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8" w:rsidRDefault="001A7A0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041208" w:rsidRDefault="001A7A0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Анестезиологии и </w:t>
      </w:r>
      <w:r>
        <w:rPr>
          <w:rFonts w:ascii="Times New Roman" w:hAnsi="Times New Roman" w:cs="Times New Roman"/>
          <w:sz w:val="28"/>
          <w:szCs w:val="28"/>
        </w:rPr>
        <w:t>реаниматологии ИПО</w:t>
      </w: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1A7A0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 «</w:t>
      </w:r>
      <w:r>
        <w:rPr>
          <w:rFonts w:ascii="Times New Roman" w:hAnsi="Times New Roman" w:cs="Times New Roman"/>
          <w:color w:val="000000"/>
          <w:sz w:val="28"/>
          <w:szCs w:val="28"/>
        </w:rPr>
        <w:t>СЕРДЕЧНО-ЛЁГОЧНАЯ РЕАНИМАЦИЯ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06" w:rsidRDefault="001A7A06" w:rsidP="001A7A06">
      <w:pPr>
        <w:pStyle w:val="ac"/>
        <w:spacing w:before="1"/>
        <w:ind w:right="112"/>
        <w:jc w:val="right"/>
      </w:pPr>
      <w:r>
        <w:t>Заведующий</w:t>
      </w:r>
      <w:r>
        <w:rPr>
          <w:spacing w:val="-4"/>
        </w:rPr>
        <w:t xml:space="preserve"> </w:t>
      </w:r>
      <w:r>
        <w:t>кафедрой:</w:t>
      </w:r>
      <w:r>
        <w:rPr>
          <w:spacing w:val="-6"/>
        </w:rPr>
        <w:t xml:space="preserve"> </w:t>
      </w:r>
      <w:r>
        <w:t>Д.М.Н.,</w:t>
      </w:r>
      <w:r>
        <w:rPr>
          <w:spacing w:val="-5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proofErr w:type="spellStart"/>
      <w:r>
        <w:t>Грицан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</w:p>
    <w:p w:rsidR="001A7A06" w:rsidRDefault="001A7A06" w:rsidP="001A7A06">
      <w:pPr>
        <w:pStyle w:val="ac"/>
        <w:spacing w:before="136"/>
        <w:ind w:right="110"/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0412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1A7A06">
      <w:pPr>
        <w:spacing w:after="0" w:line="240" w:lineRule="auto"/>
        <w:ind w:firstLine="30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Выполнил: ординатор 1 года </w:t>
      </w:r>
    </w:p>
    <w:p w:rsidR="00041208" w:rsidRDefault="001A7A0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ИПО </w:t>
      </w:r>
    </w:p>
    <w:p w:rsidR="00041208" w:rsidRDefault="001A7A06">
      <w:pPr>
        <w:spacing w:after="0" w:line="240" w:lineRule="auto"/>
        <w:ind w:firstLine="300"/>
        <w:jc w:val="right"/>
      </w:pPr>
      <w:r>
        <w:rPr>
          <w:rFonts w:ascii="Times New Roman" w:hAnsi="Times New Roman" w:cs="Times New Roman"/>
          <w:sz w:val="28"/>
          <w:szCs w:val="28"/>
        </w:rPr>
        <w:t>Тарасевич В.А.</w:t>
      </w:r>
    </w:p>
    <w:p w:rsidR="00041208" w:rsidRDefault="0004120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041208" w:rsidRDefault="00041208" w:rsidP="001A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208" w:rsidRDefault="0004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208" w:rsidRDefault="0004120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041208" w:rsidRDefault="0004120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041208" w:rsidRDefault="0004120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041208" w:rsidRDefault="001A7A06">
      <w:pPr>
        <w:spacing w:after="0" w:line="240" w:lineRule="auto"/>
        <w:ind w:firstLine="300"/>
        <w:jc w:val="center"/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041208" w:rsidRDefault="0004120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1.Определение, история вопроса.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2.Причины остановки сердца, диагностика.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3.Показания и противопоказания к СЛР.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4.Физиологические механизмы СЛР.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5.Методика проведения СЛ</w:t>
      </w:r>
      <w:r>
        <w:rPr>
          <w:color w:val="000000"/>
          <w:sz w:val="28"/>
          <w:szCs w:val="28"/>
        </w:rPr>
        <w:t>Р, оборудование, ошибки.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6.Прямой массаж сердца.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7.Медикаменты, применяемые при СЛР, пути их введения.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8.Профилактика повреждения головного мозга.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9.Прекращение СЛР.</w:t>
      </w: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1.Реанимация – комплекс мероприятий, направленных на </w:t>
      </w:r>
      <w:r>
        <w:rPr>
          <w:color w:val="000000"/>
          <w:sz w:val="28"/>
          <w:szCs w:val="28"/>
        </w:rPr>
        <w:t>возвращение к жизни, но не только к восстановлению деятельности сердца и лёгких, а также к сохранению функций головного мозга, выписке пациента с наименьшими неврологическими осложнениями.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Необратимое повреждение головного мозга может быть вызвано резким с</w:t>
      </w:r>
      <w:r>
        <w:rPr>
          <w:color w:val="000000"/>
          <w:sz w:val="28"/>
          <w:szCs w:val="28"/>
        </w:rPr>
        <w:t>нижением транспорта кислорода (при шоке, гипоксемии) или его полным прекращением (клиническая смерть) длительностью более нескольких минут. Допустимые пределы времени нарушения кровообращения постоянно пересматриваются, в литературе рассматриваются интерва</w:t>
      </w:r>
      <w:r>
        <w:rPr>
          <w:color w:val="000000"/>
          <w:sz w:val="28"/>
          <w:szCs w:val="28"/>
        </w:rPr>
        <w:t>лы от 5 до 30 минут. При немедленном применении современных методов реанимации часто можно восстановить функции организма и, таким образом, предотвратить смерть мозга, развитие вегетативного состояния и биологической смерти, а у выживших снизить количество</w:t>
      </w:r>
      <w:r>
        <w:rPr>
          <w:color w:val="000000"/>
          <w:sz w:val="28"/>
          <w:szCs w:val="28"/>
        </w:rPr>
        <w:t xml:space="preserve"> церебральных и других </w:t>
      </w:r>
      <w:proofErr w:type="spellStart"/>
      <w:r>
        <w:rPr>
          <w:color w:val="000000"/>
          <w:sz w:val="28"/>
          <w:szCs w:val="28"/>
        </w:rPr>
        <w:t>инвалидизирующих</w:t>
      </w:r>
      <w:proofErr w:type="spellEnd"/>
      <w:r>
        <w:rPr>
          <w:color w:val="000000"/>
          <w:sz w:val="28"/>
          <w:szCs w:val="28"/>
        </w:rPr>
        <w:t xml:space="preserve"> осложнений. СЛР может быть начата в любых условиях без использования специального оборудования как лицами, не имеющими медицинского образования, так и врачами – специалистами.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2.Первые сообщения от врачей об успешной</w:t>
      </w:r>
      <w:r>
        <w:rPr>
          <w:color w:val="000000"/>
          <w:sz w:val="28"/>
          <w:szCs w:val="28"/>
        </w:rPr>
        <w:t xml:space="preserve"> реанимации относятся к 1650 году, когда в Оксфорде была реанимирована повешенная женщина 22 лет, причём комплекс СЛР в современном понятии не применялся.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экспериментальный прямой массаж сердца был проведён в 1874 году на собаке, в 1880 году была оп</w:t>
      </w:r>
      <w:r>
        <w:rPr>
          <w:color w:val="000000"/>
          <w:sz w:val="28"/>
          <w:szCs w:val="28"/>
        </w:rPr>
        <w:t xml:space="preserve">исана первая попытка реанимации тем же методом пациента в операционной (безуспешная). Первый успешный случай оживления с помощью прямого массажа сердца описан в 1902 году </w:t>
      </w:r>
      <w:proofErr w:type="gramStart"/>
      <w:r>
        <w:rPr>
          <w:color w:val="000000"/>
          <w:sz w:val="28"/>
          <w:szCs w:val="28"/>
        </w:rPr>
        <w:t>( в</w:t>
      </w:r>
      <w:proofErr w:type="gramEnd"/>
      <w:r>
        <w:rPr>
          <w:color w:val="000000"/>
          <w:sz w:val="28"/>
          <w:szCs w:val="28"/>
        </w:rPr>
        <w:t xml:space="preserve"> операционной оживили женщину, оперируемую по поводу рака матки). Современная эпох</w:t>
      </w:r>
      <w:r>
        <w:rPr>
          <w:color w:val="000000"/>
          <w:sz w:val="28"/>
          <w:szCs w:val="28"/>
        </w:rPr>
        <w:t xml:space="preserve">а СЛР началась со статьи </w:t>
      </w:r>
      <w:proofErr w:type="spellStart"/>
      <w:r>
        <w:rPr>
          <w:color w:val="000000"/>
          <w:sz w:val="28"/>
          <w:szCs w:val="28"/>
        </w:rPr>
        <w:t>Коуэнховена</w:t>
      </w:r>
      <w:proofErr w:type="spellEnd"/>
      <w:r>
        <w:rPr>
          <w:color w:val="000000"/>
          <w:sz w:val="28"/>
          <w:szCs w:val="28"/>
        </w:rPr>
        <w:t xml:space="preserve"> с соавторами (1960 год), однако и до этого появлялись единичные статьи по вопросам СЛР.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2.Остановка сердца может быть первичной и вторичной. Наиболее частой причиной первичной остановки сердца является фибрилляция желуд</w:t>
      </w:r>
      <w:r>
        <w:rPr>
          <w:color w:val="000000"/>
          <w:sz w:val="28"/>
          <w:szCs w:val="28"/>
        </w:rPr>
        <w:t>очков, возникающая в результате фокальной ишемии миокарда. Другими причинами являются фибрилляция желудочков и асистолия в результате острого инфаркта миокарда, блокады сердца, поражение электричеством и побочная реакция на медикаменты.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Вторичная остановка</w:t>
      </w:r>
      <w:r>
        <w:rPr>
          <w:color w:val="000000"/>
          <w:sz w:val="28"/>
          <w:szCs w:val="28"/>
        </w:rPr>
        <w:t xml:space="preserve"> сердца наиболее часто вызывается асфиксией или массивными кровотечениями.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Внезапная полная остановка кровообращения, независимо от причины, обычно приводит к потере сознания в течение 15 секунд, появлению на ЭЭГ в течение 15-30 секунд изоэлектрической лин</w:t>
      </w:r>
      <w:r>
        <w:rPr>
          <w:color w:val="000000"/>
          <w:sz w:val="28"/>
          <w:szCs w:val="28"/>
        </w:rPr>
        <w:t xml:space="preserve">ии, </w:t>
      </w:r>
      <w:proofErr w:type="spellStart"/>
      <w:r>
        <w:rPr>
          <w:color w:val="000000"/>
          <w:sz w:val="28"/>
          <w:szCs w:val="28"/>
        </w:rPr>
        <w:t>агональному</w:t>
      </w:r>
      <w:proofErr w:type="spellEnd"/>
      <w:r>
        <w:rPr>
          <w:color w:val="000000"/>
          <w:sz w:val="28"/>
          <w:szCs w:val="28"/>
        </w:rPr>
        <w:t xml:space="preserve"> дыханию; апноэ и максимальное расширение зрачков начинаются в пределах 30 – 60 секунд. Если остановка кровообращения длится более 5 минут, то восстановление нормального </w:t>
      </w:r>
      <w:proofErr w:type="spellStart"/>
      <w:r>
        <w:rPr>
          <w:color w:val="000000"/>
          <w:sz w:val="28"/>
          <w:szCs w:val="28"/>
        </w:rPr>
        <w:t>перфузионного</w:t>
      </w:r>
      <w:proofErr w:type="spellEnd"/>
      <w:r>
        <w:rPr>
          <w:color w:val="000000"/>
          <w:sz w:val="28"/>
          <w:szCs w:val="28"/>
        </w:rPr>
        <w:t xml:space="preserve"> давления сопровождается </w:t>
      </w:r>
      <w:proofErr w:type="spellStart"/>
      <w:r>
        <w:rPr>
          <w:color w:val="000000"/>
          <w:sz w:val="28"/>
          <w:szCs w:val="28"/>
        </w:rPr>
        <w:t>постреанимационным</w:t>
      </w:r>
      <w:proofErr w:type="spellEnd"/>
      <w:r>
        <w:rPr>
          <w:color w:val="000000"/>
          <w:sz w:val="28"/>
          <w:szCs w:val="28"/>
        </w:rPr>
        <w:t xml:space="preserve"> синдромом. Так</w:t>
      </w:r>
      <w:r>
        <w:rPr>
          <w:color w:val="000000"/>
          <w:sz w:val="28"/>
          <w:szCs w:val="28"/>
        </w:rPr>
        <w:t xml:space="preserve">им образом, независимо от причины остановки сердца, немедленно должна быть начата СЛР для предупреждения необратимого повреждения головного мозга и наступления смерти. Если после первичной остановки сердца начало </w:t>
      </w:r>
      <w:proofErr w:type="spellStart"/>
      <w:r>
        <w:rPr>
          <w:color w:val="000000"/>
          <w:sz w:val="28"/>
          <w:szCs w:val="28"/>
        </w:rPr>
        <w:t>реоксигенации</w:t>
      </w:r>
      <w:proofErr w:type="spellEnd"/>
      <w:r>
        <w:rPr>
          <w:color w:val="000000"/>
          <w:sz w:val="28"/>
          <w:szCs w:val="28"/>
        </w:rPr>
        <w:t xml:space="preserve"> при СЛР задерживается более ч</w:t>
      </w:r>
      <w:r>
        <w:rPr>
          <w:color w:val="000000"/>
          <w:sz w:val="28"/>
          <w:szCs w:val="28"/>
        </w:rPr>
        <w:t xml:space="preserve">ем на 5 минут, шансы на выздоровление без </w:t>
      </w:r>
      <w:r>
        <w:rPr>
          <w:color w:val="000000"/>
          <w:sz w:val="28"/>
          <w:szCs w:val="28"/>
        </w:rPr>
        <w:lastRenderedPageBreak/>
        <w:t>повреждения функции мозга минимальны, если не проводить целенаправленные, частично ещё находящиеся на стадии экспериментов, мероприятия по восстановлению функций мозга. Этот критический период может быть более длит</w:t>
      </w:r>
      <w:r>
        <w:rPr>
          <w:color w:val="000000"/>
          <w:sz w:val="28"/>
          <w:szCs w:val="28"/>
        </w:rPr>
        <w:t>ельным у больных в состоянии гипертермии, у принимавших определённые препараты и у маленьких детей.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Обратимую остановку сердца определяют как «клиническую картину полного прекращения </w:t>
      </w:r>
      <w:proofErr w:type="spellStart"/>
      <w:r>
        <w:rPr>
          <w:color w:val="000000"/>
          <w:sz w:val="28"/>
          <w:szCs w:val="28"/>
        </w:rPr>
        <w:t>кровообращения</w:t>
      </w:r>
      <w:proofErr w:type="gramStart"/>
      <w:r>
        <w:rPr>
          <w:color w:val="000000"/>
          <w:sz w:val="28"/>
          <w:szCs w:val="28"/>
        </w:rPr>
        <w:t>».Диагноз</w:t>
      </w:r>
      <w:proofErr w:type="spellEnd"/>
      <w:proofErr w:type="gramEnd"/>
      <w:r>
        <w:rPr>
          <w:color w:val="000000"/>
          <w:sz w:val="28"/>
          <w:szCs w:val="28"/>
        </w:rPr>
        <w:t xml:space="preserve"> ставится на основании следующих признаков: потери</w:t>
      </w:r>
      <w:r>
        <w:rPr>
          <w:color w:val="000000"/>
          <w:sz w:val="28"/>
          <w:szCs w:val="28"/>
        </w:rPr>
        <w:t xml:space="preserve"> сознания, апноэ или </w:t>
      </w:r>
      <w:proofErr w:type="spellStart"/>
      <w:r>
        <w:rPr>
          <w:color w:val="000000"/>
          <w:sz w:val="28"/>
          <w:szCs w:val="28"/>
        </w:rPr>
        <w:t>агонального</w:t>
      </w:r>
      <w:proofErr w:type="spellEnd"/>
      <w:r>
        <w:rPr>
          <w:color w:val="000000"/>
          <w:sz w:val="28"/>
          <w:szCs w:val="28"/>
        </w:rPr>
        <w:t xml:space="preserve"> дыхания, цианоза или бледности кожных покровов, отсутствия пульса на крупных артериях (сонных или бедренных).Важнейший из признаков – отсутствие пульса на сонной артерии. Необходимо помнить, что пульс на периферических арте</w:t>
      </w:r>
      <w:r>
        <w:rPr>
          <w:color w:val="000000"/>
          <w:sz w:val="28"/>
          <w:szCs w:val="28"/>
        </w:rPr>
        <w:t xml:space="preserve">риях может отсутствовать при </w:t>
      </w:r>
      <w:proofErr w:type="spellStart"/>
      <w:r>
        <w:rPr>
          <w:color w:val="000000"/>
          <w:sz w:val="28"/>
          <w:szCs w:val="28"/>
        </w:rPr>
        <w:t>гиповолемии</w:t>
      </w:r>
      <w:proofErr w:type="spellEnd"/>
      <w:r>
        <w:rPr>
          <w:color w:val="000000"/>
          <w:sz w:val="28"/>
          <w:szCs w:val="28"/>
        </w:rPr>
        <w:t>, в то время как на сонных он сохраняется. Не следует ждать появления симптома расширения зрачков, так как он может возникнуть более чем через 1 минуту после прекращения кровообращения. Иногда при остановке сердца зр</w:t>
      </w:r>
      <w:r>
        <w:rPr>
          <w:color w:val="000000"/>
          <w:sz w:val="28"/>
          <w:szCs w:val="28"/>
        </w:rPr>
        <w:t>ачки вообще не расширяются. Медикаменты также влияют на размер и реакцию зрачка. Тем не менее, восстановление способности зрачков реагировать на свет указывает на эффективность искусственного кровообращения.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3.Показанием к началу СЛР является остановка кро</w:t>
      </w:r>
      <w:r>
        <w:rPr>
          <w:color w:val="000000"/>
          <w:sz w:val="28"/>
          <w:szCs w:val="28"/>
        </w:rPr>
        <w:t>вообращения (при отсутствии противопоказаний). Таким образом, если клиническая смерть наступила у неизвестного человека, то СЛР начинают немедленно, а затем выясняют, показана ли она была.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Противопоказания к СЛР (СЛР не показана):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смерть наступила на</w:t>
      </w:r>
      <w:r>
        <w:rPr>
          <w:color w:val="000000"/>
          <w:sz w:val="28"/>
          <w:szCs w:val="28"/>
        </w:rPr>
        <w:t xml:space="preserve"> фоне применения полного комплекса интенсивной терапии, показанной данному больному и была не внезапной, а связанной с несовершенством медицины при такой патологии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 больных с хроническими заболеваниями в терминальной стадии и несовместимыми с жизнью трав</w:t>
      </w:r>
      <w:r>
        <w:rPr>
          <w:color w:val="000000"/>
          <w:sz w:val="28"/>
          <w:szCs w:val="28"/>
        </w:rPr>
        <w:t>мами (безнадёжность и бесперспективность должна быть определена консилиумом и зафиксирована в истории болезни)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установлено, что с момента остановки сердца (при нормальной температуре окружающей среды) прошло свыше 25 минут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 больных, заранее зафикси</w:t>
      </w:r>
      <w:r>
        <w:rPr>
          <w:color w:val="000000"/>
          <w:sz w:val="28"/>
          <w:szCs w:val="28"/>
        </w:rPr>
        <w:t>ровавших отказ от СЛР (принято в некоторых странах).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4.При прямом массаже сердца сжатие желудочков в сочетании с функцией однонаправленных клапанов сердца прокачивает кровь, поступающую по полым венам, в аорту. С начала применения закрытого массажа сердца </w:t>
      </w:r>
      <w:r>
        <w:rPr>
          <w:color w:val="000000"/>
          <w:sz w:val="28"/>
          <w:szCs w:val="28"/>
        </w:rPr>
        <w:t xml:space="preserve">считалось, что при сдавливании грудной клетки в </w:t>
      </w:r>
      <w:proofErr w:type="spellStart"/>
      <w:r>
        <w:rPr>
          <w:color w:val="000000"/>
          <w:sz w:val="28"/>
          <w:szCs w:val="28"/>
        </w:rPr>
        <w:t>передне</w:t>
      </w:r>
      <w:proofErr w:type="spellEnd"/>
      <w:r>
        <w:rPr>
          <w:color w:val="000000"/>
          <w:sz w:val="28"/>
          <w:szCs w:val="28"/>
        </w:rPr>
        <w:t xml:space="preserve"> – заднем направлении сердце сжимается между грудиной и позвоночником и, благодаря однонаправленным клапанам происходит искусственная систола – кровь поступает в аорту. Расправление грудной клетки и же</w:t>
      </w:r>
      <w:r>
        <w:rPr>
          <w:color w:val="000000"/>
          <w:sz w:val="28"/>
          <w:szCs w:val="28"/>
        </w:rPr>
        <w:t>лудочков сердца создаёт искусственную диастолу, когда кровь возвращается по полым венам в правые отделы сердца и по лёгочным – в левые отделы.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70-е годы 20 века возникли сомнения в правильности этой концепции, связанные с тем, что при повышении </w:t>
      </w:r>
      <w:r>
        <w:rPr>
          <w:color w:val="000000"/>
          <w:sz w:val="28"/>
          <w:szCs w:val="28"/>
        </w:rPr>
        <w:t xml:space="preserve">внутригрудного давления клапаны не должны работать, так как по обе их стороны давление должно быть </w:t>
      </w:r>
      <w:r>
        <w:rPr>
          <w:color w:val="000000"/>
          <w:sz w:val="28"/>
          <w:szCs w:val="28"/>
        </w:rPr>
        <w:lastRenderedPageBreak/>
        <w:t>одинаковым. Однако при непрямом массаже сердца жизнь восстанавливается, и, значит, кровоток при закрытом массаже сердца существует. В 1980 году были опублико</w:t>
      </w:r>
      <w:r>
        <w:rPr>
          <w:color w:val="000000"/>
          <w:sz w:val="28"/>
          <w:szCs w:val="28"/>
        </w:rPr>
        <w:t>ваны исследования, из которых стало очевидным, что при закрытом массаже сердца искусственный кровоток связан со сжатием не только сердца, но и всех внутригрудных структур.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наличие венозных и сердечных клапанов, всё внутригрудное сосудистое русло, </w:t>
      </w:r>
      <w:r>
        <w:rPr>
          <w:color w:val="000000"/>
          <w:sz w:val="28"/>
          <w:szCs w:val="28"/>
        </w:rPr>
        <w:t xml:space="preserve">в том числе и камеры сердца, можно рассматривать как ряд последовательно соединённых эластичных ёмкостей, имеющих клапанную систему, которая при внешнем сжатии пропускает кровоток в одном направлении – из полых вен в аорту. Доказано, что при искусственной </w:t>
      </w:r>
      <w:r>
        <w:rPr>
          <w:color w:val="000000"/>
          <w:sz w:val="28"/>
          <w:szCs w:val="28"/>
        </w:rPr>
        <w:t xml:space="preserve">систоле (сжатии грудной клетки) митральный и аортальный клапаны остаются открытыми, а </w:t>
      </w:r>
      <w:proofErr w:type="spellStart"/>
      <w:r>
        <w:rPr>
          <w:color w:val="000000"/>
          <w:sz w:val="28"/>
          <w:szCs w:val="28"/>
        </w:rPr>
        <w:t>трикуспидальный</w:t>
      </w:r>
      <w:proofErr w:type="spellEnd"/>
      <w:r>
        <w:rPr>
          <w:color w:val="000000"/>
          <w:sz w:val="28"/>
          <w:szCs w:val="28"/>
        </w:rPr>
        <w:t xml:space="preserve"> закрыт, тогда как при искусственной диастоле открываются </w:t>
      </w:r>
      <w:proofErr w:type="spellStart"/>
      <w:r>
        <w:rPr>
          <w:color w:val="000000"/>
          <w:sz w:val="28"/>
          <w:szCs w:val="28"/>
        </w:rPr>
        <w:t>трикуспидальный</w:t>
      </w:r>
      <w:proofErr w:type="spellEnd"/>
      <w:r>
        <w:rPr>
          <w:color w:val="000000"/>
          <w:sz w:val="28"/>
          <w:szCs w:val="28"/>
        </w:rPr>
        <w:t xml:space="preserve"> клапан и клапан лёгочной артерии. Таким образом, левая половина сердца является н</w:t>
      </w:r>
      <w:r>
        <w:rPr>
          <w:color w:val="000000"/>
          <w:sz w:val="28"/>
          <w:szCs w:val="28"/>
        </w:rPr>
        <w:t>е камерой сжатия, а только проводником крови от лёгких и других внутригрудных структур в аорту. Становится понятным, почему закрытый массаж сердца эффективен у собак, у которых сжать сердце между грудиной и позвоночником очень трудно. Понятен и тот факт, ч</w:t>
      </w:r>
      <w:r>
        <w:rPr>
          <w:color w:val="000000"/>
          <w:sz w:val="28"/>
          <w:szCs w:val="28"/>
        </w:rPr>
        <w:t>то при множественных переломах грудной клетки, когда её упругость, обеспечивающая для лёгких фазу искусственной диастолы, потеряна, закрытый массаж сердца менее эффективен, хотя, казалось бы, сердце в таких условиях сжать легче. Также можно сделать вывод о</w:t>
      </w:r>
      <w:r>
        <w:rPr>
          <w:color w:val="000000"/>
          <w:sz w:val="28"/>
          <w:szCs w:val="28"/>
        </w:rPr>
        <w:t xml:space="preserve"> том, что одновременное вдувание воздуха в лёгкие и сдавление грудной клетки из-за повышения внутрилёгочного давления должно увеличить выброс крови из лёгких. Действительно, было показано, что при СЛР по такой методике мозговой кровоток становится на 113- </w:t>
      </w:r>
      <w:r>
        <w:rPr>
          <w:color w:val="000000"/>
          <w:sz w:val="28"/>
          <w:szCs w:val="28"/>
        </w:rPr>
        <w:t>643 % больше, чем при стандартной. Многочисленные измерения показали три неоспоримых факта: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масса крови при сжатии грудной клетки движется из малого круга кровообращения в большой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мозговой кровоток также осуществляется, так как внутригрудное давление п</w:t>
      </w:r>
      <w:r>
        <w:rPr>
          <w:color w:val="000000"/>
          <w:sz w:val="28"/>
          <w:szCs w:val="28"/>
        </w:rPr>
        <w:t>ри сжатии грудной клетки не передаётся на венозную часть мозгового круга кровообращения из-за перегиба ярёмной вены при деформации шейного выхода из грудной клетки и из-за наличия клапанов в ярёмных венах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расширении грудной клетки после сжатия </w:t>
      </w:r>
      <w:r>
        <w:rPr>
          <w:color w:val="000000"/>
          <w:sz w:val="28"/>
          <w:szCs w:val="28"/>
        </w:rPr>
        <w:t>сохраняется градиент давления между аортой и правым предсердием, то есть может осуществляться коронарный кровоток.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Полагают, что при закрытом массаже грудной клетки у человека могут действовать два механизма искусственного кровотока: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1.сжатие самого сердца</w:t>
      </w:r>
      <w:r>
        <w:rPr>
          <w:color w:val="000000"/>
          <w:sz w:val="28"/>
          <w:szCs w:val="28"/>
        </w:rPr>
        <w:t xml:space="preserve"> - сердечный насос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2.сжатие всех сосудистых ёмкостей грудной клетки (главным образом, лёгких) – грудной насос.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о преобладании какого-либо из этих механизмов до настоящего времени окончательно не решён.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Становится также понятным, что термин «непрямой</w:t>
      </w:r>
      <w:r>
        <w:rPr>
          <w:color w:val="000000"/>
          <w:sz w:val="28"/>
          <w:szCs w:val="28"/>
        </w:rPr>
        <w:t xml:space="preserve"> массаж сердца» достаточно условен, так как это, прежде всего, не массаж, и, чаще всего, не сердца.</w:t>
      </w: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5.Основные правила СЛР.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-больного укладывают на ровную твёрдую основу, с максимально запрокинутой головой и приподнятыми нижними конечностями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-руки массиру</w:t>
      </w:r>
      <w:r>
        <w:rPr>
          <w:color w:val="000000"/>
          <w:sz w:val="28"/>
          <w:szCs w:val="28"/>
        </w:rPr>
        <w:t>ющего располагаются одна на другой так, чтобы основание ладони, лежащей на грудине, находилось строго по средней линии на два поперечных пальца выше мечевидного отростка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-смещение грудины к позвоночнику осуществляют плавно на 4-5 см, массой проводящего мас</w:t>
      </w:r>
      <w:r>
        <w:rPr>
          <w:color w:val="000000"/>
          <w:sz w:val="28"/>
          <w:szCs w:val="28"/>
        </w:rPr>
        <w:t>саж, без сгибания рук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-продолжительность каждой компрессии должна быть равна интервалу между ними, частота – 90 в 1 минуту, в паузах руки оставляют на грудине больного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проведения ИВЛ голову больного удерживают в запрокинутом состоянии и выдвигают впер</w:t>
      </w:r>
      <w:r>
        <w:rPr>
          <w:color w:val="000000"/>
          <w:sz w:val="28"/>
          <w:szCs w:val="28"/>
        </w:rPr>
        <w:t>ёд его нижнюю челюсть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-воздух вдувают в рот больному или в воздуховод, зажимая в это время нос пациента, или с помощью мешка </w:t>
      </w:r>
      <w:proofErr w:type="spellStart"/>
      <w:r>
        <w:rPr>
          <w:color w:val="000000"/>
          <w:sz w:val="28"/>
          <w:szCs w:val="28"/>
        </w:rPr>
        <w:t>Амбу</w:t>
      </w:r>
      <w:proofErr w:type="spellEnd"/>
      <w:r>
        <w:rPr>
          <w:color w:val="000000"/>
          <w:sz w:val="28"/>
          <w:szCs w:val="28"/>
        </w:rPr>
        <w:t xml:space="preserve"> с тугой маской, через каждые 5 массажных движений с частотой 12 раз в 1 минуту (при одном реанимирующем – по два вдувания подр</w:t>
      </w:r>
      <w:r>
        <w:rPr>
          <w:color w:val="000000"/>
          <w:sz w:val="28"/>
          <w:szCs w:val="28"/>
        </w:rPr>
        <w:t>яд через каждые 15 массажных движений)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 возможности используют 100 % кислород и интубацию трахеи (после интубации трахеи создаётся более высокое внутрилёгочное давление, что улучшает искусственный кровоток, кроме того, в </w:t>
      </w:r>
      <w:proofErr w:type="spellStart"/>
      <w:r>
        <w:rPr>
          <w:color w:val="000000"/>
          <w:sz w:val="28"/>
          <w:szCs w:val="28"/>
        </w:rPr>
        <w:t>эндотрахеальную</w:t>
      </w:r>
      <w:proofErr w:type="spellEnd"/>
      <w:r>
        <w:rPr>
          <w:color w:val="000000"/>
          <w:sz w:val="28"/>
          <w:szCs w:val="28"/>
        </w:rPr>
        <w:t xml:space="preserve"> трубку можно вво</w:t>
      </w:r>
      <w:r>
        <w:rPr>
          <w:color w:val="000000"/>
          <w:sz w:val="28"/>
          <w:szCs w:val="28"/>
        </w:rPr>
        <w:t xml:space="preserve">дить медикаменты и проводить с её помощью ИВЛ в </w:t>
      </w:r>
      <w:proofErr w:type="spellStart"/>
      <w:r>
        <w:rPr>
          <w:color w:val="000000"/>
          <w:sz w:val="28"/>
          <w:szCs w:val="28"/>
        </w:rPr>
        <w:t>постреанимационном</w:t>
      </w:r>
      <w:proofErr w:type="spellEnd"/>
      <w:r>
        <w:rPr>
          <w:color w:val="000000"/>
          <w:sz w:val="28"/>
          <w:szCs w:val="28"/>
        </w:rPr>
        <w:t xml:space="preserve"> периоде)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сопротивлению в момент вдоха, экскурсиям грудной клетки и звуку выходящего при выдохе воздуха постоянно контролируют проходимость дыхательных путей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 наличии во рту съёмных </w:t>
      </w:r>
      <w:r>
        <w:rPr>
          <w:color w:val="000000"/>
          <w:sz w:val="28"/>
          <w:szCs w:val="28"/>
        </w:rPr>
        <w:t xml:space="preserve">зубных </w:t>
      </w:r>
      <w:proofErr w:type="spellStart"/>
      <w:r>
        <w:rPr>
          <w:color w:val="000000"/>
          <w:sz w:val="28"/>
          <w:szCs w:val="28"/>
        </w:rPr>
        <w:t>пртезов</w:t>
      </w:r>
      <w:proofErr w:type="spellEnd"/>
      <w:r>
        <w:rPr>
          <w:color w:val="000000"/>
          <w:sz w:val="28"/>
          <w:szCs w:val="28"/>
        </w:rPr>
        <w:t xml:space="preserve"> или других инородных предметов их извлекают пальцами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 </w:t>
      </w:r>
      <w:proofErr w:type="spellStart"/>
      <w:r>
        <w:rPr>
          <w:color w:val="000000"/>
          <w:sz w:val="28"/>
          <w:szCs w:val="28"/>
        </w:rPr>
        <w:t>регургитации</w:t>
      </w:r>
      <w:proofErr w:type="spellEnd"/>
      <w:r>
        <w:rPr>
          <w:color w:val="000000"/>
          <w:sz w:val="28"/>
          <w:szCs w:val="28"/>
        </w:rPr>
        <w:t xml:space="preserve"> желудочного содержимого используют приём </w:t>
      </w:r>
      <w:proofErr w:type="spellStart"/>
      <w:r>
        <w:rPr>
          <w:color w:val="000000"/>
          <w:sz w:val="28"/>
          <w:szCs w:val="28"/>
        </w:rPr>
        <w:t>Селлика</w:t>
      </w:r>
      <w:proofErr w:type="spellEnd"/>
      <w:r>
        <w:rPr>
          <w:color w:val="000000"/>
          <w:sz w:val="28"/>
          <w:szCs w:val="28"/>
        </w:rPr>
        <w:t xml:space="preserve"> (прижимают гортань к задней стенке глотки), голову больного на несколько секунд поворачивают на бок, удаляют содержимое и</w:t>
      </w:r>
      <w:r>
        <w:rPr>
          <w:color w:val="000000"/>
          <w:sz w:val="28"/>
          <w:szCs w:val="28"/>
        </w:rPr>
        <w:t>з полости рта и глотки с помощью отсоса или тампона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-каждые 5 минут внутривенно вводят по 1 мг адреналина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-постоянно контролируют эффективность реанимационных мероприятий, о которой судят по улучшению цвета кожи и слизистых оболочек, сужению зрачков и появ</w:t>
      </w:r>
      <w:r>
        <w:rPr>
          <w:color w:val="000000"/>
          <w:sz w:val="28"/>
          <w:szCs w:val="28"/>
        </w:rPr>
        <w:t>лению их реакции на свет, возобновлению или улучшению спонтанного дыхания, появлению пульса на сонной артерии.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Значительно улучшить результаты закрытого массажа сердца </w:t>
      </w:r>
      <w:proofErr w:type="spellStart"/>
      <w:r>
        <w:rPr>
          <w:color w:val="000000"/>
          <w:sz w:val="28"/>
          <w:szCs w:val="28"/>
        </w:rPr>
        <w:t>молжно</w:t>
      </w:r>
      <w:proofErr w:type="spellEnd"/>
      <w:r>
        <w:rPr>
          <w:color w:val="000000"/>
          <w:sz w:val="28"/>
          <w:szCs w:val="28"/>
        </w:rPr>
        <w:t xml:space="preserve"> с помощью метода активной компрессии – декомпрессии, для чего требуется специальн</w:t>
      </w:r>
      <w:r>
        <w:rPr>
          <w:color w:val="000000"/>
          <w:sz w:val="28"/>
          <w:szCs w:val="28"/>
        </w:rPr>
        <w:t>ое приспособление (</w:t>
      </w:r>
      <w:proofErr w:type="spellStart"/>
      <w:r>
        <w:rPr>
          <w:color w:val="000000"/>
          <w:sz w:val="28"/>
          <w:szCs w:val="28"/>
        </w:rPr>
        <w:t>кардиопамп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Кардиопамп</w:t>
      </w:r>
      <w:proofErr w:type="spellEnd"/>
      <w:r>
        <w:rPr>
          <w:color w:val="000000"/>
          <w:sz w:val="28"/>
          <w:szCs w:val="28"/>
        </w:rPr>
        <w:t xml:space="preserve"> присасывается к грудине в момент первой компрессии грудной клетки. При подъёме ручки </w:t>
      </w:r>
      <w:proofErr w:type="spellStart"/>
      <w:r>
        <w:rPr>
          <w:color w:val="000000"/>
          <w:sz w:val="28"/>
          <w:szCs w:val="28"/>
        </w:rPr>
        <w:lastRenderedPageBreak/>
        <w:t>кардиопампа</w:t>
      </w:r>
      <w:proofErr w:type="spellEnd"/>
      <w:r>
        <w:rPr>
          <w:color w:val="000000"/>
          <w:sz w:val="28"/>
          <w:szCs w:val="28"/>
        </w:rPr>
        <w:t xml:space="preserve"> осуществляется активная декомпрессия (искусственная диастола). Глубина компрессии составляет 4-5 см, частота 80-100 </w:t>
      </w:r>
      <w:r>
        <w:rPr>
          <w:color w:val="000000"/>
          <w:sz w:val="28"/>
          <w:szCs w:val="28"/>
        </w:rPr>
        <w:t>в 1 минуту, соотношение фаз 1:1. Усилие, необходимое для полноценной компрессии, составляет 40-50 кг, для декомпрессии – 10-15 кг и контролируется по шкале на ручке устройства. Применение метода компрессии – декомпрессии существенно увеличивает объём как и</w:t>
      </w:r>
      <w:r>
        <w:rPr>
          <w:color w:val="000000"/>
          <w:sz w:val="28"/>
          <w:szCs w:val="28"/>
        </w:rPr>
        <w:t>скусственного кровотока, так и вентиляции лёгких, улучшает непосредственные и отдалённые результаты, но требует больших усилий.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также метод вставленной абдоминальной компрессии, когда после сжатия грудной клетки производится сжатие живота, что т</w:t>
      </w:r>
      <w:r>
        <w:rPr>
          <w:color w:val="000000"/>
          <w:sz w:val="28"/>
          <w:szCs w:val="28"/>
        </w:rPr>
        <w:t>акже улучшает искусственный кровоток.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упомянуть, что описаны случае успешной реанимации при массаже сердца со спины (во время операции пациенты лежали на животе).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Дефибрилляция</w:t>
      </w:r>
      <w:proofErr w:type="spellEnd"/>
      <w:r>
        <w:rPr>
          <w:color w:val="000000"/>
          <w:sz w:val="28"/>
          <w:szCs w:val="28"/>
        </w:rPr>
        <w:t xml:space="preserve"> электрическим разрядом или ударом кулака по грудине поводится при налич</w:t>
      </w:r>
      <w:r>
        <w:rPr>
          <w:color w:val="000000"/>
          <w:sz w:val="28"/>
          <w:szCs w:val="28"/>
        </w:rPr>
        <w:t>ии подтверждённой по ЭКГ фибрилляции (</w:t>
      </w:r>
      <w:proofErr w:type="gramStart"/>
      <w:r>
        <w:rPr>
          <w:color w:val="000000"/>
          <w:sz w:val="28"/>
          <w:szCs w:val="28"/>
        </w:rPr>
        <w:t>или</w:t>
      </w:r>
      <w:proofErr w:type="gramEnd"/>
      <w:r>
        <w:rPr>
          <w:color w:val="000000"/>
          <w:sz w:val="28"/>
          <w:szCs w:val="28"/>
        </w:rPr>
        <w:t xml:space="preserve"> когда можно её предположить по клиническим признакам). При асистолии </w:t>
      </w:r>
      <w:proofErr w:type="spellStart"/>
      <w:r>
        <w:rPr>
          <w:color w:val="000000"/>
          <w:sz w:val="28"/>
          <w:szCs w:val="28"/>
        </w:rPr>
        <w:t>дефибрилляция</w:t>
      </w:r>
      <w:proofErr w:type="spellEnd"/>
      <w:r>
        <w:rPr>
          <w:color w:val="000000"/>
          <w:sz w:val="28"/>
          <w:szCs w:val="28"/>
        </w:rPr>
        <w:t xml:space="preserve"> бесполезна.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ошибки при проведении СЛР.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-задержка с началом СЛР, потеря времени на второстепенные диагностические и лечебны</w:t>
      </w:r>
      <w:r>
        <w:rPr>
          <w:color w:val="000000"/>
          <w:sz w:val="28"/>
          <w:szCs w:val="28"/>
        </w:rPr>
        <w:t>е процедуры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-отсутствие единого руководителя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постоянного контроля за эффективностью закрытого массажа сердца и ИВЛ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ослабление контроля за больным после успешной реанимации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нахождение пациента на мягком, пружинящем основании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неправильно </w:t>
      </w:r>
      <w:r>
        <w:rPr>
          <w:color w:val="000000"/>
          <w:sz w:val="28"/>
          <w:szCs w:val="28"/>
        </w:rPr>
        <w:t>расположены руки реанимирующего (низко или высоко)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реанимирующий опирается на пальцы, сгибает руки в локтевых суставах или отрывает их от грудины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допускаются перерывы в проведении массажа более чем на 30 секунд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обеспечена проходимость дыхательных </w:t>
      </w:r>
      <w:r>
        <w:rPr>
          <w:color w:val="000000"/>
          <w:sz w:val="28"/>
          <w:szCs w:val="28"/>
        </w:rPr>
        <w:t>путей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обеспечена герметичность при вдувании воздуха (не зажат нос, плохо прилегает маска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недооценка (позднее начало, неудовлетворительное </w:t>
      </w:r>
      <w:proofErr w:type="gramStart"/>
      <w:r>
        <w:rPr>
          <w:color w:val="000000"/>
          <w:sz w:val="28"/>
          <w:szCs w:val="28"/>
        </w:rPr>
        <w:t>качество )</w:t>
      </w:r>
      <w:proofErr w:type="gramEnd"/>
      <w:r>
        <w:rPr>
          <w:color w:val="000000"/>
          <w:sz w:val="28"/>
          <w:szCs w:val="28"/>
        </w:rPr>
        <w:t xml:space="preserve"> или переоценка значения ИВЛ (начало СЛР с интубации трахеи, санации трахеобронхиального дерева)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вд</w:t>
      </w:r>
      <w:r>
        <w:rPr>
          <w:color w:val="000000"/>
          <w:sz w:val="28"/>
          <w:szCs w:val="28"/>
        </w:rPr>
        <w:t>увание воздуха в момент компрессии грудной клетки.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6.После 60-х годов 20 века, когда закрытый массаж сердца стал доступен широким массам людей, применение и изучение прямого массажа сердца резко сократилось. Тем не менее, делаются попытки сравнить его эффе</w:t>
      </w:r>
      <w:r>
        <w:rPr>
          <w:color w:val="000000"/>
          <w:sz w:val="28"/>
          <w:szCs w:val="28"/>
        </w:rPr>
        <w:t>ктивность как в эксперименте у животных, так и у человека, но однозначных выводов пока не сделано.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к прямому массажу сердца: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-остановка сердца во время внутригрудных операций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-наличие перикардиальной тампонады сердца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-массивная ТЭЛА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-напряжённый </w:t>
      </w:r>
      <w:r>
        <w:rPr>
          <w:color w:val="000000"/>
          <w:sz w:val="28"/>
          <w:szCs w:val="28"/>
        </w:rPr>
        <w:t>пневмоторакс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-множественные переломы рёбер, грудины и позвоночника.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Полагают, что отсутствие признаков эффективности закрытого метода сердечно – лёгочной реанимации в течение 5 минут является показанием к прямому массажу, однако нет статистически </w:t>
      </w:r>
      <w:r>
        <w:rPr>
          <w:color w:val="000000"/>
          <w:sz w:val="28"/>
          <w:szCs w:val="28"/>
        </w:rPr>
        <w:t>достоверных подтверждений того, что прямой массаж сердца, применённый при неэффективности непрямого, восстанавливает или продлевает жизнь реанимируемых больных.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Лучший способ введения медикаментов при сердечно – лёгочной реанимации – внутривенный, причё</w:t>
      </w:r>
      <w:r>
        <w:rPr>
          <w:color w:val="000000"/>
          <w:sz w:val="28"/>
          <w:szCs w:val="28"/>
        </w:rPr>
        <w:t>м предпочтительнее вводить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препараты в центральные вены, однако, для их пункции и катетеризации часто приходится прерывать комплекс СЛР.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Адреналин</w:t>
      </w:r>
      <w:r>
        <w:rPr>
          <w:color w:val="000000"/>
          <w:sz w:val="28"/>
          <w:szCs w:val="28"/>
        </w:rPr>
        <w:t> применяется при СЛР с 1906 года (в эксперименте</w:t>
      </w:r>
      <w:proofErr w:type="gramStart"/>
      <w:r>
        <w:rPr>
          <w:color w:val="000000"/>
          <w:sz w:val="28"/>
          <w:szCs w:val="28"/>
        </w:rPr>
        <w:t>).Его</w:t>
      </w:r>
      <w:proofErr w:type="gramEnd"/>
      <w:r>
        <w:rPr>
          <w:color w:val="000000"/>
          <w:sz w:val="28"/>
          <w:szCs w:val="28"/>
        </w:rPr>
        <w:t xml:space="preserve"> применение необходимо для увеличения коронарного и мозго</w:t>
      </w:r>
      <w:r>
        <w:rPr>
          <w:color w:val="000000"/>
          <w:sz w:val="28"/>
          <w:szCs w:val="28"/>
        </w:rPr>
        <w:t xml:space="preserve">вого кровотока. На протяжении нескольких десятилетий адреналин при СЛР применялся в дозе 1 мг, однако в конце 80-х годов появились исследования, доказывавшие, что эффективность адреналина возрастает при увеличении дозы до 10-15 мг. Дальнейшие исследования </w:t>
      </w:r>
      <w:r>
        <w:rPr>
          <w:color w:val="000000"/>
          <w:sz w:val="28"/>
          <w:szCs w:val="28"/>
        </w:rPr>
        <w:t>показали, что особых преимуществ увеличение дозы не даёт. Восстановление работы сердца и самостоятельного кровообращения при высоких дозах наблюдается чаще, но выживаемость и выписка больных одинакова, независимо от применяемых доз адреналина. Правда, и вр</w:t>
      </w:r>
      <w:r>
        <w:rPr>
          <w:color w:val="000000"/>
          <w:sz w:val="28"/>
          <w:szCs w:val="28"/>
        </w:rPr>
        <w:t>еда от больших доз адреналина выявлено не было.</w:t>
      </w:r>
    </w:p>
    <w:p w:rsidR="00041208" w:rsidRDefault="001A7A06">
      <w:pPr>
        <w:pStyle w:val="1"/>
        <w:spacing w:before="0" w:after="200"/>
        <w:ind w:left="75"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Введение 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гидрокарбоната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натрия</w:t>
      </w:r>
      <w:r>
        <w:rPr>
          <w:rFonts w:ascii="Times New Roman" w:hAnsi="Times New Roman" w:cs="Times New Roman"/>
          <w:color w:val="000000"/>
          <w:sz w:val="28"/>
          <w:szCs w:val="28"/>
        </w:rPr>
        <w:t>  при СЛР показано: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-после восстановления вентиляции и кровотока, но соответственно данным КОС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-после 15-20 мин затянувшейся СЛР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остановка сердца произошла на фоне тяжёлог</w:t>
      </w:r>
      <w:r>
        <w:rPr>
          <w:color w:val="000000"/>
          <w:sz w:val="28"/>
          <w:szCs w:val="28"/>
        </w:rPr>
        <w:t xml:space="preserve">о метаболического ацидоза и </w:t>
      </w:r>
      <w:proofErr w:type="spellStart"/>
      <w:r>
        <w:rPr>
          <w:color w:val="000000"/>
          <w:sz w:val="28"/>
          <w:szCs w:val="28"/>
        </w:rPr>
        <w:t>гиперкалиемии</w:t>
      </w:r>
      <w:proofErr w:type="spellEnd"/>
      <w:r>
        <w:rPr>
          <w:color w:val="000000"/>
          <w:sz w:val="28"/>
          <w:szCs w:val="28"/>
        </w:rPr>
        <w:t>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Гидрокарбонат натрия вводится в дозе 0,5 – 1,0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 xml:space="preserve"> / кг массы тела или 2 мл 4% раствора / кг.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Опасности применения: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-рост внутриклеточного ацидоза из-за образования СО2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-смещение кривой диссоциации HbО2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инактивация</w:t>
      </w:r>
      <w:proofErr w:type="spellEnd"/>
      <w:r>
        <w:rPr>
          <w:color w:val="000000"/>
          <w:sz w:val="28"/>
          <w:szCs w:val="28"/>
        </w:rPr>
        <w:t xml:space="preserve"> катехоламинов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-снижение эффективности </w:t>
      </w:r>
      <w:proofErr w:type="spellStart"/>
      <w:r>
        <w:rPr>
          <w:color w:val="000000"/>
          <w:sz w:val="28"/>
          <w:szCs w:val="28"/>
        </w:rPr>
        <w:t>дефибрилляции</w:t>
      </w:r>
      <w:proofErr w:type="spellEnd"/>
      <w:r>
        <w:rPr>
          <w:color w:val="000000"/>
          <w:sz w:val="28"/>
          <w:szCs w:val="28"/>
        </w:rPr>
        <w:t>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Препараты </w:t>
      </w:r>
      <w:proofErr w:type="gramStart"/>
      <w:r>
        <w:rPr>
          <w:color w:val="000000"/>
          <w:sz w:val="28"/>
          <w:szCs w:val="28"/>
          <w:u w:val="single"/>
        </w:rPr>
        <w:t>кальция</w:t>
      </w:r>
      <w:r>
        <w:rPr>
          <w:color w:val="000000"/>
          <w:sz w:val="28"/>
          <w:szCs w:val="28"/>
        </w:rPr>
        <w:t>  при</w:t>
      </w:r>
      <w:proofErr w:type="gramEnd"/>
      <w:r>
        <w:rPr>
          <w:color w:val="000000"/>
          <w:sz w:val="28"/>
          <w:szCs w:val="28"/>
        </w:rPr>
        <w:t xml:space="preserve"> СЛР не применяются (кроме случаев </w:t>
      </w:r>
      <w:proofErr w:type="spellStart"/>
      <w:r>
        <w:rPr>
          <w:color w:val="000000"/>
          <w:sz w:val="28"/>
          <w:szCs w:val="28"/>
        </w:rPr>
        <w:t>гипокальциемии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гиперкалиемии</w:t>
      </w:r>
      <w:proofErr w:type="spellEnd"/>
      <w:r>
        <w:rPr>
          <w:color w:val="000000"/>
          <w:sz w:val="28"/>
          <w:szCs w:val="28"/>
        </w:rPr>
        <w:t>, при передозировки антагонистов кальция) из-за: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-усиления </w:t>
      </w:r>
      <w:proofErr w:type="spellStart"/>
      <w:r>
        <w:rPr>
          <w:color w:val="000000"/>
          <w:sz w:val="28"/>
          <w:szCs w:val="28"/>
        </w:rPr>
        <w:t>реперфузионных</w:t>
      </w:r>
      <w:proofErr w:type="spellEnd"/>
      <w:r>
        <w:rPr>
          <w:color w:val="000000"/>
          <w:sz w:val="28"/>
          <w:szCs w:val="28"/>
        </w:rPr>
        <w:t xml:space="preserve"> поражений (</w:t>
      </w:r>
      <w:proofErr w:type="spellStart"/>
      <w:r>
        <w:rPr>
          <w:color w:val="000000"/>
          <w:sz w:val="28"/>
          <w:szCs w:val="28"/>
        </w:rPr>
        <w:t>вазоспазм</w:t>
      </w:r>
      <w:proofErr w:type="spellEnd"/>
      <w:r>
        <w:rPr>
          <w:color w:val="000000"/>
          <w:sz w:val="28"/>
          <w:szCs w:val="28"/>
        </w:rPr>
        <w:t xml:space="preserve"> и др.)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>
        <w:rPr>
          <w:color w:val="000000"/>
          <w:sz w:val="28"/>
          <w:szCs w:val="28"/>
        </w:rPr>
        <w:t>арушения продукции энергии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-стимуляции образования </w:t>
      </w:r>
      <w:proofErr w:type="spellStart"/>
      <w:r>
        <w:rPr>
          <w:color w:val="000000"/>
          <w:sz w:val="28"/>
          <w:szCs w:val="28"/>
        </w:rPr>
        <w:t>эйкосаноидов</w:t>
      </w:r>
      <w:proofErr w:type="spellEnd"/>
      <w:r>
        <w:rPr>
          <w:color w:val="000000"/>
          <w:sz w:val="28"/>
          <w:szCs w:val="28"/>
        </w:rPr>
        <w:t>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Атропин</w:t>
      </w:r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 xml:space="preserve"> будучи </w:t>
      </w:r>
      <w:proofErr w:type="spellStart"/>
      <w:r>
        <w:rPr>
          <w:color w:val="000000"/>
          <w:sz w:val="28"/>
          <w:szCs w:val="28"/>
        </w:rPr>
        <w:t>холиномиметиком</w:t>
      </w:r>
      <w:proofErr w:type="spellEnd"/>
      <w:r>
        <w:rPr>
          <w:color w:val="000000"/>
          <w:sz w:val="28"/>
          <w:szCs w:val="28"/>
        </w:rPr>
        <w:t>, снижает тормозящее влияние ацетилхолина на синусовый и атриовентрикулярный узлы, а также способствует высвобождению катехоламинов из мозгового слоя надпочечн</w:t>
      </w:r>
      <w:r>
        <w:rPr>
          <w:color w:val="000000"/>
          <w:sz w:val="28"/>
          <w:szCs w:val="28"/>
        </w:rPr>
        <w:t xml:space="preserve">иков. Поэтому его применение показано при </w:t>
      </w:r>
      <w:proofErr w:type="spellStart"/>
      <w:r>
        <w:rPr>
          <w:color w:val="000000"/>
          <w:sz w:val="28"/>
          <w:szCs w:val="28"/>
        </w:rPr>
        <w:t>брадисистолии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lastRenderedPageBreak/>
        <w:t xml:space="preserve">асистолии в первичной дозе 1 </w:t>
      </w:r>
      <w:proofErr w:type="spellStart"/>
      <w:r>
        <w:rPr>
          <w:color w:val="000000"/>
          <w:sz w:val="28"/>
          <w:szCs w:val="28"/>
        </w:rPr>
        <w:t>mg</w:t>
      </w:r>
      <w:proofErr w:type="spellEnd"/>
      <w:r>
        <w:rPr>
          <w:color w:val="000000"/>
          <w:sz w:val="28"/>
          <w:szCs w:val="28"/>
        </w:rPr>
        <w:t xml:space="preserve">. Нужно помнить, что дозы менее 0,5 </w:t>
      </w:r>
      <w:proofErr w:type="spellStart"/>
      <w:r>
        <w:rPr>
          <w:color w:val="000000"/>
          <w:sz w:val="28"/>
          <w:szCs w:val="28"/>
        </w:rPr>
        <w:t>mg</w:t>
      </w:r>
      <w:proofErr w:type="spellEnd"/>
      <w:r>
        <w:rPr>
          <w:color w:val="000000"/>
          <w:sz w:val="28"/>
          <w:szCs w:val="28"/>
        </w:rPr>
        <w:t xml:space="preserve"> могут вызвать парадоксальный </w:t>
      </w:r>
      <w:proofErr w:type="spellStart"/>
      <w:r>
        <w:rPr>
          <w:color w:val="000000"/>
          <w:sz w:val="28"/>
          <w:szCs w:val="28"/>
        </w:rPr>
        <w:t>парасимпатикомиметический</w:t>
      </w:r>
      <w:proofErr w:type="spellEnd"/>
      <w:r>
        <w:rPr>
          <w:color w:val="000000"/>
          <w:sz w:val="28"/>
          <w:szCs w:val="28"/>
        </w:rPr>
        <w:t xml:space="preserve"> эффект в виде усиления или возникновения брадикардии. Повторное введение </w:t>
      </w:r>
      <w:r>
        <w:rPr>
          <w:color w:val="000000"/>
          <w:sz w:val="28"/>
          <w:szCs w:val="28"/>
        </w:rPr>
        <w:t xml:space="preserve">атропина допустимо через 3-5 минут до суммарной дозы 2 </w:t>
      </w:r>
      <w:proofErr w:type="spellStart"/>
      <w:proofErr w:type="gramStart"/>
      <w:r>
        <w:rPr>
          <w:color w:val="000000"/>
          <w:sz w:val="28"/>
          <w:szCs w:val="28"/>
        </w:rPr>
        <w:t>mg,так</w:t>
      </w:r>
      <w:proofErr w:type="spellEnd"/>
      <w:proofErr w:type="gramEnd"/>
      <w:r>
        <w:rPr>
          <w:color w:val="000000"/>
          <w:sz w:val="28"/>
          <w:szCs w:val="28"/>
        </w:rPr>
        <w:t xml:space="preserve"> как тахикардия будет плохо влиять на </w:t>
      </w:r>
      <w:proofErr w:type="spellStart"/>
      <w:r>
        <w:rPr>
          <w:color w:val="000000"/>
          <w:sz w:val="28"/>
          <w:szCs w:val="28"/>
        </w:rPr>
        <w:t>ишемизированный</w:t>
      </w:r>
      <w:proofErr w:type="spellEnd"/>
      <w:r>
        <w:rPr>
          <w:color w:val="000000"/>
          <w:sz w:val="28"/>
          <w:szCs w:val="28"/>
        </w:rPr>
        <w:t xml:space="preserve"> миокард после восстановления сердечных сокращений.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Лидокаин</w:t>
      </w:r>
      <w:proofErr w:type="spellEnd"/>
      <w:r>
        <w:rPr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считается одним из лучших средств при фибрилляции сердца и выраженной тахикардии.</w:t>
      </w:r>
      <w:r>
        <w:rPr>
          <w:color w:val="000000"/>
          <w:sz w:val="28"/>
          <w:szCs w:val="28"/>
        </w:rPr>
        <w:t xml:space="preserve"> Если после электрической </w:t>
      </w:r>
      <w:proofErr w:type="spellStart"/>
      <w:r>
        <w:rPr>
          <w:color w:val="000000"/>
          <w:sz w:val="28"/>
          <w:szCs w:val="28"/>
        </w:rPr>
        <w:t>дефибрилляции</w:t>
      </w:r>
      <w:proofErr w:type="spellEnd"/>
      <w:r>
        <w:rPr>
          <w:color w:val="000000"/>
          <w:sz w:val="28"/>
          <w:szCs w:val="28"/>
        </w:rPr>
        <w:t xml:space="preserve"> или применения адреналина возникает или продолжается </w:t>
      </w:r>
      <w:proofErr w:type="gramStart"/>
      <w:r>
        <w:rPr>
          <w:color w:val="000000"/>
          <w:sz w:val="28"/>
          <w:szCs w:val="28"/>
        </w:rPr>
        <w:t>фибрилляция</w:t>
      </w:r>
      <w:proofErr w:type="gramEnd"/>
      <w:r>
        <w:rPr>
          <w:color w:val="000000"/>
          <w:sz w:val="28"/>
          <w:szCs w:val="28"/>
        </w:rPr>
        <w:t xml:space="preserve"> или выраженная тахикардия, </w:t>
      </w:r>
      <w:proofErr w:type="spellStart"/>
      <w:r>
        <w:rPr>
          <w:color w:val="000000"/>
          <w:sz w:val="28"/>
          <w:szCs w:val="28"/>
        </w:rPr>
        <w:t>лидокаин</w:t>
      </w:r>
      <w:proofErr w:type="spellEnd"/>
      <w:r>
        <w:rPr>
          <w:color w:val="000000"/>
          <w:sz w:val="28"/>
          <w:szCs w:val="28"/>
        </w:rPr>
        <w:t xml:space="preserve"> вводится в первичной ударной дозе 1,5 мг/кг, затем 2-4 мг/мин.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Так называемая глобальная ишемия, возникающая при</w:t>
      </w:r>
      <w:r>
        <w:rPr>
          <w:color w:val="000000"/>
          <w:sz w:val="28"/>
          <w:szCs w:val="28"/>
        </w:rPr>
        <w:t xml:space="preserve"> остановке кровообращения, в первую очередь поражает головной мозг. Механизм повреждения мозга при клинической смерти и СЛР: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-глобальная ишемия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реперфузионные</w:t>
      </w:r>
      <w:proofErr w:type="spellEnd"/>
      <w:r>
        <w:rPr>
          <w:color w:val="000000"/>
          <w:sz w:val="28"/>
          <w:szCs w:val="28"/>
        </w:rPr>
        <w:t xml:space="preserve"> поражения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-экстравазаты из-за </w:t>
      </w:r>
      <w:proofErr w:type="spellStart"/>
      <w:r>
        <w:rPr>
          <w:color w:val="000000"/>
          <w:sz w:val="28"/>
          <w:szCs w:val="28"/>
        </w:rPr>
        <w:t>коагулопатии</w:t>
      </w:r>
      <w:proofErr w:type="spellEnd"/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-нарушение капиллярного кровотока (отёк мозга)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-избыт</w:t>
      </w:r>
      <w:r>
        <w:rPr>
          <w:color w:val="000000"/>
          <w:sz w:val="28"/>
          <w:szCs w:val="28"/>
        </w:rPr>
        <w:t xml:space="preserve">ок </w:t>
      </w:r>
      <w:proofErr w:type="spellStart"/>
      <w:r>
        <w:rPr>
          <w:color w:val="000000"/>
          <w:sz w:val="28"/>
          <w:szCs w:val="28"/>
        </w:rPr>
        <w:t>нейромедиаторов</w:t>
      </w:r>
      <w:proofErr w:type="spellEnd"/>
      <w:r>
        <w:rPr>
          <w:color w:val="000000"/>
          <w:sz w:val="28"/>
          <w:szCs w:val="28"/>
        </w:rPr>
        <w:t xml:space="preserve"> возбуждения.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принципы профилактики поражения мозга: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-раннее начало СЛР в полном объёме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-искусственная гипотермия (самое доступное – холод и снег к голове)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-умеренная артериальная гипертензия (+10-15 % к уровню АД)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-продлённая ИВЛ</w:t>
      </w:r>
      <w:r>
        <w:rPr>
          <w:color w:val="000000"/>
          <w:sz w:val="28"/>
          <w:szCs w:val="28"/>
        </w:rPr>
        <w:t xml:space="preserve"> с умеренной </w:t>
      </w:r>
      <w:proofErr w:type="spellStart"/>
      <w:r>
        <w:rPr>
          <w:color w:val="000000"/>
          <w:sz w:val="28"/>
          <w:szCs w:val="28"/>
        </w:rPr>
        <w:t>миоплегией</w:t>
      </w:r>
      <w:proofErr w:type="spellEnd"/>
      <w:r>
        <w:rPr>
          <w:color w:val="000000"/>
          <w:sz w:val="28"/>
          <w:szCs w:val="28"/>
        </w:rPr>
        <w:t xml:space="preserve"> (минимальные дозы </w:t>
      </w:r>
      <w:proofErr w:type="spellStart"/>
      <w:r>
        <w:rPr>
          <w:color w:val="000000"/>
          <w:sz w:val="28"/>
          <w:szCs w:val="28"/>
        </w:rPr>
        <w:t>миорелаксантов</w:t>
      </w:r>
      <w:proofErr w:type="spellEnd"/>
      <w:r>
        <w:rPr>
          <w:color w:val="000000"/>
          <w:sz w:val="28"/>
          <w:szCs w:val="28"/>
        </w:rPr>
        <w:t xml:space="preserve"> и достаточные дозы транквилизаторов)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-улучшение реологических свойств крови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детоксикационная</w:t>
      </w:r>
      <w:proofErr w:type="spellEnd"/>
      <w:r>
        <w:rPr>
          <w:color w:val="000000"/>
          <w:sz w:val="28"/>
          <w:szCs w:val="28"/>
        </w:rPr>
        <w:t xml:space="preserve"> терапия (</w:t>
      </w:r>
      <w:proofErr w:type="spellStart"/>
      <w:r>
        <w:rPr>
          <w:color w:val="000000"/>
          <w:sz w:val="28"/>
          <w:szCs w:val="28"/>
        </w:rPr>
        <w:t>плазмоферез</w:t>
      </w:r>
      <w:proofErr w:type="spellEnd"/>
      <w:r>
        <w:rPr>
          <w:color w:val="000000"/>
          <w:sz w:val="28"/>
          <w:szCs w:val="28"/>
        </w:rPr>
        <w:t>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-коррекция метаболизма (поддержание должного кислотно- </w:t>
      </w:r>
      <w:proofErr w:type="spellStart"/>
      <w:r>
        <w:rPr>
          <w:color w:val="000000"/>
          <w:sz w:val="28"/>
          <w:szCs w:val="28"/>
        </w:rPr>
        <w:t>основног</w:t>
      </w:r>
      <w:proofErr w:type="spellEnd"/>
      <w:r>
        <w:rPr>
          <w:color w:val="000000"/>
          <w:sz w:val="28"/>
          <w:szCs w:val="28"/>
        </w:rPr>
        <w:t xml:space="preserve"> состояния)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-медикам</w:t>
      </w:r>
      <w:r>
        <w:rPr>
          <w:color w:val="000000"/>
          <w:sz w:val="28"/>
          <w:szCs w:val="28"/>
        </w:rPr>
        <w:t>ентозные средства (</w:t>
      </w:r>
      <w:proofErr w:type="spellStart"/>
      <w:r>
        <w:rPr>
          <w:color w:val="000000"/>
          <w:sz w:val="28"/>
          <w:szCs w:val="28"/>
        </w:rPr>
        <w:t>нимотоп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актовегин</w:t>
      </w:r>
      <w:proofErr w:type="spellEnd"/>
      <w:r>
        <w:rPr>
          <w:color w:val="000000"/>
          <w:sz w:val="28"/>
          <w:szCs w:val="28"/>
        </w:rPr>
        <w:t xml:space="preserve">, каталаза, </w:t>
      </w:r>
      <w:proofErr w:type="spellStart"/>
      <w:r>
        <w:rPr>
          <w:color w:val="000000"/>
          <w:sz w:val="28"/>
          <w:szCs w:val="28"/>
        </w:rPr>
        <w:t>оксибутират</w:t>
      </w:r>
      <w:proofErr w:type="spellEnd"/>
      <w:r>
        <w:rPr>
          <w:color w:val="000000"/>
          <w:sz w:val="28"/>
          <w:szCs w:val="28"/>
        </w:rPr>
        <w:t xml:space="preserve"> натрия).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о полезности или вредности глюкозы и барбитуратов для профилактики неврологических расстройств окончательно не решён.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9.СЛР можно прекратить, если: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ходу проведения выяснилось,</w:t>
      </w:r>
      <w:r>
        <w:rPr>
          <w:color w:val="000000"/>
          <w:sz w:val="28"/>
          <w:szCs w:val="28"/>
        </w:rPr>
        <w:t xml:space="preserve"> что она не показана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-наблюдается стойкая асистолия, не поддающаяся медикаментозному воздействию или многократные эпизоды асистолии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использовании всех доступных методов нет признаков эффективности СЛР в течение 30 минут.</w:t>
      </w: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041208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1.В.В.Руксин Неотложная кардиология, </w:t>
      </w:r>
      <w:proofErr w:type="gramStart"/>
      <w:r>
        <w:rPr>
          <w:color w:val="000000"/>
          <w:sz w:val="28"/>
          <w:szCs w:val="28"/>
        </w:rPr>
        <w:t>С-Пб</w:t>
      </w:r>
      <w:proofErr w:type="gramEnd"/>
      <w:r>
        <w:rPr>
          <w:color w:val="000000"/>
          <w:sz w:val="28"/>
          <w:szCs w:val="28"/>
        </w:rPr>
        <w:t>, 1998.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2.А.И.Зильбер Этюды критической медицины, т.1, Петрозаводск, 1997</w:t>
      </w:r>
    </w:p>
    <w:p w:rsidR="00041208" w:rsidRDefault="001A7A06">
      <w:pPr>
        <w:pStyle w:val="af0"/>
        <w:spacing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П.Сафар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Дж.Бичер</w:t>
      </w:r>
      <w:proofErr w:type="spellEnd"/>
      <w:r>
        <w:rPr>
          <w:color w:val="000000"/>
          <w:sz w:val="28"/>
          <w:szCs w:val="28"/>
        </w:rPr>
        <w:t xml:space="preserve"> Сердечно – лёгочная и церебральная реанимация, М., 1997.</w:t>
      </w:r>
    </w:p>
    <w:p w:rsidR="00041208" w:rsidRDefault="001A7A06">
      <w:pPr>
        <w:spacing w:after="0" w:line="240" w:lineRule="auto"/>
        <w:ind w:firstLine="300"/>
        <w:jc w:val="both"/>
      </w:pPr>
      <w:bookmarkStart w:id="1" w:name="page18R_mcid16"/>
      <w:bookmarkStart w:id="2" w:name="page18R_mcid17"/>
      <w:bookmarkEnd w:id="1"/>
      <w:bookmarkEnd w:id="2"/>
      <w:r>
        <w:br/>
      </w:r>
      <w:bookmarkStart w:id="3" w:name="page18R_mcid19"/>
      <w:bookmarkStart w:id="4" w:name="page18R_mcid18"/>
      <w:bookmarkEnd w:id="3"/>
      <w:bookmarkEnd w:id="4"/>
      <w:r>
        <w:rPr>
          <w:rFonts w:ascii="Time" w:hAnsi="Time"/>
          <w:sz w:val="28"/>
          <w:szCs w:val="28"/>
        </w:rPr>
        <w:br/>
      </w:r>
    </w:p>
    <w:p w:rsidR="00041208" w:rsidRDefault="00041208">
      <w:pPr>
        <w:spacing w:after="0" w:line="240" w:lineRule="auto"/>
        <w:ind w:firstLine="300"/>
        <w:jc w:val="both"/>
        <w:rPr>
          <w:sz w:val="28"/>
          <w:szCs w:val="28"/>
        </w:rPr>
      </w:pPr>
    </w:p>
    <w:sectPr w:rsidR="0004120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">
    <w:altName w:val="Times New Roman"/>
    <w:charset w:val="01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08"/>
    <w:rsid w:val="00041208"/>
    <w:rsid w:val="001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5026-06AE-428C-8D3D-26A454A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C748D5"/>
    <w:pPr>
      <w:keepNext/>
      <w:keepLines/>
      <w:spacing w:before="240" w:after="0" w:line="240" w:lineRule="auto"/>
      <w:outlineLvl w:val="0"/>
    </w:pPr>
    <w:rPr>
      <w:rFonts w:ascii="Helvetica" w:eastAsia="Helvetica" w:hAnsi="Helvetica" w:cs="Helvetica"/>
      <w:color w:val="2F759E"/>
      <w:sz w:val="32"/>
      <w:szCs w:val="32"/>
      <w:u w:color="2F759E"/>
      <w:lang w:eastAsia="ru-RU"/>
    </w:rPr>
  </w:style>
  <w:style w:type="paragraph" w:styleId="2">
    <w:name w:val="heading 2"/>
    <w:basedOn w:val="a"/>
    <w:uiPriority w:val="9"/>
    <w:qFormat/>
    <w:rsid w:val="00C748D5"/>
    <w:pPr>
      <w:spacing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7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uiPriority w:val="9"/>
    <w:qFormat/>
    <w:rsid w:val="00C748D5"/>
    <w:pPr>
      <w:keepNext/>
      <w:keepLines/>
      <w:spacing w:before="40" w:after="0" w:line="240" w:lineRule="auto"/>
      <w:outlineLvl w:val="3"/>
    </w:pPr>
    <w:rPr>
      <w:rFonts w:ascii="Times New Roman" w:eastAsia="MS PMincho" w:hAnsi="Times New Roman" w:cs="Times New Roman"/>
      <w:i/>
      <w:iCs/>
      <w:color w:val="365F91"/>
      <w:sz w:val="24"/>
      <w:szCs w:val="24"/>
      <w:u w:color="000000"/>
      <w:lang w:eastAsia="ru-RU"/>
    </w:rPr>
  </w:style>
  <w:style w:type="paragraph" w:styleId="5">
    <w:name w:val="heading 5"/>
    <w:basedOn w:val="a"/>
    <w:link w:val="50"/>
    <w:autoRedefine/>
    <w:uiPriority w:val="9"/>
    <w:qFormat/>
    <w:rsid w:val="00C748D5"/>
    <w:pPr>
      <w:keepNext/>
      <w:keepLines/>
      <w:spacing w:before="40" w:after="0" w:line="360" w:lineRule="auto"/>
      <w:jc w:val="both"/>
      <w:outlineLvl w:val="4"/>
    </w:pPr>
    <w:rPr>
      <w:rFonts w:ascii="Times New Roman" w:eastAsia="MS PMincho" w:hAnsi="Times New Roman" w:cs="Times New Roman"/>
      <w:b/>
      <w:sz w:val="24"/>
      <w:szCs w:val="24"/>
      <w:u w:val="single" w:color="000000"/>
      <w:lang w:eastAsia="ru-RU"/>
    </w:rPr>
  </w:style>
  <w:style w:type="paragraph" w:styleId="6">
    <w:name w:val="heading 6"/>
    <w:basedOn w:val="a"/>
    <w:link w:val="60"/>
    <w:uiPriority w:val="9"/>
    <w:unhideWhenUsed/>
    <w:qFormat/>
    <w:rsid w:val="00C748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unhideWhenUsed/>
    <w:qFormat/>
    <w:rsid w:val="00C74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qFormat/>
    <w:rsid w:val="00C748D5"/>
    <w:pPr>
      <w:keepNext/>
      <w:keepLines/>
      <w:spacing w:before="40" w:after="0" w:line="240" w:lineRule="auto"/>
      <w:outlineLvl w:val="7"/>
    </w:pPr>
    <w:rPr>
      <w:rFonts w:ascii="Times New Roman" w:eastAsia="MS PMincho" w:hAnsi="Times New Roman" w:cs="Times New Roman"/>
      <w:color w:val="272727"/>
      <w:sz w:val="21"/>
      <w:szCs w:val="21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rsid w:val="00C748D5"/>
    <w:rPr>
      <w:rFonts w:ascii="Times New Roman" w:eastAsia="MS PMincho" w:hAnsi="Times New Roman" w:cs="Times New Roman"/>
      <w:b/>
      <w:sz w:val="24"/>
      <w:szCs w:val="24"/>
      <w:u w:val="single" w:color="000000"/>
      <w:lang w:eastAsia="ru-RU"/>
    </w:rPr>
  </w:style>
  <w:style w:type="character" w:customStyle="1" w:styleId="20">
    <w:name w:val="Основной текст 2 Знак"/>
    <w:basedOn w:val="a0"/>
    <w:qFormat/>
    <w:rsid w:val="00C748D5"/>
    <w:rPr>
      <w:rFonts w:ascii="Times New Roman" w:eastAsia="Arial Unicode MS" w:hAnsi="Times New Roman" w:cs="Arial Unicode MS"/>
      <w:b/>
      <w:bCs/>
      <w:color w:val="000000"/>
      <w:sz w:val="36"/>
      <w:szCs w:val="36"/>
      <w:u w:val="none" w:color="000000"/>
      <w:lang w:eastAsia="ru-RU"/>
    </w:rPr>
  </w:style>
  <w:style w:type="character" w:customStyle="1" w:styleId="a3">
    <w:name w:val="Название Знак"/>
    <w:basedOn w:val="a0"/>
    <w:uiPriority w:val="10"/>
    <w:qFormat/>
    <w:rsid w:val="00C748D5"/>
    <w:rPr>
      <w:rFonts w:ascii="Helvetica" w:eastAsia="Helvetica" w:hAnsi="Helvetica" w:cs="Helvetica"/>
      <w:b/>
      <w:bCs/>
      <w:color w:val="000000"/>
      <w:sz w:val="36"/>
      <w:szCs w:val="36"/>
      <w:u w:val="none" w:color="000000"/>
      <w:lang w:eastAsia="ru-RU"/>
    </w:rPr>
  </w:style>
  <w:style w:type="character" w:customStyle="1" w:styleId="a4">
    <w:name w:val="Основной текст с отступом Знак"/>
    <w:basedOn w:val="a0"/>
    <w:qFormat/>
    <w:rsid w:val="00C748D5"/>
    <w:rPr>
      <w:rFonts w:ascii="Times New Roman" w:eastAsia="Arial Unicode MS" w:hAnsi="Times New Roman" w:cs="Arial Unicode MS"/>
      <w:color w:val="000000"/>
      <w:sz w:val="24"/>
      <w:szCs w:val="24"/>
      <w:u w:val="none" w:color="000000"/>
      <w:lang w:eastAsia="ru-RU"/>
    </w:rPr>
  </w:style>
  <w:style w:type="character" w:customStyle="1" w:styleId="a5">
    <w:name w:val="Текстовый блок Знак"/>
    <w:qFormat/>
    <w:rsid w:val="00C748D5"/>
    <w:rPr>
      <w:rFonts w:ascii="Helvetica" w:eastAsia="Helvetica" w:hAnsi="Helvetica" w:cs="Helvetica"/>
      <w:color w:val="000000"/>
      <w:u w:val="none"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74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qFormat/>
    <w:rsid w:val="00C7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C7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">
    <w:name w:val="Оглавление 2 Знак"/>
    <w:basedOn w:val="a0"/>
    <w:link w:val="22"/>
    <w:uiPriority w:val="99"/>
    <w:semiHidden/>
    <w:qFormat/>
    <w:rsid w:val="00C748D5"/>
  </w:style>
  <w:style w:type="character" w:customStyle="1" w:styleId="10">
    <w:name w:val="Заголовок 1 Знак"/>
    <w:basedOn w:val="a0"/>
    <w:uiPriority w:val="9"/>
    <w:qFormat/>
    <w:rsid w:val="00C748D5"/>
    <w:rPr>
      <w:rFonts w:ascii="Helvetica" w:eastAsia="Helvetica" w:hAnsi="Helvetica" w:cs="Helvetica"/>
      <w:color w:val="2F759E"/>
      <w:sz w:val="32"/>
      <w:szCs w:val="32"/>
      <w:u w:val="none" w:color="2F759E"/>
      <w:lang w:eastAsia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C748D5"/>
    <w:rPr>
      <w:rFonts w:ascii="Helvetica" w:eastAsia="Helvetica" w:hAnsi="Helvetica" w:cs="Helvetica"/>
      <w:b/>
      <w:bCs/>
      <w:color w:val="000000"/>
      <w:sz w:val="32"/>
      <w:szCs w:val="32"/>
      <w:u w:val="none" w:color="000000"/>
      <w:lang w:eastAsia="ru-RU"/>
    </w:rPr>
  </w:style>
  <w:style w:type="character" w:customStyle="1" w:styleId="40">
    <w:name w:val="Заголовок 4 Знак"/>
    <w:basedOn w:val="a0"/>
    <w:uiPriority w:val="9"/>
    <w:qFormat/>
    <w:rsid w:val="00C748D5"/>
    <w:rPr>
      <w:rFonts w:ascii="Times New Roman" w:eastAsia="MS PMincho" w:hAnsi="Times New Roman" w:cs="Times New Roman"/>
      <w:i/>
      <w:iCs/>
      <w:color w:val="365F91"/>
      <w:sz w:val="24"/>
      <w:szCs w:val="24"/>
      <w:u w:val="none" w:color="000000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C748D5"/>
    <w:rPr>
      <w:rFonts w:ascii="Times New Roman" w:eastAsia="MS PMincho" w:hAnsi="Times New Roman" w:cs="Times New Roman"/>
      <w:color w:val="272727"/>
      <w:sz w:val="21"/>
      <w:szCs w:val="21"/>
      <w:u w:val="none" w:color="000000"/>
      <w:lang w:eastAsia="ru-RU"/>
    </w:rPr>
  </w:style>
  <w:style w:type="character" w:customStyle="1" w:styleId="-">
    <w:name w:val="Интернет-ссылка"/>
    <w:uiPriority w:val="99"/>
    <w:rsid w:val="00C748D5"/>
    <w:rPr>
      <w:u w:val="single"/>
    </w:rPr>
  </w:style>
  <w:style w:type="character" w:customStyle="1" w:styleId="41">
    <w:name w:val="заголовок 4 Знак"/>
    <w:link w:val="42"/>
    <w:qFormat/>
    <w:rsid w:val="00C748D5"/>
    <w:rPr>
      <w:rFonts w:ascii="Times New Roman" w:eastAsia="Arial Unicode MS" w:hAnsi="Times New Roman" w:cs="Arial Unicode MS"/>
      <w:b/>
      <w:bCs/>
      <w:color w:val="000000"/>
      <w:sz w:val="28"/>
      <w:szCs w:val="28"/>
      <w:u w:val="none" w:color="00000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C748D5"/>
    <w:rPr>
      <w:rFonts w:ascii="Arial Unicode MS" w:eastAsia="Arial Unicode MS" w:hAnsi="Arial Unicode MS" w:cs="Arial Unicode MS"/>
      <w:color w:val="000000"/>
      <w:sz w:val="24"/>
      <w:szCs w:val="24"/>
      <w:u w:val="none" w:color="00000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C748D5"/>
    <w:rPr>
      <w:rFonts w:ascii="Arial Unicode MS" w:eastAsia="Arial Unicode MS" w:hAnsi="Arial Unicode MS" w:cs="Arial Unicode MS"/>
      <w:color w:val="000000"/>
      <w:sz w:val="24"/>
      <w:szCs w:val="24"/>
      <w:u w:val="none" w:color="000000"/>
      <w:lang w:eastAsia="ru-RU"/>
    </w:rPr>
  </w:style>
  <w:style w:type="character" w:customStyle="1" w:styleId="A8">
    <w:name w:val="Нет A"/>
    <w:qFormat/>
    <w:rsid w:val="00C748D5"/>
  </w:style>
  <w:style w:type="character" w:customStyle="1" w:styleId="a9">
    <w:name w:val="Нет"/>
    <w:qFormat/>
    <w:rsid w:val="00C748D5"/>
  </w:style>
  <w:style w:type="character" w:customStyle="1" w:styleId="Hyperlink0">
    <w:name w:val="Hyperlink.0"/>
    <w:qFormat/>
    <w:rsid w:val="00C748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a">
    <w:name w:val="Основной текст Знак"/>
    <w:basedOn w:val="a0"/>
    <w:uiPriority w:val="99"/>
    <w:semiHidden/>
    <w:qFormat/>
    <w:rsid w:val="00C748D5"/>
    <w:rPr>
      <w:rFonts w:ascii="Arial Unicode MS" w:eastAsia="Arial Unicode MS" w:hAnsi="Arial Unicode MS" w:cs="Arial Unicode MS"/>
      <w:color w:val="000000"/>
      <w:sz w:val="24"/>
      <w:szCs w:val="24"/>
      <w:u w:val="none" w:color="000000"/>
      <w:lang w:eastAsia="ru-RU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3">
    <w:name w:val="ListLabel 7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2">
    <w:name w:val="ListLabel 8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3">
    <w:name w:val="ListLabel 8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4">
    <w:name w:val="ListLabel 8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5">
    <w:name w:val="ListLabel 8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6">
    <w:name w:val="ListLabel 8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7">
    <w:name w:val="ListLabel 8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8">
    <w:name w:val="ListLabel 8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9">
    <w:name w:val="ListLabel 8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0">
    <w:name w:val="ListLabel 9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1">
    <w:name w:val="ListLabel 9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2">
    <w:name w:val="ListLabel 9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3">
    <w:name w:val="ListLabel 9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4">
    <w:name w:val="ListLabel 9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5">
    <w:name w:val="ListLabel 9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6">
    <w:name w:val="ListLabel 9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7">
    <w:name w:val="ListLabel 9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8">
    <w:name w:val="ListLabel 9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9">
    <w:name w:val="ListLabel 9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0">
    <w:name w:val="ListLabel 10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1">
    <w:name w:val="ListLabel 10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2">
    <w:name w:val="ListLabel 10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3">
    <w:name w:val="ListLabel 10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4">
    <w:name w:val="ListLabel 10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5">
    <w:name w:val="ListLabel 10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6">
    <w:name w:val="ListLabel 10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7">
    <w:name w:val="ListLabel 10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8">
    <w:name w:val="ListLabel 10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9">
    <w:name w:val="ListLabel 10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0">
    <w:name w:val="ListLabel 1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1">
    <w:name w:val="ListLabel 1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2">
    <w:name w:val="ListLabel 1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3">
    <w:name w:val="ListLabel 1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4">
    <w:name w:val="ListLabel 1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5">
    <w:name w:val="ListLabel 1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6">
    <w:name w:val="ListLabel 1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7">
    <w:name w:val="ListLabel 1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8">
    <w:name w:val="ListLabel 1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9">
    <w:name w:val="ListLabel 1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0">
    <w:name w:val="ListLabel 1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1">
    <w:name w:val="ListLabel 1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2">
    <w:name w:val="ListLabel 1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3">
    <w:name w:val="ListLabel 1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4">
    <w:name w:val="ListLabel 1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5">
    <w:name w:val="ListLabel 1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6">
    <w:name w:val="ListLabel 1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7">
    <w:name w:val="ListLabel 1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8">
    <w:name w:val="ListLabel 1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9">
    <w:name w:val="ListLabel 1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0">
    <w:name w:val="ListLabel 1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1">
    <w:name w:val="ListLabel 1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2">
    <w:name w:val="ListLabel 1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3">
    <w:name w:val="ListLabel 1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4">
    <w:name w:val="ListLabel 1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5">
    <w:name w:val="ListLabel 1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6">
    <w:name w:val="ListLabel 13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7">
    <w:name w:val="ListLabel 1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8">
    <w:name w:val="ListLabel 1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9">
    <w:name w:val="ListLabel 1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0">
    <w:name w:val="ListLabel 1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1">
    <w:name w:val="ListLabel 1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2">
    <w:name w:val="ListLabel 1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3">
    <w:name w:val="ListLabel 1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4">
    <w:name w:val="ListLabel 1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5">
    <w:name w:val="ListLabel 1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6">
    <w:name w:val="ListLabel 14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7">
    <w:name w:val="ListLabel 14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8">
    <w:name w:val="ListLabel 14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9">
    <w:name w:val="ListLabel 14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0">
    <w:name w:val="ListLabel 15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1">
    <w:name w:val="ListLabel 15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2">
    <w:name w:val="ListLabel 15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3">
    <w:name w:val="ListLabel 15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4">
    <w:name w:val="ListLabel 15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5">
    <w:name w:val="ListLabel 15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6">
    <w:name w:val="ListLabel 15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7">
    <w:name w:val="ListLabel 15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8">
    <w:name w:val="ListLabel 15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9">
    <w:name w:val="ListLabel 15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0">
    <w:name w:val="ListLabel 16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1">
    <w:name w:val="ListLabel 16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2">
    <w:name w:val="ListLabel 16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3">
    <w:name w:val="ListLabel 16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2">
    <w:name w:val="ListLabel 17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3">
    <w:name w:val="ListLabel 17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4">
    <w:name w:val="ListLabel 17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5">
    <w:name w:val="ListLabel 17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6">
    <w:name w:val="ListLabel 17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7">
    <w:name w:val="ListLabel 17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8">
    <w:name w:val="ListLabel 17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9">
    <w:name w:val="ListLabel 17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0">
    <w:name w:val="ListLabel 18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1">
    <w:name w:val="ListLabel 18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2">
    <w:name w:val="ListLabel 18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3">
    <w:name w:val="ListLabel 18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4">
    <w:name w:val="ListLabel 18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5">
    <w:name w:val="ListLabel 18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6">
    <w:name w:val="ListLabel 18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7">
    <w:name w:val="ListLabel 18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8">
    <w:name w:val="ListLabel 18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9">
    <w:name w:val="ListLabel 18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0">
    <w:name w:val="ListLabel 190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1">
    <w:name w:val="ListLabel 191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2">
    <w:name w:val="ListLabel 192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3">
    <w:name w:val="ListLabel 193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4">
    <w:name w:val="ListLabel 194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5">
    <w:name w:val="ListLabel 195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6">
    <w:name w:val="ListLabel 196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7">
    <w:name w:val="ListLabel 197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8">
    <w:name w:val="ListLabel 198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9">
    <w:name w:val="ListLabel 199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0">
    <w:name w:val="ListLabel 200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1">
    <w:name w:val="ListLabel 201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2">
    <w:name w:val="ListLabel 202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3">
    <w:name w:val="ListLabel 203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4">
    <w:name w:val="ListLabel 204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5">
    <w:name w:val="ListLabel 205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6">
    <w:name w:val="ListLabel 206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7">
    <w:name w:val="ListLabel 207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8">
    <w:name w:val="ListLabel 20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9">
    <w:name w:val="ListLabel 20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0">
    <w:name w:val="ListLabel 21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1">
    <w:name w:val="ListLabel 21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2">
    <w:name w:val="ListLabel 21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3">
    <w:name w:val="ListLabel 21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4">
    <w:name w:val="ListLabel 21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5">
    <w:name w:val="ListLabel 21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6">
    <w:name w:val="ListLabel 21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7">
    <w:name w:val="ListLabel 21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8">
    <w:name w:val="ListLabel 21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9">
    <w:name w:val="ListLabel 21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0">
    <w:name w:val="ListLabel 22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1">
    <w:name w:val="ListLabel 22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2">
    <w:name w:val="ListLabel 22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3">
    <w:name w:val="ListLabel 22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4">
    <w:name w:val="ListLabel 22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5">
    <w:name w:val="ListLabel 22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6">
    <w:name w:val="ListLabel 22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7">
    <w:name w:val="ListLabel 22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8">
    <w:name w:val="ListLabel 22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9">
    <w:name w:val="ListLabel 22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0">
    <w:name w:val="ListLabel 23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1">
    <w:name w:val="ListLabel 23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2">
    <w:name w:val="ListLabel 23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3">
    <w:name w:val="ListLabel 23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4">
    <w:name w:val="ListLabel 23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5">
    <w:name w:val="ListLabel 235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6">
    <w:name w:val="ListLabel 236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7">
    <w:name w:val="ListLabel 237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8">
    <w:name w:val="ListLabel 238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9">
    <w:name w:val="ListLabel 239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0">
    <w:name w:val="ListLabel 240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1">
    <w:name w:val="ListLabel 241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2">
    <w:name w:val="ListLabel 242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3">
    <w:name w:val="ListLabel 243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4">
    <w:name w:val="ListLabel 244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5">
    <w:name w:val="ListLabel 245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6">
    <w:name w:val="ListLabel 246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7">
    <w:name w:val="ListLabel 247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8">
    <w:name w:val="ListLabel 248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9">
    <w:name w:val="ListLabel 249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0">
    <w:name w:val="ListLabel 250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1">
    <w:name w:val="ListLabel 251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2">
    <w:name w:val="ListLabel 252"/>
    <w:qFormat/>
    <w:rPr>
      <w:i/>
      <w:i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3">
    <w:name w:val="ListLabel 25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4">
    <w:name w:val="ListLabel 25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5">
    <w:name w:val="ListLabel 25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6">
    <w:name w:val="ListLabel 25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7">
    <w:name w:val="ListLabel 25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8">
    <w:name w:val="ListLabel 25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9">
    <w:name w:val="ListLabel 25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0">
    <w:name w:val="ListLabel 26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1">
    <w:name w:val="ListLabel 26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2">
    <w:name w:val="ListLabel 26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3">
    <w:name w:val="ListLabel 26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4">
    <w:name w:val="ListLabel 26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5">
    <w:name w:val="ListLabel 26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6">
    <w:name w:val="ListLabel 26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7">
    <w:name w:val="ListLabel 26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8">
    <w:name w:val="ListLabel 26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9">
    <w:name w:val="ListLabel 26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0">
    <w:name w:val="ListLabel 27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1">
    <w:name w:val="ListLabel 27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2">
    <w:name w:val="ListLabel 27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3">
    <w:name w:val="ListLabel 27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4">
    <w:name w:val="ListLabel 27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5">
    <w:name w:val="ListLabel 27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6">
    <w:name w:val="ListLabel 27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7">
    <w:name w:val="ListLabel 27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8">
    <w:name w:val="ListLabel 27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9">
    <w:name w:val="ListLabel 27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0">
    <w:name w:val="ListLabel 28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1">
    <w:name w:val="ListLabel 28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2">
    <w:name w:val="ListLabel 28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3">
    <w:name w:val="ListLabel 28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4">
    <w:name w:val="ListLabel 28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5">
    <w:name w:val="ListLabel 28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6">
    <w:name w:val="ListLabel 28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7">
    <w:name w:val="ListLabel 28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8">
    <w:name w:val="ListLabel 28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9">
    <w:name w:val="ListLabel 28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0">
    <w:name w:val="ListLabel 29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1">
    <w:name w:val="ListLabel 29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2">
    <w:name w:val="ListLabel 29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3">
    <w:name w:val="ListLabel 29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4">
    <w:name w:val="ListLabel 29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5">
    <w:name w:val="ListLabel 29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6">
    <w:name w:val="ListLabel 29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7">
    <w:name w:val="ListLabel 29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8">
    <w:name w:val="ListLabel 29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9">
    <w:name w:val="ListLabel 29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0">
    <w:name w:val="ListLabel 30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1">
    <w:name w:val="ListLabel 30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2">
    <w:name w:val="ListLabel 30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3">
    <w:name w:val="ListLabel 30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4">
    <w:name w:val="ListLabel 30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5">
    <w:name w:val="ListLabel 30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6">
    <w:name w:val="ListLabel 306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7">
    <w:name w:val="ListLabel 30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8">
    <w:name w:val="ListLabel 30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9">
    <w:name w:val="ListLabel 30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0">
    <w:name w:val="ListLabel 3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1">
    <w:name w:val="ListLabel 3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2">
    <w:name w:val="ListLabel 3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3">
    <w:name w:val="ListLabel 3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4">
    <w:name w:val="ListLabel 3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5">
    <w:name w:val="ListLabel 3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6">
    <w:name w:val="ListLabel 3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7">
    <w:name w:val="ListLabel 3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8">
    <w:name w:val="ListLabel 3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9">
    <w:name w:val="ListLabel 3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0">
    <w:name w:val="ListLabel 3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1">
    <w:name w:val="ListLabel 3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2">
    <w:name w:val="ListLabel 3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3">
    <w:name w:val="ListLabel 3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4">
    <w:name w:val="ListLabel 3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5">
    <w:name w:val="ListLabel 3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6">
    <w:name w:val="ListLabel 3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7">
    <w:name w:val="ListLabel 3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8">
    <w:name w:val="ListLabel 3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9">
    <w:name w:val="ListLabel 3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0">
    <w:name w:val="ListLabel 3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1">
    <w:name w:val="ListLabel 3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2">
    <w:name w:val="ListLabel 3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3">
    <w:name w:val="ListLabel 3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4">
    <w:name w:val="ListLabel 334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5">
    <w:name w:val="ListLabel 335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6">
    <w:name w:val="ListLabel 336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7">
    <w:name w:val="ListLabel 337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8">
    <w:name w:val="ListLabel 338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9">
    <w:name w:val="ListLabel 339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0">
    <w:name w:val="ListLabel 340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1">
    <w:name w:val="ListLabel 341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2">
    <w:name w:val="ListLabel 342"/>
    <w:qFormat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3">
    <w:name w:val="ListLabel 34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4">
    <w:name w:val="ListLabel 34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5">
    <w:name w:val="ListLabel 34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6">
    <w:name w:val="ListLabel 34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7">
    <w:name w:val="ListLabel 34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8">
    <w:name w:val="ListLabel 34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9">
    <w:name w:val="ListLabel 34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0">
    <w:name w:val="ListLabel 35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1">
    <w:name w:val="ListLabel 35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2">
    <w:name w:val="ListLabel 3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3">
    <w:name w:val="ListLabel 3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4">
    <w:name w:val="ListLabel 3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5">
    <w:name w:val="ListLabel 3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6">
    <w:name w:val="ListLabel 3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7">
    <w:name w:val="ListLabel 3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8">
    <w:name w:val="ListLabel 3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9">
    <w:name w:val="ListLabel 3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0">
    <w:name w:val="ListLabel 3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C748D5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Normal (Web)"/>
    <w:basedOn w:val="a"/>
    <w:uiPriority w:val="99"/>
    <w:unhideWhenUsed/>
    <w:qFormat/>
    <w:rsid w:val="005E10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link w:val="210"/>
    <w:qFormat/>
    <w:rsid w:val="00C748D5"/>
    <w:pPr>
      <w:spacing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eastAsia="ru-RU"/>
    </w:rPr>
  </w:style>
  <w:style w:type="paragraph" w:customStyle="1" w:styleId="af1">
    <w:name w:val="Текстовый блок"/>
    <w:qFormat/>
    <w:rsid w:val="00C748D5"/>
    <w:rPr>
      <w:rFonts w:ascii="Helvetica" w:eastAsia="Helvetica" w:hAnsi="Helvetica" w:cs="Helvetica"/>
      <w:color w:val="000000"/>
      <w:u w:color="000000"/>
      <w:lang w:eastAsia="ru-RU"/>
    </w:rPr>
  </w:style>
  <w:style w:type="paragraph" w:styleId="af2">
    <w:name w:val="Title"/>
    <w:basedOn w:val="a"/>
    <w:uiPriority w:val="10"/>
    <w:qFormat/>
    <w:rsid w:val="00C748D5"/>
    <w:pP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lang w:eastAsia="ru-RU"/>
    </w:rPr>
  </w:style>
  <w:style w:type="paragraph" w:styleId="af3">
    <w:name w:val="Body Text Indent"/>
    <w:basedOn w:val="a"/>
    <w:rsid w:val="00C748D5"/>
    <w:pPr>
      <w:keepLines/>
      <w:spacing w:after="0" w:line="240" w:lineRule="auto"/>
      <w:ind w:firstLine="68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af4">
    <w:name w:val="По умолчанию"/>
    <w:qFormat/>
    <w:rsid w:val="00C748D5"/>
    <w:rPr>
      <w:rFonts w:ascii="Helvetica" w:eastAsia="Arial Unicode MS" w:hAnsi="Helvetica" w:cs="Arial Unicode MS"/>
      <w:color w:val="000000"/>
      <w:u w:color="000000"/>
      <w:lang w:eastAsia="ru-RU"/>
    </w:rPr>
  </w:style>
  <w:style w:type="paragraph" w:customStyle="1" w:styleId="11">
    <w:name w:val="Обычный1"/>
    <w:qFormat/>
    <w:rsid w:val="00C748D5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24">
    <w:name w:val="Body Text Indent 2"/>
    <w:basedOn w:val="a"/>
    <w:link w:val="25"/>
    <w:unhideWhenUsed/>
    <w:qFormat/>
    <w:rsid w:val="00C748D5"/>
    <w:pPr>
      <w:spacing w:after="120" w:line="480" w:lineRule="auto"/>
      <w:ind w:left="283"/>
    </w:pPr>
  </w:style>
  <w:style w:type="paragraph" w:customStyle="1" w:styleId="af5">
    <w:name w:val="Колонтитулы"/>
    <w:qFormat/>
    <w:rsid w:val="00C748D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lang w:eastAsia="ru-RU"/>
    </w:rPr>
  </w:style>
  <w:style w:type="paragraph" w:customStyle="1" w:styleId="12">
    <w:name w:val="Заголовок оглавления1"/>
    <w:qFormat/>
    <w:rsid w:val="00C748D5"/>
    <w:pPr>
      <w:keepNext/>
      <w:keepLines/>
      <w:spacing w:before="240" w:line="259" w:lineRule="auto"/>
    </w:pPr>
    <w:rPr>
      <w:rFonts w:ascii="Helvetica" w:eastAsia="Arial Unicode MS" w:hAnsi="Helvetica" w:cs="Arial Unicode MS"/>
      <w:color w:val="2F759E"/>
      <w:sz w:val="32"/>
      <w:szCs w:val="32"/>
      <w:u w:color="2F759E"/>
      <w:lang w:eastAsia="ru-RU"/>
    </w:rPr>
  </w:style>
  <w:style w:type="paragraph" w:styleId="13">
    <w:name w:val="toc 1"/>
    <w:basedOn w:val="a"/>
    <w:uiPriority w:val="39"/>
    <w:rsid w:val="00C748D5"/>
    <w:pP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22">
    <w:name w:val="toc 2"/>
    <w:basedOn w:val="a"/>
    <w:link w:val="21"/>
    <w:uiPriority w:val="39"/>
    <w:rsid w:val="00C748D5"/>
    <w:pPr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31">
    <w:name w:val="toc 3"/>
    <w:basedOn w:val="a"/>
    <w:uiPriority w:val="39"/>
    <w:rsid w:val="00C748D5"/>
    <w:pPr>
      <w:tabs>
        <w:tab w:val="right" w:leader="dot" w:pos="9612"/>
      </w:tabs>
      <w:spacing w:after="10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5">
    <w:name w:val="Основной текст с отступом 2 Знак"/>
    <w:link w:val="24"/>
    <w:qFormat/>
    <w:rsid w:val="00C748D5"/>
    <w:rPr>
      <w:rFonts w:ascii="Helvetica" w:eastAsia="Arial Unicode MS" w:hAnsi="Helvetica" w:cs="Arial Unicode MS"/>
      <w:color w:val="000000"/>
      <w:sz w:val="20"/>
      <w:szCs w:val="20"/>
      <w:u w:color="000000"/>
      <w:lang w:eastAsia="ru-RU"/>
    </w:rPr>
  </w:style>
  <w:style w:type="paragraph" w:customStyle="1" w:styleId="Af6">
    <w:name w:val="Текстовый блок A"/>
    <w:qFormat/>
    <w:rsid w:val="00C748D5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af7">
    <w:name w:val="Стиль"/>
    <w:qFormat/>
    <w:rsid w:val="00C748D5"/>
    <w:pPr>
      <w:widowControl w:val="0"/>
    </w:pPr>
    <w:rPr>
      <w:rFonts w:ascii="Arial" w:eastAsia="Arial Unicode MS" w:hAnsi="Arial" w:cs="Arial Unicode MS"/>
      <w:color w:val="000000"/>
      <w:sz w:val="24"/>
      <w:szCs w:val="24"/>
      <w:u w:color="000000"/>
      <w:lang w:eastAsia="ru-RU"/>
    </w:rPr>
  </w:style>
  <w:style w:type="paragraph" w:customStyle="1" w:styleId="14">
    <w:name w:val="Обычный (веб)1"/>
    <w:qFormat/>
    <w:rsid w:val="00C748D5"/>
    <w:pP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f8">
    <w:name w:val="По умолчанию A"/>
    <w:qFormat/>
    <w:rsid w:val="00C748D5"/>
    <w:rPr>
      <w:rFonts w:ascii="Helvetica" w:eastAsia="Arial Unicode MS" w:hAnsi="Helvetica" w:cs="Arial Unicode MS"/>
      <w:color w:val="000000"/>
      <w:u w:color="000000"/>
      <w:lang w:eastAsia="ru-RU"/>
    </w:rPr>
  </w:style>
  <w:style w:type="paragraph" w:customStyle="1" w:styleId="42">
    <w:name w:val="заголовок 4"/>
    <w:basedOn w:val="a"/>
    <w:link w:val="41"/>
    <w:autoRedefine/>
    <w:qFormat/>
    <w:rsid w:val="00C748D5"/>
    <w:pPr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shd w:val="clear" w:color="auto" w:fill="FEFFFF"/>
      <w:lang w:eastAsia="ru-RU"/>
    </w:rPr>
  </w:style>
  <w:style w:type="paragraph" w:styleId="43">
    <w:name w:val="toc 4"/>
    <w:basedOn w:val="a"/>
    <w:autoRedefine/>
    <w:uiPriority w:val="39"/>
    <w:unhideWhenUsed/>
    <w:qFormat/>
    <w:rsid w:val="00C748D5"/>
    <w:pPr>
      <w:tabs>
        <w:tab w:val="right" w:leader="dot" w:pos="9622"/>
      </w:tabs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51">
    <w:name w:val="toc 5"/>
    <w:basedOn w:val="a"/>
    <w:autoRedefine/>
    <w:uiPriority w:val="39"/>
    <w:unhideWhenUsed/>
    <w:qFormat/>
    <w:rsid w:val="00C748D5"/>
    <w:pPr>
      <w:tabs>
        <w:tab w:val="right" w:leader="dot" w:pos="9622"/>
      </w:tabs>
      <w:spacing w:after="10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61">
    <w:name w:val="toc 6"/>
    <w:basedOn w:val="a"/>
    <w:autoRedefine/>
    <w:uiPriority w:val="39"/>
    <w:unhideWhenUsed/>
    <w:qFormat/>
    <w:rsid w:val="00C748D5"/>
    <w:pPr>
      <w:spacing w:after="10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71">
    <w:name w:val="toc 7"/>
    <w:basedOn w:val="a"/>
    <w:autoRedefine/>
    <w:uiPriority w:val="39"/>
    <w:unhideWhenUsed/>
    <w:qFormat/>
    <w:rsid w:val="00C748D5"/>
    <w:pPr>
      <w:spacing w:after="100" w:line="240" w:lineRule="auto"/>
      <w:ind w:left="113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9">
    <w:name w:val="header"/>
    <w:basedOn w:val="a"/>
    <w:uiPriority w:val="99"/>
    <w:unhideWhenUsed/>
    <w:rsid w:val="00C748D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fa">
    <w:name w:val="footer"/>
    <w:basedOn w:val="a"/>
    <w:uiPriority w:val="99"/>
    <w:unhideWhenUsed/>
    <w:rsid w:val="00C748D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ColorfulList-Accent11">
    <w:name w:val="Colorful List - Accent 11"/>
    <w:qFormat/>
    <w:rsid w:val="00C748D5"/>
    <w:pPr>
      <w:spacing w:after="16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15">
    <w:name w:val="Импортированный стиль 1"/>
    <w:qFormat/>
    <w:rsid w:val="00C748D5"/>
  </w:style>
  <w:style w:type="numbering" w:customStyle="1" w:styleId="26">
    <w:name w:val="Импортированный стиль 2"/>
    <w:qFormat/>
    <w:rsid w:val="00C748D5"/>
  </w:style>
  <w:style w:type="numbering" w:customStyle="1" w:styleId="81">
    <w:name w:val="Импортированный стиль 8"/>
    <w:qFormat/>
    <w:rsid w:val="00C748D5"/>
  </w:style>
  <w:style w:type="numbering" w:customStyle="1" w:styleId="9">
    <w:name w:val="Импортированный стиль 9"/>
    <w:qFormat/>
    <w:rsid w:val="00C748D5"/>
  </w:style>
  <w:style w:type="numbering" w:customStyle="1" w:styleId="100">
    <w:name w:val="Импортированный стиль 10"/>
    <w:qFormat/>
    <w:rsid w:val="00C748D5"/>
  </w:style>
  <w:style w:type="numbering" w:customStyle="1" w:styleId="110">
    <w:name w:val="Импортированный стиль 11"/>
    <w:qFormat/>
    <w:rsid w:val="00C748D5"/>
  </w:style>
  <w:style w:type="numbering" w:customStyle="1" w:styleId="120">
    <w:name w:val="Импортированный стиль 12"/>
    <w:qFormat/>
    <w:rsid w:val="00C748D5"/>
  </w:style>
  <w:style w:type="numbering" w:customStyle="1" w:styleId="130">
    <w:name w:val="Импортированный стиль 13"/>
    <w:qFormat/>
    <w:rsid w:val="00C748D5"/>
  </w:style>
  <w:style w:type="numbering" w:customStyle="1" w:styleId="140">
    <w:name w:val="Импортированный стиль 14"/>
    <w:qFormat/>
    <w:rsid w:val="00C748D5"/>
  </w:style>
  <w:style w:type="numbering" w:customStyle="1" w:styleId="afb">
    <w:name w:val="Пункты"/>
    <w:qFormat/>
    <w:rsid w:val="00C748D5"/>
  </w:style>
  <w:style w:type="numbering" w:customStyle="1" w:styleId="150">
    <w:name w:val="Импортированный стиль 15"/>
    <w:qFormat/>
    <w:rsid w:val="00C748D5"/>
  </w:style>
  <w:style w:type="table" w:customStyle="1" w:styleId="TableNormal">
    <w:name w:val="Table Normal"/>
    <w:rsid w:val="00C748D5"/>
    <w:rPr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777</cp:lastModifiedBy>
  <cp:revision>2</cp:revision>
  <dcterms:created xsi:type="dcterms:W3CDTF">2023-10-18T15:54:00Z</dcterms:created>
  <dcterms:modified xsi:type="dcterms:W3CDTF">2023-10-18T15:54:00Z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