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944" w:rsidRDefault="00A35D7D">
      <w:pPr>
        <w:rPr>
          <w:b/>
        </w:rPr>
      </w:pPr>
      <w:r>
        <w:rPr>
          <w:b/>
        </w:rPr>
        <w:t xml:space="preserve">Тема № 5. Медицинские приборы, аппараты, инструменты. Анализ ассортимента. Хранение. Реализация. Документы, подтверждающие качество. </w:t>
      </w:r>
    </w:p>
    <w:p w:rsidR="00A01944" w:rsidRDefault="00A35D7D">
      <w:r>
        <w:rPr>
          <w:b/>
        </w:rPr>
        <w:t>Медицинские аппараты</w:t>
      </w:r>
      <w:r>
        <w:t xml:space="preserve"> – технические устройства, обеспечивающие воздействие на объект каким-либо видом энергии с целью изменения объекта или определения его характеристик. </w:t>
      </w:r>
    </w:p>
    <w:p w:rsidR="00A01944" w:rsidRDefault="00A35D7D">
      <w:r>
        <w:rPr>
          <w:b/>
        </w:rPr>
        <w:t xml:space="preserve">Медицинские приборы </w:t>
      </w:r>
      <w:r>
        <w:t>– технические средства измерения, анализа, обработки и предоставления информации, предназначенные для диагностики, профилактики и лечения.</w:t>
      </w:r>
    </w:p>
    <w:p w:rsidR="00A01944" w:rsidRDefault="00A35D7D">
      <w:pPr>
        <w:rPr>
          <w:b/>
        </w:rPr>
      </w:pPr>
      <w:r>
        <w:rPr>
          <w:b/>
        </w:rPr>
        <w:t>Виды приборов:</w:t>
      </w:r>
    </w:p>
    <w:p w:rsidR="00A01944" w:rsidRDefault="00A35D7D">
      <w:pPr>
        <w:rPr>
          <w:b/>
        </w:rPr>
      </w:pPr>
      <w:r>
        <w:rPr>
          <w:b/>
        </w:rPr>
        <w:t>1)Тонометр</w:t>
      </w:r>
    </w:p>
    <w:p w:rsidR="00A01944" w:rsidRDefault="00A35D7D">
      <w:r>
        <w:t xml:space="preserve">- </w:t>
      </w:r>
      <w:proofErr w:type="spellStart"/>
      <w:r>
        <w:t>Механические.Принцип</w:t>
      </w:r>
      <w:proofErr w:type="spellEnd"/>
      <w:r>
        <w:t xml:space="preserve"> работы основан на </w:t>
      </w:r>
      <w:proofErr w:type="spellStart"/>
      <w:r>
        <w:t>аускультативном</w:t>
      </w:r>
      <w:proofErr w:type="spellEnd"/>
      <w:r>
        <w:t xml:space="preserve"> методе измерения артериального давления, при котором моменты появления и исчезновения шумов (тоны Короткова) при открытии плечевой артерии, проявляющиеся при снижении избыточного давления в накаченной манжете, фиксируются при помощи стетоскопа и соотносятся с показаниями манометра. Нагнетание воздуха в манжету, надеваемую на плечо пациента, производится вручную, при помощи специальной груши. Преимущества: высокая степень доверия к полученным результатам и низкая цена прибора. Недостатки: в случае, если измерение проводит не квалифицированный специалист, велика вероятность допустить одну или несколько ошибок, в частности неправильно определить тоны Короткова, допустить избыточную компрессия воздуха в манжету, слишком быстро или слишком медленно проводить декомпрессия воздуха из манжеты. Итоговая погрешность измерения составляет 5-15 мм рт. Ст. </w:t>
      </w:r>
    </w:p>
    <w:p w:rsidR="00A01944" w:rsidRDefault="00A35D7D">
      <w:r>
        <w:t>- Автоматические. Принцип работы основан на осциллометрическом методе измерения артериального давления, при котором колебания (осцилляции) артериального давления в плечевой артерии вызывают колебания воздуха в манжете, которая зафиксирована на руке пациента. Колебания регистрируются датчиком давления прибора, обрабатываются микропроцессором, и результат вычислений выводится на экран электронного блока тонометра. Нагнетание воздуха в манжету, надеваемую на плечо или запястье пациента, производится автоматически. Преимущества: снижение влияния человеческого фактора на процесс регистрации артериального давления, устойчивость к шумовому воздействию, возможность проводить измерения даже через тонкую одежду, отсутствие сбоев и ошибок при наличии выраженного «</w:t>
      </w:r>
      <w:proofErr w:type="spellStart"/>
      <w:r>
        <w:t>аускультативного</w:t>
      </w:r>
      <w:proofErr w:type="spellEnd"/>
      <w:r>
        <w:t xml:space="preserve"> провала» и слабых тонов Короткова, простое использование без необходимости получения специальных навыков. Недостатки: неподвижность в процессе проведения измерения, получение неточных результатов у пациентов с проблемами сердечно-сосудистой системы. Итоговая погрешность измерения составляет 2-5 мм рт. Ст. </w:t>
      </w:r>
    </w:p>
    <w:p w:rsidR="00A01944" w:rsidRDefault="00A35D7D">
      <w:r>
        <w:t xml:space="preserve">Автоматические тонометры делятся на два основных типа: с фиксацией манжеты на плечо и на запястье. </w:t>
      </w:r>
    </w:p>
    <w:p w:rsidR="00A01944" w:rsidRDefault="00A35D7D">
      <w:r>
        <w:t xml:space="preserve">- Полуавтоматические. Принцип работы также основан на осциллометрическом методе измерения артериального давления, но нагнетание воздуха в манжету, надеваемую на плечо пациента, производится в ручном режиме при помощи специальной груши. Недостаток по сравнению с автоматическими тонометрами состоит в необходимости самостоятельного нагнетания воздуха в манжету, что может привести к завышению показателей на 10-15 мм рт. Ст. Преимущество: невысокая цена. </w:t>
      </w:r>
    </w:p>
    <w:p w:rsidR="00A01944" w:rsidRDefault="00A35D7D">
      <w:r>
        <w:t xml:space="preserve">Полуавтоматические и автоматические тонометры образуют единую группу по названию электронные тонометры. </w:t>
      </w:r>
    </w:p>
    <w:p w:rsidR="00A01944" w:rsidRDefault="00A35D7D">
      <w:r>
        <w:rPr>
          <w:b/>
        </w:rPr>
        <w:t>2)Термометр</w:t>
      </w:r>
      <w:r>
        <w:t xml:space="preserve"> – это прибор, предназначенный для измерения температуры жидкостной, газообразной или твердой среды. </w:t>
      </w:r>
    </w:p>
    <w:p w:rsidR="00A01944" w:rsidRDefault="00A35D7D">
      <w:r>
        <w:lastRenderedPageBreak/>
        <w:t xml:space="preserve">Сейчас актуальными являются 7 разновидностей термометров: </w:t>
      </w:r>
    </w:p>
    <w:p w:rsidR="00A01944" w:rsidRDefault="00A35D7D">
      <w:r>
        <w:t xml:space="preserve">-Жидкостные; </w:t>
      </w:r>
    </w:p>
    <w:p w:rsidR="00A01944" w:rsidRDefault="00A35D7D">
      <w:r>
        <w:t xml:space="preserve">-Газовые; </w:t>
      </w:r>
    </w:p>
    <w:p w:rsidR="00A01944" w:rsidRDefault="00A35D7D">
      <w:r>
        <w:t xml:space="preserve">-Механические; </w:t>
      </w:r>
    </w:p>
    <w:p w:rsidR="00A01944" w:rsidRDefault="00A35D7D">
      <w:r>
        <w:t xml:space="preserve">-Электрические; </w:t>
      </w:r>
    </w:p>
    <w:p w:rsidR="00A01944" w:rsidRDefault="00A35D7D">
      <w:r>
        <w:t xml:space="preserve">-Термоэлектрические; </w:t>
      </w:r>
    </w:p>
    <w:p w:rsidR="00A01944" w:rsidRDefault="00A35D7D">
      <w:r>
        <w:t xml:space="preserve">-Волоконно-оптические; </w:t>
      </w:r>
    </w:p>
    <w:p w:rsidR="00A01944" w:rsidRDefault="00A35D7D">
      <w:r>
        <w:t xml:space="preserve">-Инфракрасные; </w:t>
      </w:r>
    </w:p>
    <w:p w:rsidR="00A01944" w:rsidRDefault="00A35D7D">
      <w:r>
        <w:rPr>
          <w:b/>
        </w:rPr>
        <w:t>3)</w:t>
      </w:r>
      <w:proofErr w:type="spellStart"/>
      <w:r>
        <w:rPr>
          <w:b/>
        </w:rPr>
        <w:t>Глюкометр</w:t>
      </w:r>
      <w:proofErr w:type="spellEnd"/>
      <w:r>
        <w:t xml:space="preserve">- это прибор для измерения уровня глюкозы в органических жидкостях (кровь, ликвор и т.п.). </w:t>
      </w:r>
      <w:proofErr w:type="spellStart"/>
      <w:r>
        <w:t>Глюкометры</w:t>
      </w:r>
      <w:proofErr w:type="spellEnd"/>
      <w:r>
        <w:t xml:space="preserve"> используются для диагностики состояния углеводного обмена у лиц, страдающих сахарным диабетом. </w:t>
      </w:r>
    </w:p>
    <w:p w:rsidR="00A01944" w:rsidRDefault="00A35D7D">
      <w:r>
        <w:t xml:space="preserve">Виды: </w:t>
      </w:r>
    </w:p>
    <w:p w:rsidR="00A01944" w:rsidRDefault="00A35D7D">
      <w:r>
        <w:t xml:space="preserve">-Фотохимический; </w:t>
      </w:r>
    </w:p>
    <w:p w:rsidR="00A01944" w:rsidRDefault="00A35D7D">
      <w:r>
        <w:t xml:space="preserve">-Электромеханический; </w:t>
      </w:r>
    </w:p>
    <w:p w:rsidR="00A01944" w:rsidRDefault="00A35D7D">
      <w:r>
        <w:t>-</w:t>
      </w:r>
      <w:proofErr w:type="spellStart"/>
      <w:r>
        <w:t>Биосенсорный</w:t>
      </w:r>
      <w:proofErr w:type="spellEnd"/>
      <w:r>
        <w:t xml:space="preserve">; </w:t>
      </w:r>
    </w:p>
    <w:p w:rsidR="00A01944" w:rsidRDefault="00A35D7D">
      <w:r>
        <w:t xml:space="preserve">-Спектрометрический. </w:t>
      </w:r>
    </w:p>
    <w:p w:rsidR="00A01944" w:rsidRDefault="00A35D7D">
      <w:pPr>
        <w:rPr>
          <w:b/>
        </w:rPr>
      </w:pPr>
      <w:r>
        <w:rPr>
          <w:b/>
        </w:rPr>
        <w:t xml:space="preserve">Шприцы. </w:t>
      </w:r>
    </w:p>
    <w:p w:rsidR="00A01944" w:rsidRDefault="00A35D7D">
      <w:r>
        <w:t xml:space="preserve">Это общее название инструментов, применяемых в медицине, технике и кулинарии для введения и выведения жидкостей и газов с использованием поршневого давления. </w:t>
      </w:r>
    </w:p>
    <w:p w:rsidR="00A01944" w:rsidRDefault="00A35D7D">
      <w:pPr>
        <w:rPr>
          <w:b/>
        </w:rPr>
      </w:pPr>
      <w:r>
        <w:rPr>
          <w:b/>
        </w:rPr>
        <w:t xml:space="preserve">Классификация: </w:t>
      </w:r>
    </w:p>
    <w:p w:rsidR="00A01944" w:rsidRDefault="00A35D7D">
      <w:r>
        <w:t xml:space="preserve">1)Конструкция: </w:t>
      </w:r>
    </w:p>
    <w:p w:rsidR="00A01944" w:rsidRDefault="00A35D7D">
      <w:r>
        <w:t xml:space="preserve">• Двухкомпонентные. Состав: цилиндр + поршень. Классический объем: 2 и 5 мл, 10 мл или 20 мл. </w:t>
      </w:r>
    </w:p>
    <w:p w:rsidR="00A01944" w:rsidRDefault="00A35D7D">
      <w:r>
        <w:t xml:space="preserve">• Трехкомпонентные. Состав: цилиндр + поршень + плунжер (прим. — уплотнитель для гладкого движения поршня по цилиндру). Различаются инструменты по типу соединения и размеру. </w:t>
      </w:r>
    </w:p>
    <w:p w:rsidR="00A01944" w:rsidRDefault="00A35D7D">
      <w:r>
        <w:t>2)</w:t>
      </w:r>
      <w:proofErr w:type="spellStart"/>
      <w:r>
        <w:t>Обьем</w:t>
      </w:r>
      <w:proofErr w:type="spellEnd"/>
      <w:r>
        <w:t xml:space="preserve"> цилиндра: </w:t>
      </w:r>
    </w:p>
    <w:p w:rsidR="00A01944" w:rsidRDefault="00A35D7D">
      <w:r>
        <w:t xml:space="preserve">• До 1 мл: используются для внутрикожных проб, при прививках, для введения препаратов(малообъёмные). </w:t>
      </w:r>
    </w:p>
    <w:p w:rsidR="00A01944" w:rsidRDefault="00A35D7D">
      <w:r>
        <w:t xml:space="preserve">• 2-22 мл: обычно применяют для подкожных (до 3 мл), внутримышечных (до 10 мл) и внутривенных (до 22 мл) инъекций (среднеобъёмные). </w:t>
      </w:r>
    </w:p>
    <w:p w:rsidR="00A01944" w:rsidRDefault="00A35D7D">
      <w:r>
        <w:t xml:space="preserve">• 30-100 мл: эти инструменты нужны для санации, для аспирации жидкостей, при промывании полостей и для введение питательных растворов.(больших объёмов). </w:t>
      </w:r>
    </w:p>
    <w:p w:rsidR="00A01944" w:rsidRDefault="00A35D7D">
      <w:r>
        <w:t xml:space="preserve">3) Тип иглы: </w:t>
      </w:r>
    </w:p>
    <w:p w:rsidR="00A01944" w:rsidRDefault="00A35D7D">
      <w:r>
        <w:t xml:space="preserve">Иглы для инъекций –это колющий хирургический предмет для выполнения лечебных и диагностических операций( вливаний и извлечения жидкости). </w:t>
      </w:r>
    </w:p>
    <w:p w:rsidR="00A01944" w:rsidRDefault="00A35D7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287655</wp:posOffset>
            </wp:positionV>
            <wp:extent cx="5940425" cy="396303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1944" w:rsidRDefault="00A35D7D">
      <w:r>
        <w:t xml:space="preserve">4)Расположения конуса: </w:t>
      </w:r>
    </w:p>
    <w:p w:rsidR="00A01944" w:rsidRDefault="00A35D7D">
      <w:r>
        <w:t xml:space="preserve">• Концентрическое: расположение конуса в центре цилиндра. Обычно такой наконечник имеется у шприцев 1-11 мл. </w:t>
      </w:r>
    </w:p>
    <w:p w:rsidR="00A01944" w:rsidRDefault="00A35D7D">
      <w:r>
        <w:t xml:space="preserve">• Эксцентрическое: для этого положения конуса свойственно боковое расположение конуса (сбоку цилиндра). Таким инструментом (22 мл) обычно берут кровь из вены. </w:t>
      </w:r>
    </w:p>
    <w:p w:rsidR="00A01944" w:rsidRDefault="00A35D7D">
      <w:r>
        <w:t xml:space="preserve">5)Анализ маркировки шприца: </w:t>
      </w:r>
    </w:p>
    <w:p w:rsidR="00A01944" w:rsidRDefault="00A35D7D">
      <w:r>
        <w:t xml:space="preserve">Маркировка потребительской упаковки должна содержать, по крайней мере, следующую информацию шприца: </w:t>
      </w:r>
    </w:p>
    <w:p w:rsidR="00A01944" w:rsidRDefault="00A35D7D">
      <w:r>
        <w:t xml:space="preserve">• описание содержимого, включая номинальную вместимость шприцев и тип наконечника; </w:t>
      </w:r>
    </w:p>
    <w:p w:rsidR="00A01944" w:rsidRDefault="00A35D7D">
      <w:r>
        <w:t xml:space="preserve">• слово «СТЕРИЛЬНО» или соответствующий символ; </w:t>
      </w:r>
    </w:p>
    <w:p w:rsidR="00A01944" w:rsidRDefault="00A35D7D">
      <w:r>
        <w:t xml:space="preserve">• слова «ДЛЯ ОДНОКРАТНОГО ПРИМЕНЕНИЯ» или эквивалентные (кроме надписи «выбрасывать после применения»), или соответствующий символ; </w:t>
      </w:r>
    </w:p>
    <w:p w:rsidR="00A01944" w:rsidRDefault="00A35D7D">
      <w:r>
        <w:t xml:space="preserve">• если необходимо, предупреждение о несовместимости с растворителем, например «Не использовать с </w:t>
      </w:r>
      <w:proofErr w:type="spellStart"/>
      <w:r>
        <w:t>паральдегидом</w:t>
      </w:r>
      <w:proofErr w:type="spellEnd"/>
      <w:r>
        <w:t xml:space="preserve">» (см. замечание о совместимости во введении); </w:t>
      </w:r>
    </w:p>
    <w:p w:rsidR="00A01944" w:rsidRDefault="00A35D7D">
      <w:r>
        <w:t xml:space="preserve">• код партии, с указанием слова "ПАРТИЯ" или соответствующий символ; </w:t>
      </w:r>
    </w:p>
    <w:p w:rsidR="00A01944" w:rsidRDefault="00A35D7D">
      <w:r>
        <w:t xml:space="preserve">• предупреждение о необходимости проверки целостности потребительской упаковки перед употреблением или соответствующий символ; </w:t>
      </w:r>
    </w:p>
    <w:p w:rsidR="00A01944" w:rsidRDefault="00A35D7D">
      <w:r>
        <w:t xml:space="preserve">• торговую марку, торговое наименование или логотип изготовителя или поставщика; </w:t>
      </w:r>
    </w:p>
    <w:p w:rsidR="00A01944" w:rsidRDefault="00A35D7D">
      <w:r>
        <w:t xml:space="preserve">• слова "годен до ..." (месяц и две последние цифры года) или соответствующий №. </w:t>
      </w:r>
    </w:p>
    <w:p w:rsidR="00A01944" w:rsidRDefault="00A35D7D">
      <w:pPr>
        <w:rPr>
          <w:b/>
        </w:rPr>
      </w:pPr>
      <w:r>
        <w:rPr>
          <w:b/>
        </w:rPr>
        <w:t>Правила хранения шприцов в аптеке:</w:t>
      </w:r>
    </w:p>
    <w:p w:rsidR="00A01944" w:rsidRDefault="00A01944"/>
    <w:p w:rsidR="00A01944" w:rsidRDefault="00A35D7D">
      <w:r>
        <w:t>В аптеке и клинике для хранения шприцов предназначены хранение шприцев происходит в контейнерах из полимерных материалов. Такой контейнер можно мыть и обрабатывать обеззараживающими средствами. Уровень влажности в местах хранения товаров медицинского назначения должен быть умеренным. Это не приведет к образованию плесени или пересыханию материала. Воздействие солнечных лучей или нагревание каким – либо другим способом приводит к деформации изделий, что делает невозможным их дальнейшее использование.</w:t>
      </w:r>
    </w:p>
    <w:p w:rsidR="00A01944" w:rsidRDefault="00A35D7D">
      <w:r>
        <w:t>Дата изготовления продукции всегда указана на ее упаковке. Останется прибавить к ней 3 или 5 лет (указывает производитель). Гарантийный срок хранения шприцев рассчитан на их безопасное применение. В течение этого времени они останутся стерильными и нетоксичными.</w:t>
      </w:r>
    </w:p>
    <w:p w:rsidR="00A01944" w:rsidRDefault="00A01944"/>
    <w:p w:rsidR="00A01944" w:rsidRDefault="00A35D7D">
      <w:pPr>
        <w:rPr>
          <w:b/>
        </w:rPr>
      </w:pPr>
      <w:r>
        <w:rPr>
          <w:b/>
        </w:rPr>
        <w:t>Правила реализации из аптеки:</w:t>
      </w:r>
    </w:p>
    <w:p w:rsidR="00A01944" w:rsidRDefault="00A35D7D">
      <w:r>
        <w:t>Постановление Правительства РФ от 19.01.1998 N 55 (ред. От 05.12.2019)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реализация осуществляется:</w:t>
      </w:r>
    </w:p>
    <w:p w:rsidR="00A01944" w:rsidRDefault="00A35D7D">
      <w:r>
        <w:t>При продаже медицинских изделий в аптеках и иных магазинах  изделия до подачи в торговый зал должны пройти предпродажную подготовку, которая включает распаковку, рассортировку и осмотр товара, проверку качества ( по внешним признакам) и наличия необходимой информации о товаре и его изготовителе( поставщике).</w:t>
      </w:r>
    </w:p>
    <w:p w:rsidR="00A01944" w:rsidRDefault="00A35D7D">
      <w: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товаров, а также предоставляемых с согласия покупателя услуг.</w:t>
      </w:r>
    </w:p>
    <w:p w:rsidR="00A01944" w:rsidRDefault="00A01944"/>
    <w:p w:rsidR="00A01944" w:rsidRPr="00EB444B" w:rsidRDefault="00EB444B">
      <w:pPr>
        <w:rPr>
          <w:b/>
          <w:bCs/>
          <w:color w:val="FF0000"/>
        </w:rPr>
      </w:pPr>
      <w:r>
        <w:rPr>
          <w:b/>
          <w:bCs/>
          <w:color w:val="FF0000"/>
        </w:rPr>
        <w:t>Оценка 4</w:t>
      </w:r>
    </w:p>
    <w:p w:rsidR="00A01944" w:rsidRDefault="00A01944"/>
    <w:sectPr w:rsidR="00A019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944"/>
    <w:rsid w:val="003F705E"/>
    <w:rsid w:val="00A01944"/>
    <w:rsid w:val="00A35D7D"/>
    <w:rsid w:val="00E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E3545"/>
  <w15:docId w15:val="{E8522672-402F-1045-9862-E22C3B5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Мещерякова</cp:lastModifiedBy>
  <cp:revision>3</cp:revision>
  <dcterms:created xsi:type="dcterms:W3CDTF">2020-06-12T08:33:00Z</dcterms:created>
  <dcterms:modified xsi:type="dcterms:W3CDTF">2020-06-12T08:33:00Z</dcterms:modified>
</cp:coreProperties>
</file>