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1E93" w14:textId="77777777" w:rsidR="001B2484" w:rsidRDefault="001B2484" w:rsidP="001B2484">
      <w:pPr>
        <w:pStyle w:val="a4"/>
        <w:jc w:val="center"/>
        <w:rPr>
          <w:color w:val="000000"/>
          <w:sz w:val="28"/>
          <w:szCs w:val="28"/>
        </w:rPr>
      </w:pPr>
      <w:r w:rsidRPr="00592A18">
        <w:rPr>
          <w:color w:val="000000"/>
          <w:sz w:val="28"/>
          <w:szCs w:val="28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</w:t>
      </w:r>
      <w:r>
        <w:rPr>
          <w:color w:val="000000"/>
          <w:sz w:val="28"/>
          <w:szCs w:val="28"/>
        </w:rPr>
        <w:t>профессора В.Ф.Войно-Ясенецкого</w:t>
      </w:r>
      <w:r w:rsidRPr="00592A18">
        <w:rPr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14:paraId="7AADDF11" w14:textId="77777777" w:rsidR="001B2484" w:rsidRPr="008C172B" w:rsidRDefault="001B2484" w:rsidP="001B2484">
      <w:pPr>
        <w:jc w:val="center"/>
        <w:rPr>
          <w:rFonts w:ascii="Tahoma" w:hAnsi="Tahoma" w:cs="Tahoma"/>
          <w:sz w:val="23"/>
          <w:szCs w:val="23"/>
        </w:rPr>
      </w:pPr>
      <w:r w:rsidRPr="008C172B">
        <w:rPr>
          <w:sz w:val="28"/>
          <w:szCs w:val="28"/>
        </w:rPr>
        <w:t>Кафедра дерматовенерологии имени профессора В.И. Прохоренкова с курсом косметологии и ПО</w:t>
      </w:r>
    </w:p>
    <w:p w14:paraId="7B537E24" w14:textId="77777777" w:rsidR="001B2484" w:rsidRPr="00592A18" w:rsidRDefault="001B2484" w:rsidP="001B2484">
      <w:pPr>
        <w:pStyle w:val="a4"/>
        <w:jc w:val="center"/>
        <w:rPr>
          <w:color w:val="000000"/>
          <w:sz w:val="28"/>
          <w:szCs w:val="28"/>
        </w:rPr>
      </w:pPr>
    </w:p>
    <w:p w14:paraId="4D1B2BBB" w14:textId="77777777" w:rsidR="001B2484" w:rsidRDefault="001B2484" w:rsidP="001B2484">
      <w:pPr>
        <w:jc w:val="center"/>
        <w:rPr>
          <w:sz w:val="32"/>
          <w:szCs w:val="32"/>
        </w:rPr>
      </w:pPr>
      <w:bookmarkStart w:id="0" w:name="_GoBack"/>
      <w:bookmarkEnd w:id="0"/>
    </w:p>
    <w:p w14:paraId="26697A21" w14:textId="77777777" w:rsidR="001B2484" w:rsidRPr="00786AE5" w:rsidRDefault="001B2484" w:rsidP="001B2484">
      <w:pPr>
        <w:jc w:val="center"/>
        <w:rPr>
          <w:sz w:val="32"/>
          <w:szCs w:val="32"/>
        </w:rPr>
      </w:pPr>
    </w:p>
    <w:p w14:paraId="377F0B9F" w14:textId="77777777" w:rsidR="001B2484" w:rsidRDefault="001B2484" w:rsidP="001B2484">
      <w:pPr>
        <w:jc w:val="right"/>
      </w:pPr>
    </w:p>
    <w:p w14:paraId="1FED9F1E" w14:textId="77777777" w:rsidR="001B2484" w:rsidRPr="00201C09" w:rsidRDefault="001B2484" w:rsidP="001B2484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Зав.кафедрой: </w:t>
      </w:r>
      <w:r>
        <w:rPr>
          <w:sz w:val="28"/>
          <w:szCs w:val="28"/>
        </w:rPr>
        <w:t xml:space="preserve"> д.м.н., доцент Карачева Ю.В.</w:t>
      </w:r>
    </w:p>
    <w:p w14:paraId="78FB9FDF" w14:textId="25B2D7CC" w:rsidR="001B2484" w:rsidRPr="001B2484" w:rsidRDefault="001B2484" w:rsidP="001B2484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д,м,н, доцент Карачева Ю.В.</w:t>
      </w:r>
    </w:p>
    <w:p w14:paraId="6831364E" w14:textId="5BFEC811" w:rsidR="001B2484" w:rsidRDefault="001B2484" w:rsidP="001B2484">
      <w:pPr>
        <w:jc w:val="center"/>
        <w:rPr>
          <w:b/>
          <w:sz w:val="32"/>
          <w:szCs w:val="32"/>
        </w:rPr>
      </w:pPr>
    </w:p>
    <w:p w14:paraId="584E114F" w14:textId="6760A273" w:rsidR="001B2484" w:rsidRDefault="001B2484" w:rsidP="001B2484">
      <w:pPr>
        <w:jc w:val="center"/>
        <w:rPr>
          <w:b/>
          <w:sz w:val="32"/>
          <w:szCs w:val="32"/>
        </w:rPr>
      </w:pPr>
    </w:p>
    <w:p w14:paraId="0144F47E" w14:textId="5B2C318E" w:rsidR="001B2484" w:rsidRDefault="001B2484" w:rsidP="001B2484">
      <w:pPr>
        <w:jc w:val="center"/>
        <w:rPr>
          <w:b/>
          <w:sz w:val="32"/>
          <w:szCs w:val="32"/>
        </w:rPr>
      </w:pPr>
    </w:p>
    <w:p w14:paraId="4975FE89" w14:textId="77777777" w:rsidR="001B2484" w:rsidRPr="00CB43F6" w:rsidRDefault="001B2484" w:rsidP="001B2484">
      <w:pPr>
        <w:jc w:val="center"/>
        <w:rPr>
          <w:b/>
          <w:sz w:val="32"/>
          <w:szCs w:val="32"/>
        </w:rPr>
      </w:pPr>
    </w:p>
    <w:p w14:paraId="42FD37C3" w14:textId="77777777" w:rsidR="001B2484" w:rsidRDefault="001B2484" w:rsidP="001B2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14:paraId="0750FD20" w14:textId="15DA93B7" w:rsidR="001B2484" w:rsidRPr="00CB43F6" w:rsidRDefault="001B2484" w:rsidP="001B2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 w:rsidR="00FA420A">
        <w:rPr>
          <w:color w:val="000000"/>
          <w:sz w:val="28"/>
          <w:szCs w:val="28"/>
          <w:shd w:val="clear" w:color="auto" w:fill="FFFFFF"/>
        </w:rPr>
        <w:t>Гонококковая инфекция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4056DC1A" w14:textId="6E32C8D8" w:rsidR="001B2484" w:rsidRDefault="001B2484" w:rsidP="001B2484">
      <w:pPr>
        <w:rPr>
          <w:sz w:val="40"/>
          <w:szCs w:val="40"/>
        </w:rPr>
      </w:pPr>
    </w:p>
    <w:p w14:paraId="5F46B6AC" w14:textId="77777777" w:rsidR="001B2484" w:rsidRPr="00201C09" w:rsidRDefault="001B2484" w:rsidP="001B2484">
      <w:pPr>
        <w:rPr>
          <w:sz w:val="28"/>
          <w:szCs w:val="28"/>
        </w:rPr>
      </w:pPr>
    </w:p>
    <w:p w14:paraId="36DACD89" w14:textId="77777777" w:rsidR="001B2484" w:rsidRPr="00201C09" w:rsidRDefault="001B2484" w:rsidP="001B2484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>: ординатор 213</w:t>
      </w:r>
      <w:r w:rsidRPr="00201C09">
        <w:rPr>
          <w:sz w:val="28"/>
          <w:szCs w:val="28"/>
        </w:rPr>
        <w:t xml:space="preserve"> группы,</w:t>
      </w:r>
    </w:p>
    <w:p w14:paraId="030BCD93" w14:textId="77777777" w:rsidR="001B2484" w:rsidRPr="00201C09" w:rsidRDefault="001B2484" w:rsidP="001B2484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специальности: дерматовенерология</w:t>
      </w:r>
    </w:p>
    <w:p w14:paraId="76DA3AD8" w14:textId="77777777" w:rsidR="001B2484" w:rsidRDefault="001B2484" w:rsidP="001B2484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>Лушникова Мария Васильевна</w:t>
      </w:r>
    </w:p>
    <w:p w14:paraId="1ED76A24" w14:textId="1AAD0625" w:rsidR="001B2484" w:rsidRDefault="001B2484" w:rsidP="001B2484">
      <w:pPr>
        <w:jc w:val="center"/>
        <w:rPr>
          <w:sz w:val="28"/>
          <w:szCs w:val="28"/>
          <w:u w:val="single"/>
        </w:rPr>
      </w:pPr>
    </w:p>
    <w:p w14:paraId="490FB4DA" w14:textId="77777777" w:rsidR="001B2484" w:rsidRDefault="001B2484" w:rsidP="001B2484">
      <w:pPr>
        <w:jc w:val="center"/>
        <w:rPr>
          <w:sz w:val="28"/>
          <w:szCs w:val="28"/>
          <w:u w:val="single"/>
        </w:rPr>
      </w:pPr>
    </w:p>
    <w:p w14:paraId="7A99FDDC" w14:textId="77777777" w:rsidR="001B2484" w:rsidRPr="00201C09" w:rsidRDefault="001B2484" w:rsidP="001B2484">
      <w:pPr>
        <w:jc w:val="center"/>
        <w:rPr>
          <w:sz w:val="28"/>
          <w:szCs w:val="28"/>
        </w:rPr>
      </w:pPr>
    </w:p>
    <w:p w14:paraId="32DF047D" w14:textId="525BFA8E" w:rsidR="001B2484" w:rsidRPr="00201C09" w:rsidRDefault="001B2484" w:rsidP="001B2484">
      <w:pPr>
        <w:rPr>
          <w:sz w:val="28"/>
          <w:szCs w:val="28"/>
        </w:rPr>
      </w:pPr>
    </w:p>
    <w:p w14:paraId="30BC0AAD" w14:textId="34704947" w:rsidR="001B2484" w:rsidRDefault="001B2484" w:rsidP="001B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Красноярск, 2023</w:t>
      </w:r>
    </w:p>
    <w:p w14:paraId="52B7EF60" w14:textId="77777777" w:rsidR="00FA420A" w:rsidRDefault="00FA420A" w:rsidP="001B2484">
      <w:pPr>
        <w:jc w:val="center"/>
        <w:rPr>
          <w:b/>
          <w:sz w:val="28"/>
          <w:szCs w:val="28"/>
        </w:rPr>
      </w:pPr>
    </w:p>
    <w:p w14:paraId="5FFD3B56" w14:textId="3101D223" w:rsidR="00867460" w:rsidRPr="00FA420A" w:rsidRDefault="00FA420A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17EEAF9" w14:textId="4E642F97" w:rsidR="00867460" w:rsidRPr="00FA420A" w:rsidRDefault="00E363FC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Введение</w:t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</w:r>
      <w:r w:rsidRPr="00FA420A">
        <w:rPr>
          <w:rFonts w:ascii="Times New Roman" w:hAnsi="Times New Roman" w:cs="Times New Roman"/>
          <w:sz w:val="28"/>
          <w:szCs w:val="28"/>
        </w:rPr>
        <w:tab/>
        <w:t>3</w:t>
      </w:r>
    </w:p>
    <w:p w14:paraId="217FAD9B" w14:textId="71F3E5E7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Этиология</w:t>
      </w:r>
      <w:r w:rsidR="00E363FC" w:rsidRPr="00FA420A">
        <w:rPr>
          <w:rFonts w:ascii="Times New Roman" w:hAnsi="Times New Roman" w:cs="Times New Roman"/>
          <w:sz w:val="28"/>
          <w:szCs w:val="28"/>
        </w:rPr>
        <w:t xml:space="preserve"> и п</w:t>
      </w:r>
      <w:r w:rsidRPr="00FA420A">
        <w:rPr>
          <w:rFonts w:ascii="Times New Roman" w:hAnsi="Times New Roman" w:cs="Times New Roman"/>
          <w:sz w:val="28"/>
          <w:szCs w:val="28"/>
        </w:rPr>
        <w:t>атогенез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4</w:t>
      </w:r>
    </w:p>
    <w:p w14:paraId="3A33DA7E" w14:textId="70A986B3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Эпидемиология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6</w:t>
      </w:r>
    </w:p>
    <w:p w14:paraId="7251DCAD" w14:textId="0DE07C8B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Клинические проявления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7</w:t>
      </w:r>
    </w:p>
    <w:p w14:paraId="498BCEEF" w14:textId="412CC604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12</w:t>
      </w:r>
    </w:p>
    <w:p w14:paraId="138E8ADB" w14:textId="1C576E70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14</w:t>
      </w:r>
    </w:p>
    <w:p w14:paraId="3E739D96" w14:textId="73A84E1B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</w:r>
      <w:r w:rsidR="00E363FC" w:rsidRPr="00FA420A">
        <w:rPr>
          <w:rFonts w:ascii="Times New Roman" w:hAnsi="Times New Roman" w:cs="Times New Roman"/>
          <w:sz w:val="28"/>
          <w:szCs w:val="28"/>
        </w:rPr>
        <w:tab/>
        <w:t>16</w:t>
      </w:r>
    </w:p>
    <w:p w14:paraId="5646EB71" w14:textId="77777777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E628D0F" w14:textId="77777777" w:rsidR="00867460" w:rsidRPr="00FA420A" w:rsidRDefault="00867460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br w:type="page"/>
      </w:r>
    </w:p>
    <w:p w14:paraId="31448A35" w14:textId="4B29C880" w:rsidR="00867460" w:rsidRPr="00FA420A" w:rsidRDefault="00867460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FA420A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15B19996" w14:textId="2DB90F61" w:rsidR="00867460" w:rsidRPr="00FA420A" w:rsidRDefault="00867460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t xml:space="preserve">Гонококковая инфекция </w:t>
      </w:r>
      <w:r w:rsidRPr="00FA420A">
        <w:rPr>
          <w:rFonts w:ascii="Times New Roman" w:hAnsi="Times New Roman" w:cs="Times New Roman"/>
          <w:sz w:val="28"/>
          <w:szCs w:val="28"/>
        </w:rPr>
        <w:t>– инфекционное заболевание человека, вызываемое гонококками (</w:t>
      </w:r>
      <w:r w:rsidRPr="00FA420A">
        <w:rPr>
          <w:rFonts w:ascii="Times New Roman" w:hAnsi="Times New Roman" w:cs="Times New Roman"/>
          <w:i/>
          <w:iCs/>
          <w:sz w:val="28"/>
          <w:szCs w:val="28"/>
        </w:rPr>
        <w:t xml:space="preserve">Neisseria gonorrhoeae), </w:t>
      </w:r>
      <w:r w:rsidRPr="00FA420A">
        <w:rPr>
          <w:rFonts w:ascii="Times New Roman" w:hAnsi="Times New Roman" w:cs="Times New Roman"/>
          <w:sz w:val="28"/>
          <w:szCs w:val="28"/>
        </w:rPr>
        <w:t xml:space="preserve">приемущественно поражающая выстилку уретры, шейки матки, прямой кишки, горла или глазных оболочек. </w:t>
      </w:r>
    </w:p>
    <w:p w14:paraId="15BFC7A0" w14:textId="77777777" w:rsidR="00867460" w:rsidRPr="00FA420A" w:rsidRDefault="00867460" w:rsidP="00E363FC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420A">
        <w:rPr>
          <w:rFonts w:eastAsiaTheme="minorHAnsi"/>
          <w:sz w:val="28"/>
          <w:szCs w:val="28"/>
          <w:lang w:eastAsia="en-US"/>
        </w:rPr>
        <w:t>Как правило, гонорея передается половым путем (обычно прямым) и лишь иногда непрямым (через общую постель, ночные горшки, полотенца, медицинские инструменты и т. д.). Бытовым путем (через общие предметы туалета и т. д.) инфекция передается менее чем в 1% случаев. Новорожденные инфицируются при прохождении через родовые пути больной матери.</w:t>
      </w:r>
    </w:p>
    <w:p w14:paraId="7959F97F" w14:textId="5195C511" w:rsidR="00867460" w:rsidRPr="00FA420A" w:rsidRDefault="00867460" w:rsidP="00E363FC">
      <w:pPr>
        <w:pStyle w:val="a4"/>
        <w:shd w:val="clear" w:color="auto" w:fill="FDFDFD"/>
        <w:spacing w:before="240" w:beforeAutospacing="0" w:after="24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420A">
        <w:rPr>
          <w:rFonts w:eastAsiaTheme="minorHAnsi"/>
          <w:sz w:val="28"/>
          <w:szCs w:val="28"/>
          <w:lang w:eastAsia="en-US"/>
        </w:rPr>
        <w:t>Социальная значимость гонореи обусловлена высоким уровнем ее заболеваемости, частыми осложнениями и неблагоприятным влиянием, которое она оказывает на демографические показатели, существенно повышая частоту мужского и женского бесплодия.</w:t>
      </w:r>
    </w:p>
    <w:p w14:paraId="1515678E" w14:textId="77777777" w:rsidR="008159E6" w:rsidRPr="00FA420A" w:rsidRDefault="008159E6" w:rsidP="00E363FC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420A">
        <w:rPr>
          <w:rFonts w:eastAsiaTheme="minorHAnsi"/>
          <w:sz w:val="28"/>
          <w:szCs w:val="28"/>
          <w:lang w:eastAsia="en-US"/>
        </w:rPr>
        <w:t>Гонококки впервые описаны A. Neisser при изучении бленнореи глаз у новорожденных. До настоящего времени неоспоримым фактом является то, что гонококки — основные патогенные микроорганизмы мочеиспускательного канала (уретры), сопротивляемость к которым слизистой оболочки мочеполового тракта крайне низка. Особым тропизмом гонококки обладают к цилиндрическому эпителию, сопротивляемость которого преодолевается благодаря наличию у возбудителей пилей.</w:t>
      </w:r>
    </w:p>
    <w:p w14:paraId="71327CFD" w14:textId="77777777" w:rsidR="008159E6" w:rsidRPr="00FA420A" w:rsidRDefault="008159E6" w:rsidP="00E363FC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420A">
        <w:rPr>
          <w:rFonts w:eastAsiaTheme="minorHAnsi"/>
          <w:sz w:val="28"/>
          <w:szCs w:val="28"/>
          <w:lang w:eastAsia="en-US"/>
        </w:rPr>
        <w:t>Раскрыты механизмы, обеспечивающие адсорбцию этих возбудителей на поверхности эпителиальных клеток, проникновение их в межклеточные щели и образование микроколоний, хорошо защищенных от воздействия антител и клеточных факторов иммунитета.</w:t>
      </w:r>
    </w:p>
    <w:p w14:paraId="79B5F00B" w14:textId="77777777" w:rsidR="008159E6" w:rsidRPr="00FA420A" w:rsidRDefault="008159E6" w:rsidP="00E363FC">
      <w:pPr>
        <w:pStyle w:val="a4"/>
        <w:shd w:val="clear" w:color="auto" w:fill="FDFDFD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E1C7839" w14:textId="77777777" w:rsidR="008159E6" w:rsidRPr="00FA420A" w:rsidRDefault="008159E6" w:rsidP="00E363FC">
      <w:pPr>
        <w:pStyle w:val="a4"/>
        <w:shd w:val="clear" w:color="auto" w:fill="FDFDFD"/>
        <w:spacing w:before="240" w:beforeAutospacing="0" w:after="240" w:afterAutospacing="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14:paraId="1D165096" w14:textId="3DDEBF71" w:rsidR="008159E6" w:rsidRPr="00FA420A" w:rsidRDefault="008159E6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56322E6" w14:textId="77777777" w:rsidR="008159E6" w:rsidRPr="00FA420A" w:rsidRDefault="008159E6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br w:type="page"/>
      </w:r>
    </w:p>
    <w:p w14:paraId="3E86BF86" w14:textId="11BEC8EC" w:rsidR="00D66CAA" w:rsidRPr="00FA420A" w:rsidRDefault="008159E6" w:rsidP="00FA4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FA420A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</w:t>
      </w:r>
    </w:p>
    <w:p w14:paraId="526E4155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Возбудителем гонореи является Neisseria gonorrhoeae - грамотрицательный диплококк, имеющий форму кофейных зёрен, обращенных своей вогнутой поверхностью друг к другу. Гонококки имеют хорошо выраженные трёхслойную наружную стенку и цитоплазматическую мембрану, цитоплазму с рибосомами и ядерной вакуолью. Гонококки обычно располагаются внутриклеточно в протоплазме лейкоцитов, обычно группами, но иногда можно видеть и внеклеточных гонококков. Исследования гонококков в последние годы указывают на изменения их биологических свойств (наличие капсул, фагосом, р-лактамазы, снижение чувствительности к антибиотикам, появление L-форм). </w:t>
      </w:r>
    </w:p>
    <w:p w14:paraId="6ACD48EC" w14:textId="77777777" w:rsidR="008159E6" w:rsidRPr="00FA420A" w:rsidRDefault="008159E6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внешней оболочке сод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ржат пили – тонкие нити, обусловливающие его вирулентные свойства и передачу генетической информации, а также колбовидные вздутия, связанные с наружной стенкой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07366EA" w14:textId="77777777" w:rsidR="008159E6" w:rsidRPr="00FA420A" w:rsidRDefault="008159E6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Трехслойная наружная мембрана гонококков содержит несколько классов протеинов, в том числе протеин I (протеин IА чаще ассоциируются с диссеминацией, а с протеином IВ – с резистентностью к АБП), протеин II (способствующий лучшему прикреплению гонококков друг к другу и к различным типам эпителиальных клеток; при его отсутствии гонококк формирует «прозрачные» колонии, чаще встречающиеся при диссеминированной гонококковой инфекции и ассоциированные с повышенной устойчивостью к нормальной человеческой сыворотке крови), протеин III (снижающий бактерицидную активность сыворотки крови путем экспрессии блокирующих антител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6400F7A" w14:textId="77777777" w:rsidR="008159E6" w:rsidRPr="00FA420A" w:rsidRDefault="008159E6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Гонококки прочно фиксируются на эпителиальных клетках СО с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помощью пилей и участков локализации протеина II и достигают подэпителиальной соединительной ткани через межклеточные пространства, вызывая воспалительную реакцию с выделением гнойного экссудата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Возбудитель поражает клетки цилиндрического эпителия уретры и цервикального канала, распространяется по слизистой оболочке мочеполовых органов или по лимфатическим сосудам в более отдаленные отделы мочеполового тракта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Возможен также ретроградный занос гонококков в полость матки или придаток яичка при антиперистальтических движениях матки или семявыносящего протока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29E8773" w14:textId="77777777" w:rsidR="008159E6" w:rsidRPr="00FA420A" w:rsidRDefault="008159E6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 экстрагенитальных формах заболевания возможно поражение слизистой оболочки ротоглотки, прямой кишки, конъюнктивы</w:t>
      </w:r>
      <w:r w:rsidR="00D66CAA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Изредка наблюдается гематогенная диссеминация гонококков с транзиторной гонококкемией или гонококковым сепсисом, проявляющимся гонококковой септицемией и септикопиемией.</w:t>
      </w:r>
    </w:p>
    <w:p w14:paraId="36BF0F3C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202FCC" w14:textId="60306EB9" w:rsidR="008159E6" w:rsidRPr="00FA420A" w:rsidRDefault="008159E6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48F6A" w14:textId="77777777" w:rsidR="008159E6" w:rsidRPr="00FA420A" w:rsidRDefault="008159E6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8FF2B64" w14:textId="164157E9" w:rsidR="008159E6" w:rsidRPr="00FA420A" w:rsidRDefault="008159E6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</w:t>
      </w:r>
      <w:r w:rsidR="00FA420A">
        <w:rPr>
          <w:rFonts w:ascii="Times New Roman" w:hAnsi="Times New Roman" w:cs="Times New Roman"/>
          <w:b/>
          <w:bCs/>
          <w:sz w:val="28"/>
          <w:szCs w:val="28"/>
        </w:rPr>
        <w:t>пидемиология</w:t>
      </w:r>
    </w:p>
    <w:p w14:paraId="3FD1D142" w14:textId="77777777" w:rsidR="008159E6" w:rsidRPr="00FA420A" w:rsidRDefault="008159E6" w:rsidP="00E363FC">
      <w:pPr>
        <w:pStyle w:val="a5"/>
        <w:spacing w:beforeAutospacing="0" w:afterAutospacing="0" w:line="360" w:lineRule="auto"/>
        <w:contextualSpacing/>
        <w:rPr>
          <w:sz w:val="28"/>
          <w:szCs w:val="28"/>
        </w:rPr>
      </w:pPr>
      <w:r w:rsidRPr="00FA420A">
        <w:rPr>
          <w:sz w:val="28"/>
          <w:szCs w:val="28"/>
        </w:rPr>
        <w:t>Гонококковая инфекция является одной из распространенных инфекций, передаваемых половым путем (ИППП). По оценкам Всемирной организации здравоохранения, ежегодно в мире регистрируется около 60 миллионов случаев заболевания.</w:t>
      </w:r>
    </w:p>
    <w:p w14:paraId="6F5596E2" w14:textId="77777777" w:rsidR="008159E6" w:rsidRPr="00FA420A" w:rsidRDefault="008159E6" w:rsidP="00E363FC">
      <w:pPr>
        <w:pStyle w:val="a5"/>
        <w:spacing w:beforeAutospacing="0" w:afterAutospacing="0" w:line="360" w:lineRule="auto"/>
        <w:contextualSpacing/>
        <w:rPr>
          <w:color w:val="000000"/>
          <w:sz w:val="28"/>
          <w:szCs w:val="28"/>
        </w:rPr>
      </w:pPr>
      <w:r w:rsidRPr="00FA420A">
        <w:rPr>
          <w:sz w:val="28"/>
          <w:szCs w:val="28"/>
        </w:rPr>
        <w:t>В Российской Федерации за последние годы отмечается снижение показателей заболеваемости гонококковой инфекцией, однако они остаются достаточно высокими, что во многом обусловлено гипердиагностикой заболевания. В 2018 году уровень заболеваемости составил 8,7 на 100 тысяч населения</w:t>
      </w:r>
      <w:r w:rsidRPr="00FA420A">
        <w:rPr>
          <w:color w:val="000000"/>
          <w:sz w:val="28"/>
          <w:szCs w:val="28"/>
        </w:rPr>
        <w:t xml:space="preserve">. </w:t>
      </w:r>
    </w:p>
    <w:p w14:paraId="7950819D" w14:textId="77777777" w:rsidR="008159E6" w:rsidRPr="00FA420A" w:rsidRDefault="008159E6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387DC" w14:textId="7C9A6B36" w:rsidR="008159E6" w:rsidRPr="00FA420A" w:rsidRDefault="008159E6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0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A4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Клиническая картина</w:t>
      </w:r>
    </w:p>
    <w:p w14:paraId="40C2D18C" w14:textId="2F8DAFC3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Приблизительно 10–20% зараженных женщин и отдельные зараженные мужчины симптомов не проявляют. Приблизительно у 25% мужчин минимальные признаки.</w:t>
      </w:r>
    </w:p>
    <w:p w14:paraId="61551A26" w14:textId="77777777" w:rsidR="00D66CAA" w:rsidRPr="00FA420A" w:rsidRDefault="00D66CAA" w:rsidP="00FA420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Гонококковая инфекция нижних отделов мочеполового тракта без абсцедирования парауретральных и придаточных желез.</w:t>
      </w:r>
    </w:p>
    <w:p w14:paraId="18D90D15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чем у 70% женщин отмечается субъективно асимптомное течение заболевания. При наличии клинических проявлений могут быть следующие субъективные симптомы: гнойные или слизисто-гнойные выделения из уретры и/или половых путей; зуд, жжение в области наружных половых органов; болезненность во время половых контактов (диспареуния); зуд, жжение, болезненность при мочеиспускании (дизурия); дискомфорт или боль в области нижней части живота.</w:t>
      </w:r>
    </w:p>
    <w:p w14:paraId="59D799F9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заболевания у женщин являются: гиперемия и отечность слизистой оболочки наружного отверстия мочеиспускательного канала, инфильтрация стенок уретры, слизисто-гнойные или гнойные уретральные выделения; гиперемия и отечность слизистой оболочки вульвы, влагалища; слизисто-гнойные или гнойные выделения в заднем и боковых сводах влагалища; отечность, гиперемия и эрозии слизистой оболочки шейки матки, слизисто-гнойные или гнойные выделения из цервикального канала.</w:t>
      </w:r>
    </w:p>
    <w:p w14:paraId="3F3AB9E7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Субъективными симптомами гонококковой инфекции у мужчин являются: гнойные выделения из уретры; зуд, жжение, болезненность при мочеиспускании (дизурия); зуд, жжение в области уретры; болезненность во время половых контактов (диспареуния); учащенное мочеиспускание и ургентные позывы на мочеиспускание (при проксимальном распространении воспалительного процесса); боль в промежности с иррадиацией в прямую кишку.</w:t>
      </w:r>
    </w:p>
    <w:p w14:paraId="4AFAA198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заболевания у мужчин являются: гиперемия и отечность слизистой оболочки наружного отверстия мочеиспускательного канала, инфильтрация стенок уретры, гнойные выделения из уретры.</w:t>
      </w:r>
    </w:p>
    <w:p w14:paraId="0C16136C" w14:textId="77777777" w:rsidR="00D66CAA" w:rsidRPr="00FA420A" w:rsidRDefault="00D66CAA" w:rsidP="00FA420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Гонококковая инфекция нижних отделов мочеполового тракта с абсцедированием парауретральных и придаточных желез.</w:t>
      </w:r>
    </w:p>
    <w:p w14:paraId="45F3C97C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Субъективными симптомами вестибулита являются: незначительные гнойные или слизисто-гнойные выделения из половых путей; болезненность и отечность в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области вульвы. При формировании абсцесса железы присоединяются симптомы общей интоксикации; боли усиливаются при ходьбе и в покое, принимая пульсирующий характер.</w:t>
      </w:r>
    </w:p>
    <w:p w14:paraId="34857D2E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вестибулита являются: гиперемия наружных отверстий протоков вестибулярных желез; незначительные гнойные или слизисто-гнойные выделения из половых путей; болезненность и отечность в области протоков вестибулярных желез при пальпации. При формировании абсцесса железы – общая и местная гипертермия, при пальпации железы наблюдаются слизисто-гнойные или гнойные выделения; определяется четко ограниченная инфильтрация, гиперемия и выраженная болезненность в зоне проекции протока</w:t>
      </w:r>
    </w:p>
    <w:p w14:paraId="00200D1B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лиц обоего пола возможно гонококковое поражение парауретральных желез, при этом субъективными симптомами являются: зуд, жжение, болезненность при мочеиспускании (дизурия); гнойные или слизисто-гнойные выделения из мочеиспускательного канала; болезненность во время половых контактов (диспареуния); болезненность в области наружного отверстия уретры; объективными симптомами парауретрита являются</w:t>
      </w: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: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гнойные или слизисто-гнойные выделения из мочеиспускательного канала; наличие плотных болезненных образований величиной с просяное зерно в области выводных протоков парауретральных желез.</w:t>
      </w:r>
    </w:p>
    <w:p w14:paraId="68A36B8B" w14:textId="0EC2A527" w:rsidR="00D66CAA" w:rsidRPr="00FA420A" w:rsidRDefault="00D66CAA" w:rsidP="00FA420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Гонококковая инфекция аноректальной области</w:t>
      </w:r>
    </w:p>
    <w:p w14:paraId="6061B02D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лиц обоего пола, как правило, отмечается субъективно асимптомное течение заболевания. При наличии клинических проявлений могут быть следующие субъективные симптомы: при локальном поражении прямой кишки: зуд, жжение в аноректальной области, незначительные выделения из прямой кишки желтоватого или красноватого цвета; при локализации процесса выше анального отверстия: болезненные тенезмы, болезненность при дефекации, слизисто-гнойные выделения из прямой кишки, нередко с примесью крови, вторичные запоры.</w:t>
      </w:r>
    </w:p>
    <w:p w14:paraId="1EB0A02B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у лиц обоего пола являются: гиперемия кожных покровов складок анального отверстия; слизисто-гнойное или гнойное отделяемое из прямой кишки.</w:t>
      </w:r>
    </w:p>
    <w:p w14:paraId="78FD41B9" w14:textId="5C468AF4" w:rsidR="00D66CAA" w:rsidRPr="00FA420A" w:rsidRDefault="00D66CAA" w:rsidP="00FA420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Гонококковый фарингит</w:t>
      </w:r>
    </w:p>
    <w:p w14:paraId="26CF4793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 лиц обоего пола, как правило, отмечается субъективно асимптомное течение заболевания. При наличии клинических проявлений могут быть следующие субъективные симптомы: чувство сухости в ротоглотке; боль, усиливающаяся при глотании; осиплость голоса.</w:t>
      </w:r>
    </w:p>
    <w:p w14:paraId="78F9A57F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у лиц обоего пола являются: гиперемия и отечность слизистой оболочки ротоглотки и миндалин с зернистой поверхностью и пленчатыми наложениями.</w:t>
      </w:r>
    </w:p>
    <w:p w14:paraId="1C4EE3D6" w14:textId="194D9EEA" w:rsidR="00D66CAA" w:rsidRPr="00FA420A" w:rsidRDefault="00D66CAA" w:rsidP="00FA420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Гонококковая инфекция глаз</w:t>
      </w:r>
    </w:p>
    <w:p w14:paraId="19875566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Субъективными симптомами у лиц обоего пола являются: резкая болезненность пораженного глаза, слезотечение, отечность век, светобоязнь, обиль​ное гнойное отделяемое в углах поражённого глаза.</w:t>
      </w:r>
    </w:p>
    <w:p w14:paraId="77E3D68F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у лиц обоего пола являются:: отечность век, гиперемия кожных покровов и слизистых оболочек пораженного глаза, обиль​ное гнойное отделяемое в углах поражённого глаза.</w:t>
      </w:r>
    </w:p>
    <w:p w14:paraId="7AAB281A" w14:textId="77777777" w:rsidR="00D66CAA" w:rsidRPr="00FA420A" w:rsidRDefault="00D66CAA" w:rsidP="00FA420A">
      <w:pPr>
        <w:tabs>
          <w:tab w:val="left" w:pos="851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Гонококковый пельвиоперитонит и другая гонококковая инфекция мочеполовых органов (эпидидимит, орхит, простатит, воспалительные заболевания органов малого таза у женщин).</w:t>
      </w:r>
    </w:p>
    <w:p w14:paraId="132E6CE7" w14:textId="77777777" w:rsidR="00D66CAA" w:rsidRPr="00FA420A" w:rsidRDefault="00D66CAA" w:rsidP="00E363FC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Заболевания, как правило, сопровождаются симптомами общей интоксикации: повышением температуры тела, общей слабостью, утомляемостью, повышением скорости оседания эритроцитов при клиническом исследовании крови.</w:t>
      </w:r>
    </w:p>
    <w:p w14:paraId="77148C57" w14:textId="77777777" w:rsidR="00D66CAA" w:rsidRPr="00FA420A" w:rsidRDefault="00D66CAA" w:rsidP="00E363FC">
      <w:pPr>
        <w:pStyle w:val="a9"/>
        <w:spacing w:line="360" w:lineRule="auto"/>
        <w:ind w:left="284"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Субъективными симптомами у женщин являются:</w:t>
      </w:r>
    </w:p>
    <w:p w14:paraId="6A58EF2C" w14:textId="77777777" w:rsidR="00D66CAA" w:rsidRPr="00FA420A" w:rsidRDefault="00D66CAA" w:rsidP="00E363FC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сальпингоофорит: боль в области нижней части живота схваткообразного характера, слизисто-гнойные выделения из половых путей; при хроническом течении заболевания субъективные проявления менее выражены, отмечается нарушение менструального цикла;</w:t>
      </w:r>
    </w:p>
    <w:p w14:paraId="70DC57B4" w14:textId="77777777" w:rsidR="00D66CAA" w:rsidRPr="00FA420A" w:rsidRDefault="00D66CAA" w:rsidP="00E363FC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эндометрит: боль в нижней части живота, как правило, тянущего характера, слизисто-гнойные выделения из половых путей; при хроническом течении заболевания субъективные проявления менее выражены, нередко отмечаются пост- и межменструальные скудные кровянистые выделения.</w:t>
      </w:r>
    </w:p>
    <w:p w14:paraId="501D83BC" w14:textId="77777777" w:rsidR="00D66CAA" w:rsidRPr="00FA420A" w:rsidRDefault="00D66CAA" w:rsidP="00E363FC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у женщин являются:</w:t>
      </w:r>
    </w:p>
    <w:p w14:paraId="17539A24" w14:textId="77777777" w:rsidR="00D66CAA" w:rsidRPr="00FA420A" w:rsidRDefault="00D66CAA" w:rsidP="00E363FC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сальпингоофорит: при остром течении воспалительного процесса – увеличенные, болезненные при пальпации маточные трубы и яичники, укорочение сводов влагалища, слизисто-гнойные выделения из цервикального канала; при хроническом течении заболевания – незначительная болезненность, уплотнение маточных труб;</w:t>
      </w:r>
    </w:p>
    <w:p w14:paraId="7D4D1E8E" w14:textId="77777777" w:rsidR="00D66CAA" w:rsidRPr="00FA420A" w:rsidRDefault="00D66CAA" w:rsidP="00E363FC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эндометрит: при остром течении воспалительного процесса – болезненная, увеличенная матка мягковатой консистенции, слизисто-гнойные выделения из цервикального канала; при хроническом течении заболевания – плотная консистенция и ограниченная подвижность матки.</w:t>
      </w:r>
    </w:p>
    <w:p w14:paraId="129A38BB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Субъективными симптомами у мужчин являются:</w:t>
      </w:r>
    </w:p>
    <w:p w14:paraId="417F1D40" w14:textId="77777777" w:rsidR="00D66CAA" w:rsidRPr="00FA420A" w:rsidRDefault="00D66CAA" w:rsidP="00E363FC">
      <w:pPr>
        <w:pStyle w:val="a9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эпидидимоорхит: слизисто-гнойные выделения из мочеиспускательного канала, дизурия, диспареуния, болезненность в области придатка яичка и паховой области, чаще односторонняя; боль в промежности с иррадиацией в область прямой кишки, в нижней части живота, в области мошонки; боль может распространяться на семенной канатик, паховый канал, область поясницы, крестца;</w:t>
      </w:r>
    </w:p>
    <w:p w14:paraId="4491E662" w14:textId="77777777" w:rsidR="00D66CAA" w:rsidRPr="00FA420A" w:rsidRDefault="00D66CAA" w:rsidP="00E363FC">
      <w:pPr>
        <w:pStyle w:val="a9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простатит: боль в промежности и в нижней части живота с иррадиацией в область прямой кишки, дизурия.</w:t>
      </w:r>
    </w:p>
    <w:p w14:paraId="2C40180B" w14:textId="77777777" w:rsidR="00D66CAA" w:rsidRPr="00FA420A" w:rsidRDefault="00D66CAA" w:rsidP="00E363FC">
      <w:pPr>
        <w:pStyle w:val="a9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Объективными симптомами у мужчин являются:</w:t>
      </w:r>
    </w:p>
    <w:p w14:paraId="31E71AB0" w14:textId="77777777" w:rsidR="00D66CAA" w:rsidRPr="00FA420A" w:rsidRDefault="00D66CAA" w:rsidP="00E363FC">
      <w:pPr>
        <w:pStyle w:val="a9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эпидидимоорхит: слизисто-гнойные выделения из мочеиспускательного канала, гиперемия и отек мошонки в области поражения, при пальпации определяются увеличенные, плотные и болезненные яичко и его придаток;</w:t>
      </w:r>
    </w:p>
    <w:p w14:paraId="09F7B0BA" w14:textId="77777777" w:rsidR="00D66CAA" w:rsidRPr="00FA420A" w:rsidRDefault="00D66CAA" w:rsidP="00E363FC">
      <w:pPr>
        <w:pStyle w:val="a9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простатит: при пальпации определяется болезненная, уплотненная предстательная железа.</w:t>
      </w:r>
    </w:p>
    <w:p w14:paraId="7E437A6D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диссеминированной гонококковой инфекции у больных обоего пола могут развиться пельвиоперитонит, эндокардит, перикардит, менингит, артрит, абсцесс мозга, пневмония, перигепатит, сепсис, остеомиелит, синовит, не имеющие патогномоничных симптомов.</w:t>
      </w:r>
    </w:p>
    <w:p w14:paraId="7DBCA3E6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Субъективные и объективные симптомы гоноккокковой инфекции у детей и подростков аналогичны таковым у взрослых лиц. Особенностью клинического течения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заболевания у девочек является более выраженная субъективная и объективная симптоматика и многоочаговость поражения. </w:t>
      </w:r>
    </w:p>
    <w:p w14:paraId="699C97E4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4DB98B" w14:textId="3F4BDB25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22FC85" w14:textId="77777777" w:rsidR="00D66CAA" w:rsidRPr="00FA420A" w:rsidRDefault="00D66CAA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14:paraId="75B1C127" w14:textId="619FB7B7" w:rsidR="00D66CAA" w:rsidRPr="00FA420A" w:rsidRDefault="00D66CAA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Д</w:t>
      </w:r>
      <w:r w:rsid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иагностика</w:t>
      </w:r>
    </w:p>
    <w:p w14:paraId="5E769103" w14:textId="77777777" w:rsidR="00D66CAA" w:rsidRPr="00FA420A" w:rsidRDefault="00D66CAA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Исследование на гонококковую инфекцию </w:t>
      </w:r>
      <w:r w:rsidRPr="00FA42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рекомендуется</w:t>
      </w: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проводить:</w:t>
      </w:r>
    </w:p>
    <w:p w14:paraId="05A5FFC7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 с клиническими и/или лабораторными признаками воспалительного процесса органов урогенитального тракта и репродуктивной системы, при наличии показаний – прямой кишки, ротоглотки, конъюнктивы;</w:t>
      </w:r>
    </w:p>
    <w:p w14:paraId="4C52270C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предгравидарном обследовании;</w:t>
      </w:r>
    </w:p>
    <w:p w14:paraId="06B0C237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обследовании женщин во время беременности (троекратно: при постановке на учет по поводу беременности, при сроке беременности 27-30 недель и 36-40 недель);</w:t>
      </w:r>
    </w:p>
    <w:p w14:paraId="46177D10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беременным, поступающим на роды без документов о результатах обследования на ИППП;</w:t>
      </w:r>
    </w:p>
    <w:p w14:paraId="0E25BACA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предстоящих оперативных манипуляциях на половых органах и органах малого таза;</w:t>
      </w:r>
    </w:p>
    <w:p w14:paraId="587B810B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 с перинатальными потерями и бесплодием в анамнезе;</w:t>
      </w:r>
    </w:p>
    <w:p w14:paraId="15125C8A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половым партнёрам больных ИППП;</w:t>
      </w:r>
    </w:p>
    <w:p w14:paraId="7C74CFEE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лицам, декретированных профессий;</w:t>
      </w:r>
    </w:p>
    <w:p w14:paraId="2859C756" w14:textId="77777777" w:rsidR="00D66CAA" w:rsidRPr="00FA420A" w:rsidRDefault="00D66CAA" w:rsidP="00E363FC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лицам, перенесшим сексуальное насилие</w:t>
      </w:r>
    </w:p>
    <w:p w14:paraId="32B33A3F" w14:textId="131C1B16" w:rsidR="00D927E4" w:rsidRPr="00FA420A" w:rsidRDefault="00D927E4" w:rsidP="00E363F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Окрашивание по Граму: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чувствительным и специфичным для гонореи у мужчин с выделениями из мочеиспускательного канала; видны типичные внутриклеточные грамотрицательные диплококки. Окрашивание по Граму намного менее точно при инфекции шейки, зева и прямой кишки и не рекомендуется при диагнозах в этих местах.</w:t>
      </w:r>
    </w:p>
    <w:p w14:paraId="604C6842" w14:textId="1F641D79" w:rsidR="00D927E4" w:rsidRPr="00FA420A" w:rsidRDefault="00D927E4" w:rsidP="00E363F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Методы амплификации нуклеиновых кислот: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быть проведены на мазках из гениталий, прямой кишки и полости рта. Большинство анализов одновременно диагностируют гонорею и хламидийную инфекцию, а затем дифференцируют их в последующем специфичном анализе. МАНК дополнительно увеличивают чувствительность в надлежащей мере, что позволяет проверять образцы мочи у обоих полов.</w:t>
      </w:r>
    </w:p>
    <w:p w14:paraId="2B991EF2" w14:textId="26A9BC90" w:rsidR="00D927E4" w:rsidRPr="00FA420A" w:rsidRDefault="00D927E4" w:rsidP="00E363F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Культуральный метод: я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вляется чувствительным и специфичным, но, поскольку гонококки хрупки и прихотливы, взятые тампоном образцы должны быть быстро помещены на соответствующую среду (например, модифицированный агар 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Тайера-Мартина) и транспортированы в лабораторию в контейнере, содержащем диоксид углерода. В настоящее время практически не используется</w:t>
      </w:r>
    </w:p>
    <w:p w14:paraId="3847E5C5" w14:textId="77777777" w:rsidR="00D927E4" w:rsidRPr="00FA420A" w:rsidRDefault="00D927E4" w:rsidP="00E363F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03F1B56" w14:textId="2464C2DA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893EF73" w14:textId="77777777" w:rsidR="00D927E4" w:rsidRPr="00FA420A" w:rsidRDefault="00D927E4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14:paraId="00B46A75" w14:textId="38888E56" w:rsidR="00D927E4" w:rsidRPr="00FA420A" w:rsidRDefault="00D927E4" w:rsidP="00E363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Л</w:t>
      </w:r>
      <w:r w:rsidR="00FA4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ечение</w:t>
      </w:r>
    </w:p>
    <w:p w14:paraId="680CB305" w14:textId="6398F075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Схема лечения гонококковой инфекции нижних отделов мочеполового тракта </w:t>
      </w:r>
      <w:r w:rsidRPr="00FA42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без </w:t>
      </w: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абсцедирования парауретральных и придаточных желез, гонококкового фарингита и гонококковой инфекции аноректальной области:</w:t>
      </w:r>
    </w:p>
    <w:p w14:paraId="4A3CA5D3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Цефтриаксон 500 мг внутримышечно однократно</w:t>
      </w:r>
    </w:p>
    <w:p w14:paraId="13B275C8" w14:textId="23E07203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405D433C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цефиксим 400 мг перорально однократно </w:t>
      </w:r>
    </w:p>
    <w:p w14:paraId="54E93CDF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12D11C51" w14:textId="6F2E6B49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спектиномицин 2,0 г внутримышечно однократно</w:t>
      </w:r>
    </w:p>
    <w:p w14:paraId="036EA987" w14:textId="222047F6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Схема лечения гонококковой инфекции нижних отделов мочеполового тракта </w:t>
      </w:r>
      <w:r w:rsidRPr="00FA420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с </w:t>
      </w: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абсцедированием парауретральных и придаточных желез, гонококкового пельвиоперитонита и другой гонококковой инфекции мочеполовых органов:</w:t>
      </w:r>
    </w:p>
    <w:p w14:paraId="476A4D86" w14:textId="1198AAF0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цефтриаксон 1,0 г внутримышечно или внутривенно каждые 24 часа в течение 14 дней </w:t>
      </w:r>
    </w:p>
    <w:p w14:paraId="542CF155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5B333A0C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цефотаксим 1,0 г внутривенно каждые 8 часов в течение 14 дней </w:t>
      </w:r>
    </w:p>
    <w:p w14:paraId="5746B4FA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4E99B3C2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спектиномицин  2,0 г внутримышечно каждые 12 часов в течение 14 дней</w:t>
      </w:r>
    </w:p>
    <w:p w14:paraId="4E268B96" w14:textId="57A2A3DE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Схема лечения беременных:</w:t>
      </w:r>
    </w:p>
    <w:p w14:paraId="37C5CF83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цефтриаксон 500 мг внутримышечно</w:t>
      </w:r>
    </w:p>
    <w:p w14:paraId="3AB69C26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0A912331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цефиксим 400 мг перорально однократно </w:t>
      </w:r>
    </w:p>
    <w:p w14:paraId="7CFFC9EA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7BF22245" w14:textId="11C6E57C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спектиномицин 2,0 г внутримышечно однократно</w:t>
      </w:r>
    </w:p>
    <w:p w14:paraId="35DD3C6D" w14:textId="0A63E4E8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Схема лечения детей с массой тела менее 45 кг:</w:t>
      </w:r>
    </w:p>
    <w:p w14:paraId="0363FE23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цефтриаксон 125 мг внутримышечно однократно</w:t>
      </w:r>
    </w:p>
    <w:p w14:paraId="2E1944B4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1A6D8BE1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спектиномицин  40 мг на кг массы тела (не более 2,0 г) внутримышечно однократно</w:t>
      </w:r>
    </w:p>
    <w:p w14:paraId="769F663E" w14:textId="05049178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Схема лечения офтальмии новорожденных:</w:t>
      </w:r>
    </w:p>
    <w:p w14:paraId="5C2248EA" w14:textId="77777777" w:rsidR="00D927E4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цефтриаксон 25-50 мг на кг массы тела (не более 125 мг) внутримышечно или внутривенно 1 раз в сутки в течение 3 дней</w:t>
      </w:r>
    </w:p>
    <w:p w14:paraId="2A542488" w14:textId="77777777" w:rsidR="00D927E4" w:rsidRPr="00FA420A" w:rsidRDefault="00D927E4" w:rsidP="00E363FC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14:paraId="3CAFB0D3" w14:textId="0A4128D7" w:rsidR="00E363FC" w:rsidRPr="00FA420A" w:rsidRDefault="00D927E4" w:rsidP="00E363FC">
      <w:pPr>
        <w:numPr>
          <w:ilvl w:val="0"/>
          <w:numId w:val="23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спектиномицин 40 мг на кг массы тела (не более 2,0 г) внутримышечно однократно</w:t>
      </w:r>
    </w:p>
    <w:p w14:paraId="0D1CB3F1" w14:textId="224BA436" w:rsidR="00E363FC" w:rsidRPr="00FA420A" w:rsidRDefault="00E363FC" w:rsidP="00E363FC">
      <w:pPr>
        <w:pStyle w:val="1"/>
        <w:ind w:left="425" w:firstLine="709"/>
        <w:contextualSpacing/>
        <w:rPr>
          <w:rFonts w:eastAsiaTheme="minorHAnsi"/>
          <w:i/>
          <w:iCs/>
          <w:color w:val="333333"/>
          <w:sz w:val="28"/>
          <w:szCs w:val="28"/>
          <w:u w:val="single"/>
          <w:shd w:val="clear" w:color="auto" w:fill="FFFFFF"/>
          <w:lang w:eastAsia="en-US"/>
        </w:rPr>
      </w:pPr>
      <w:r w:rsidRPr="00FA420A">
        <w:rPr>
          <w:rFonts w:eastAsiaTheme="minorHAnsi"/>
          <w:i/>
          <w:iCs/>
          <w:color w:val="333333"/>
          <w:sz w:val="28"/>
          <w:szCs w:val="28"/>
          <w:u w:val="single"/>
          <w:shd w:val="clear" w:color="auto" w:fill="FFFFFF"/>
          <w:lang w:eastAsia="en-US"/>
        </w:rPr>
        <w:t>Критерии излеченности:</w:t>
      </w:r>
    </w:p>
    <w:p w14:paraId="212FEF8E" w14:textId="77777777" w:rsidR="00E363FC" w:rsidRPr="00FA420A" w:rsidRDefault="00E363FC" w:rsidP="00E363FC">
      <w:pPr>
        <w:pStyle w:val="1"/>
        <w:numPr>
          <w:ilvl w:val="0"/>
          <w:numId w:val="36"/>
        </w:numPr>
        <w:ind w:left="284" w:firstLine="709"/>
        <w:contextualSpacing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A420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достигнута элиминация N. gonorrhoeae;</w:t>
      </w:r>
    </w:p>
    <w:p w14:paraId="3DB969CD" w14:textId="799090BB" w:rsidR="00E363FC" w:rsidRPr="00FA420A" w:rsidRDefault="00E363FC" w:rsidP="00E363FC">
      <w:pPr>
        <w:pStyle w:val="1"/>
        <w:numPr>
          <w:ilvl w:val="0"/>
          <w:numId w:val="36"/>
        </w:numPr>
        <w:ind w:left="284" w:firstLine="709"/>
        <w:contextualSpacing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A420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достигнуто исчезновение клинических симптомов заболевания (клиническое выздоровление).</w:t>
      </w:r>
    </w:p>
    <w:p w14:paraId="05E941A3" w14:textId="77777777" w:rsidR="00D927E4" w:rsidRPr="00FA420A" w:rsidRDefault="00D927E4" w:rsidP="00E363FC">
      <w:pPr>
        <w:pStyle w:val="a5"/>
        <w:spacing w:beforeAutospacing="0" w:afterAutospacing="0" w:line="360" w:lineRule="auto"/>
        <w:contextualSpacing/>
        <w:rPr>
          <w:rFonts w:eastAsiaTheme="minorHAnsi"/>
          <w:i/>
          <w:iCs/>
          <w:color w:val="333333"/>
          <w:sz w:val="28"/>
          <w:szCs w:val="28"/>
          <w:u w:val="single"/>
          <w:shd w:val="clear" w:color="auto" w:fill="FFFFFF"/>
          <w:lang w:val="ru-RU" w:eastAsia="en-US"/>
        </w:rPr>
      </w:pPr>
      <w:r w:rsidRPr="00FA420A">
        <w:rPr>
          <w:rFonts w:eastAsiaTheme="minorHAnsi"/>
          <w:i/>
          <w:iCs/>
          <w:color w:val="333333"/>
          <w:sz w:val="28"/>
          <w:szCs w:val="28"/>
          <w:u w:val="single"/>
          <w:shd w:val="clear" w:color="auto" w:fill="FFFFFF"/>
          <w:lang w:val="ru-RU" w:eastAsia="en-US"/>
        </w:rPr>
        <w:t>При отсутствии эффекта от лечения рекомендуется:</w:t>
      </w:r>
    </w:p>
    <w:p w14:paraId="6087CA80" w14:textId="77777777" w:rsidR="00D927E4" w:rsidRPr="00FA420A" w:rsidRDefault="00D927E4" w:rsidP="00E363FC">
      <w:pPr>
        <w:pStyle w:val="a9"/>
        <w:numPr>
          <w:ilvl w:val="0"/>
          <w:numId w:val="3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исключение реинфекции;</w:t>
      </w:r>
    </w:p>
    <w:p w14:paraId="54708ADB" w14:textId="77777777" w:rsidR="00D927E4" w:rsidRPr="00FA420A" w:rsidRDefault="00D927E4" w:rsidP="00E363FC">
      <w:pPr>
        <w:pStyle w:val="a9"/>
        <w:numPr>
          <w:ilvl w:val="0"/>
          <w:numId w:val="3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определение чувствительности </w:t>
      </w: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N. gonorrhoeae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антибактериальным препаратам;</w:t>
      </w:r>
    </w:p>
    <w:p w14:paraId="7C8BE526" w14:textId="77777777" w:rsidR="00D927E4" w:rsidRPr="00FA420A" w:rsidRDefault="00D927E4" w:rsidP="00E363FC">
      <w:pPr>
        <w:pStyle w:val="a9"/>
        <w:numPr>
          <w:ilvl w:val="0"/>
          <w:numId w:val="3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назначение антибактериальных препаратов других фармакологических групп согласно результатам определения чувствительности выделенных изолятов.</w:t>
      </w:r>
    </w:p>
    <w:p w14:paraId="214C22D6" w14:textId="38FBC19B" w:rsidR="00D927E4" w:rsidRPr="00FA420A" w:rsidRDefault="00D927E4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Диспансерное наблюдение</w:t>
      </w:r>
      <w:r w:rsidR="00E363FC"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:</w:t>
      </w:r>
      <w:r w:rsidR="00E363FC" w:rsidRPr="00FA42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363FC"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становление излеченности гонококковой инфекции на основании культурального метода и методов амплификации РНК (NASBA) проводится через 14 дней после окончания лечения, на основании методов амплификации ДНК (ПЦР, ПЦР в реальном времени) -  не ранее, чем через месяц после окончания лечения. При отрицательных результатах обследования пациенты дальнейшему наблюдению не подлежат.</w:t>
      </w:r>
    </w:p>
    <w:p w14:paraId="2D6954A8" w14:textId="77777777" w:rsidR="00D927E4" w:rsidRPr="00FA420A" w:rsidRDefault="00D927E4" w:rsidP="00E363FC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14:paraId="294F864D" w14:textId="48781FD1" w:rsidR="00D927E4" w:rsidRPr="00FA420A" w:rsidRDefault="00FA420A" w:rsidP="00E363FC">
      <w:pPr>
        <w:spacing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Литература</w:t>
      </w:r>
    </w:p>
    <w:p w14:paraId="7818AAB6" w14:textId="01FF3887" w:rsidR="00E363FC" w:rsidRPr="00FA420A" w:rsidRDefault="00E363FC" w:rsidP="00E363FC">
      <w:pPr>
        <w:numPr>
          <w:ilvl w:val="0"/>
          <w:numId w:val="40"/>
        </w:numPr>
        <w:tabs>
          <w:tab w:val="left" w:pos="1134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Гонококковая инфекция: Клинические рекомендации. Общероссийская общественная организация «Российское общество дерматовенерологов и косметологов», 2020Г.</w:t>
      </w:r>
    </w:p>
    <w:p w14:paraId="01C102FF" w14:textId="2E43BF8F" w:rsidR="00E363FC" w:rsidRPr="00FA420A" w:rsidRDefault="00C73D97" w:rsidP="00E363FC">
      <w:pPr>
        <w:numPr>
          <w:ilvl w:val="0"/>
          <w:numId w:val="40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E363FC" w:rsidRPr="00FA420A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Ведение больных с инфекциями, передаваемыми половым путем, и урогенитальными инфекциями: Клинические рекомендации. Российское общество дерматовенерологов и косметологов. – М.: Деловой экспресс, 2012. – 112 с.</w:t>
        </w:r>
      </w:hyperlink>
    </w:p>
    <w:p w14:paraId="649C919A" w14:textId="77777777" w:rsidR="00E363FC" w:rsidRPr="00FA420A" w:rsidRDefault="00C73D97" w:rsidP="00E363FC">
      <w:pPr>
        <w:numPr>
          <w:ilvl w:val="0"/>
          <w:numId w:val="40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E363FC" w:rsidRPr="00FA420A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Рахматулина М.Р. Гонококковая инфекция у несовершеннолетних: социально-эпидемиологические особенности и анализ уровня антибиотикорезистентности N. gonorrhoeae. Вестник дерматологии и венерологии. – 2008. - №1. – С.51-53.</w:t>
        </w:r>
      </w:hyperlink>
    </w:p>
    <w:p w14:paraId="658ABE27" w14:textId="77777777" w:rsidR="00E363FC" w:rsidRPr="00FA420A" w:rsidRDefault="00C73D97" w:rsidP="00E363FC">
      <w:pPr>
        <w:numPr>
          <w:ilvl w:val="0"/>
          <w:numId w:val="40"/>
        </w:numPr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0" w:history="1">
        <w:r w:rsidR="00E363FC" w:rsidRPr="00FA420A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 xml:space="preserve">Рахматулина М.Р., Шаталова А.Ю. К вопросу о резистентности N. gonorrhoeae у несовершеннолетних. Вестник последипломного медицинского образования. – 2008. – №1. – С.48-49.  </w:t>
        </w:r>
      </w:hyperlink>
    </w:p>
    <w:p w14:paraId="29979214" w14:textId="77777777" w:rsidR="00E363FC" w:rsidRPr="00FA420A" w:rsidRDefault="00E363FC" w:rsidP="00E363FC">
      <w:pPr>
        <w:numPr>
          <w:ilvl w:val="0"/>
          <w:numId w:val="40"/>
        </w:num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Федеральные клинические рекомендации. Дерматовенерология 2015: Болезни кожи. Инфекции, передаваемые половым путем. — 5-е изд., перераб. и доп. — М.: Деловой экспресс, 2016.</w:t>
      </w:r>
    </w:p>
    <w:p w14:paraId="36CBC176" w14:textId="4A6AA025" w:rsidR="00E363FC" w:rsidRPr="00FA420A" w:rsidRDefault="00E363FC" w:rsidP="00E363FC">
      <w:pPr>
        <w:numPr>
          <w:ilvl w:val="0"/>
          <w:numId w:val="40"/>
        </w:num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Цеслюк М.В., Гущин А.Е., Савочкина Ю.А., Быков А.С., Шипулин Г.А. Сравнение методов лабораторной диагностики гонореи с применением «расширенного золотого стандарта». Клин лабораторн диагн 2008 (7)</w:t>
      </w:r>
    </w:p>
    <w:p w14:paraId="1D8F2A78" w14:textId="77777777" w:rsidR="00D927E4" w:rsidRPr="00FA420A" w:rsidRDefault="00D927E4" w:rsidP="00E363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D927E4" w:rsidRPr="00FA420A" w:rsidSect="00FA420A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1A0C" w14:textId="77777777" w:rsidR="00C73D97" w:rsidRDefault="00C73D97" w:rsidP="00E363FC">
      <w:pPr>
        <w:spacing w:after="0" w:line="240" w:lineRule="auto"/>
      </w:pPr>
      <w:r>
        <w:separator/>
      </w:r>
    </w:p>
  </w:endnote>
  <w:endnote w:type="continuationSeparator" w:id="0">
    <w:p w14:paraId="166C54A7" w14:textId="77777777" w:rsidR="00C73D97" w:rsidRDefault="00C73D97" w:rsidP="00E3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121"/>
      <w:docPartObj>
        <w:docPartGallery w:val="Page Numbers (Bottom of Page)"/>
        <w:docPartUnique/>
      </w:docPartObj>
    </w:sdtPr>
    <w:sdtEndPr/>
    <w:sdtContent>
      <w:p w14:paraId="4C27B580" w14:textId="2E9FBCB9" w:rsidR="00E363FC" w:rsidRDefault="00E363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B9">
          <w:rPr>
            <w:noProof/>
          </w:rPr>
          <w:t>2</w:t>
        </w:r>
        <w:r>
          <w:fldChar w:fldCharType="end"/>
        </w:r>
      </w:p>
    </w:sdtContent>
  </w:sdt>
  <w:p w14:paraId="0594FE10" w14:textId="5D67922E" w:rsidR="00E363FC" w:rsidRDefault="00E36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29F1" w14:textId="77777777" w:rsidR="00C73D97" w:rsidRDefault="00C73D97" w:rsidP="00E363FC">
      <w:pPr>
        <w:spacing w:after="0" w:line="240" w:lineRule="auto"/>
      </w:pPr>
      <w:r>
        <w:separator/>
      </w:r>
    </w:p>
  </w:footnote>
  <w:footnote w:type="continuationSeparator" w:id="0">
    <w:p w14:paraId="65E1D6E9" w14:textId="77777777" w:rsidR="00C73D97" w:rsidRDefault="00C73D97" w:rsidP="00E3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2DB"/>
    <w:multiLevelType w:val="hybridMultilevel"/>
    <w:tmpl w:val="1BF4E708"/>
    <w:lvl w:ilvl="0" w:tplc="D6AC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0C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E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0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D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8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1431B"/>
    <w:multiLevelType w:val="hybridMultilevel"/>
    <w:tmpl w:val="6F22DBE4"/>
    <w:lvl w:ilvl="0" w:tplc="6668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A2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0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A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8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D0C27"/>
    <w:multiLevelType w:val="hybridMultilevel"/>
    <w:tmpl w:val="E5D8351E"/>
    <w:lvl w:ilvl="0" w:tplc="4332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AA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AB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0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E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6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0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E7451"/>
    <w:multiLevelType w:val="hybridMultilevel"/>
    <w:tmpl w:val="501A80B2"/>
    <w:lvl w:ilvl="0" w:tplc="9BEC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2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4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E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D422B0"/>
    <w:multiLevelType w:val="multilevel"/>
    <w:tmpl w:val="FFBC7E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757F"/>
    <w:multiLevelType w:val="multilevel"/>
    <w:tmpl w:val="5BE0F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51B56"/>
    <w:multiLevelType w:val="hybridMultilevel"/>
    <w:tmpl w:val="EE76A50E"/>
    <w:lvl w:ilvl="0" w:tplc="86087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9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4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4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21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C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E2917"/>
    <w:multiLevelType w:val="hybridMultilevel"/>
    <w:tmpl w:val="10747A40"/>
    <w:lvl w:ilvl="0" w:tplc="52F8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C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EB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C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43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F4742"/>
    <w:multiLevelType w:val="hybridMultilevel"/>
    <w:tmpl w:val="DFA08E12"/>
    <w:lvl w:ilvl="0" w:tplc="B972B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816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64E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C94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8B7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64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7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8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3327"/>
    <w:multiLevelType w:val="hybridMultilevel"/>
    <w:tmpl w:val="25F0C4AE"/>
    <w:lvl w:ilvl="0" w:tplc="C78E4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5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0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2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05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E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FE5277"/>
    <w:multiLevelType w:val="multilevel"/>
    <w:tmpl w:val="D43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20C3C"/>
    <w:multiLevelType w:val="multilevel"/>
    <w:tmpl w:val="15B875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31A18"/>
    <w:multiLevelType w:val="hybridMultilevel"/>
    <w:tmpl w:val="68EEDD10"/>
    <w:lvl w:ilvl="0" w:tplc="30AA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E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0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2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773E9C"/>
    <w:multiLevelType w:val="hybridMultilevel"/>
    <w:tmpl w:val="660EB47E"/>
    <w:lvl w:ilvl="0" w:tplc="DC9AB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0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6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C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9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8249E9"/>
    <w:multiLevelType w:val="hybridMultilevel"/>
    <w:tmpl w:val="59D6D482"/>
    <w:lvl w:ilvl="0" w:tplc="FB908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D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8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A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E5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6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2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AB6A2F"/>
    <w:multiLevelType w:val="multilevel"/>
    <w:tmpl w:val="5BE0F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A0E0D"/>
    <w:multiLevelType w:val="hybridMultilevel"/>
    <w:tmpl w:val="7034D7DE"/>
    <w:lvl w:ilvl="0" w:tplc="E50A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7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C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C47127"/>
    <w:multiLevelType w:val="hybridMultilevel"/>
    <w:tmpl w:val="27FE9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976CB"/>
    <w:multiLevelType w:val="multilevel"/>
    <w:tmpl w:val="118CA39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047EFA"/>
    <w:multiLevelType w:val="hybridMultilevel"/>
    <w:tmpl w:val="1C2AB5FA"/>
    <w:lvl w:ilvl="0" w:tplc="B556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C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A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1A415D"/>
    <w:multiLevelType w:val="hybridMultilevel"/>
    <w:tmpl w:val="7F763D94"/>
    <w:lvl w:ilvl="0" w:tplc="A922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0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2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C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5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C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CB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395745"/>
    <w:multiLevelType w:val="multilevel"/>
    <w:tmpl w:val="5BE0F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40A72"/>
    <w:multiLevelType w:val="hybridMultilevel"/>
    <w:tmpl w:val="B4E89A1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6CD7690"/>
    <w:multiLevelType w:val="hybridMultilevel"/>
    <w:tmpl w:val="63D2EABE"/>
    <w:lvl w:ilvl="0" w:tplc="389C3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0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9C59D4"/>
    <w:multiLevelType w:val="hybridMultilevel"/>
    <w:tmpl w:val="EC62237E"/>
    <w:lvl w:ilvl="0" w:tplc="00AE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8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4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6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C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7E4F6B"/>
    <w:multiLevelType w:val="hybridMultilevel"/>
    <w:tmpl w:val="EA80DA48"/>
    <w:lvl w:ilvl="0" w:tplc="892A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A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CF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48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6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D9785A"/>
    <w:multiLevelType w:val="hybridMultilevel"/>
    <w:tmpl w:val="D12C27E2"/>
    <w:lvl w:ilvl="0" w:tplc="88AE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0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E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A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6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B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6C2C03"/>
    <w:multiLevelType w:val="hybridMultilevel"/>
    <w:tmpl w:val="72CA176E"/>
    <w:lvl w:ilvl="0" w:tplc="3CEE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4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CE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8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E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5671DA"/>
    <w:multiLevelType w:val="hybridMultilevel"/>
    <w:tmpl w:val="36AE22CA"/>
    <w:lvl w:ilvl="0" w:tplc="001C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E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C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A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176DE5"/>
    <w:multiLevelType w:val="hybridMultilevel"/>
    <w:tmpl w:val="89B087D4"/>
    <w:lvl w:ilvl="0" w:tplc="D7625A54">
      <w:start w:val="1"/>
      <w:numFmt w:val="bullet"/>
      <w:lvlText w:val="─"/>
      <w:lvlJc w:val="left"/>
      <w:pPr>
        <w:ind w:left="1146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722833"/>
    <w:multiLevelType w:val="hybridMultilevel"/>
    <w:tmpl w:val="DAF0A982"/>
    <w:lvl w:ilvl="0" w:tplc="6602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2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C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0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A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2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6F0426"/>
    <w:multiLevelType w:val="hybridMultilevel"/>
    <w:tmpl w:val="C5FA9140"/>
    <w:lvl w:ilvl="0" w:tplc="B336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9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45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1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05393E"/>
    <w:multiLevelType w:val="hybridMultilevel"/>
    <w:tmpl w:val="A3A0A7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0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825B9C"/>
    <w:multiLevelType w:val="hybridMultilevel"/>
    <w:tmpl w:val="569E7AE8"/>
    <w:lvl w:ilvl="0" w:tplc="9712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87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2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E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0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0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E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AD4292"/>
    <w:multiLevelType w:val="hybridMultilevel"/>
    <w:tmpl w:val="2392E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EA20D6"/>
    <w:multiLevelType w:val="multilevel"/>
    <w:tmpl w:val="EDCA2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F76CC"/>
    <w:multiLevelType w:val="multilevel"/>
    <w:tmpl w:val="63484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8426B"/>
    <w:multiLevelType w:val="hybridMultilevel"/>
    <w:tmpl w:val="6BC49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37620A"/>
    <w:multiLevelType w:val="multilevel"/>
    <w:tmpl w:val="EC0AE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F7838"/>
    <w:multiLevelType w:val="hybridMultilevel"/>
    <w:tmpl w:val="9EF6B9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33"/>
  </w:num>
  <w:num w:numId="5">
    <w:abstractNumId w:val="28"/>
  </w:num>
  <w:num w:numId="6">
    <w:abstractNumId w:val="35"/>
  </w:num>
  <w:num w:numId="7">
    <w:abstractNumId w:val="11"/>
  </w:num>
  <w:num w:numId="8">
    <w:abstractNumId w:val="36"/>
  </w:num>
  <w:num w:numId="9">
    <w:abstractNumId w:val="4"/>
  </w:num>
  <w:num w:numId="10">
    <w:abstractNumId w:val="34"/>
  </w:num>
  <w:num w:numId="11">
    <w:abstractNumId w:val="37"/>
  </w:num>
  <w:num w:numId="12">
    <w:abstractNumId w:val="21"/>
  </w:num>
  <w:num w:numId="13">
    <w:abstractNumId w:val="5"/>
  </w:num>
  <w:num w:numId="14">
    <w:abstractNumId w:val="15"/>
  </w:num>
  <w:num w:numId="15">
    <w:abstractNumId w:val="23"/>
  </w:num>
  <w:num w:numId="16">
    <w:abstractNumId w:val="32"/>
  </w:num>
  <w:num w:numId="17">
    <w:abstractNumId w:val="30"/>
  </w:num>
  <w:num w:numId="18">
    <w:abstractNumId w:val="25"/>
  </w:num>
  <w:num w:numId="19">
    <w:abstractNumId w:val="19"/>
  </w:num>
  <w:num w:numId="20">
    <w:abstractNumId w:val="27"/>
  </w:num>
  <w:num w:numId="21">
    <w:abstractNumId w:val="13"/>
  </w:num>
  <w:num w:numId="22">
    <w:abstractNumId w:val="1"/>
  </w:num>
  <w:num w:numId="23">
    <w:abstractNumId w:val="17"/>
  </w:num>
  <w:num w:numId="24">
    <w:abstractNumId w:val="12"/>
  </w:num>
  <w:num w:numId="25">
    <w:abstractNumId w:val="0"/>
  </w:num>
  <w:num w:numId="26">
    <w:abstractNumId w:val="14"/>
  </w:num>
  <w:num w:numId="27">
    <w:abstractNumId w:val="3"/>
  </w:num>
  <w:num w:numId="28">
    <w:abstractNumId w:val="2"/>
  </w:num>
  <w:num w:numId="29">
    <w:abstractNumId w:val="20"/>
  </w:num>
  <w:num w:numId="30">
    <w:abstractNumId w:val="9"/>
  </w:num>
  <w:num w:numId="31">
    <w:abstractNumId w:val="24"/>
  </w:num>
  <w:num w:numId="32">
    <w:abstractNumId w:val="6"/>
  </w:num>
  <w:num w:numId="33">
    <w:abstractNumId w:val="7"/>
  </w:num>
  <w:num w:numId="34">
    <w:abstractNumId w:val="18"/>
  </w:num>
  <w:num w:numId="35">
    <w:abstractNumId w:val="29"/>
  </w:num>
  <w:num w:numId="36">
    <w:abstractNumId w:val="39"/>
  </w:num>
  <w:num w:numId="37">
    <w:abstractNumId w:val="22"/>
  </w:num>
  <w:num w:numId="38">
    <w:abstractNumId w:val="10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F"/>
    <w:rsid w:val="001B2484"/>
    <w:rsid w:val="0030544F"/>
    <w:rsid w:val="0039114D"/>
    <w:rsid w:val="0046406A"/>
    <w:rsid w:val="008159E6"/>
    <w:rsid w:val="00867460"/>
    <w:rsid w:val="00B755AE"/>
    <w:rsid w:val="00B907B9"/>
    <w:rsid w:val="00C56A0F"/>
    <w:rsid w:val="00C73D97"/>
    <w:rsid w:val="00D66CAA"/>
    <w:rsid w:val="00D927E4"/>
    <w:rsid w:val="00E363FC"/>
    <w:rsid w:val="00FA420A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50B8"/>
  <w15:chartTrackingRefBased/>
  <w15:docId w15:val="{E50D99E1-1EAD-4718-87B7-47EF143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D66CAA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auto"/>
      <w:spacing w:val="0"/>
      <w:sz w:val="24"/>
      <w:szCs w:val="24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6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link w:val="a6"/>
    <w:uiPriority w:val="99"/>
    <w:unhideWhenUsed/>
    <w:qFormat/>
    <w:rsid w:val="00D927E4"/>
    <w:pPr>
      <w:spacing w:beforeAutospacing="1" w:after="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бычный (веб) Знак"/>
    <w:link w:val="a5"/>
    <w:uiPriority w:val="99"/>
    <w:rsid w:val="008159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D66CAA"/>
    <w:rPr>
      <w:rFonts w:ascii="Times New Roman" w:eastAsia="Calibri" w:hAnsi="Times New Roman" w:cs="Times New Roman"/>
      <w:b/>
      <w:sz w:val="24"/>
      <w:szCs w:val="24"/>
      <w:u w:val="single"/>
      <w:lang w:val="x-none" w:eastAsia="x-none"/>
    </w:rPr>
  </w:style>
  <w:style w:type="character" w:styleId="a7">
    <w:name w:val="Emphasis"/>
    <w:uiPriority w:val="20"/>
    <w:qFormat/>
    <w:rsid w:val="00D66CAA"/>
    <w:rPr>
      <w:i/>
      <w:iCs/>
    </w:rPr>
  </w:style>
  <w:style w:type="paragraph" w:styleId="a0">
    <w:name w:val="Subtitle"/>
    <w:basedOn w:val="a"/>
    <w:next w:val="a"/>
    <w:link w:val="a8"/>
    <w:uiPriority w:val="11"/>
    <w:qFormat/>
    <w:rsid w:val="00D66C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0"/>
    <w:uiPriority w:val="11"/>
    <w:rsid w:val="00D66CAA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D66CAA"/>
    <w:pPr>
      <w:ind w:left="720"/>
      <w:contextualSpacing/>
    </w:pPr>
  </w:style>
  <w:style w:type="character" w:styleId="aa">
    <w:name w:val="Strong"/>
    <w:uiPriority w:val="22"/>
    <w:qFormat/>
    <w:rsid w:val="00D927E4"/>
    <w:rPr>
      <w:b/>
      <w:bCs/>
    </w:rPr>
  </w:style>
  <w:style w:type="paragraph" w:customStyle="1" w:styleId="1">
    <w:name w:val="Оглавление 1 Знак"/>
    <w:basedOn w:val="a"/>
    <w:qFormat/>
    <w:rsid w:val="00E363FC"/>
    <w:pPr>
      <w:widowControl w:val="0"/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363F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3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363FC"/>
  </w:style>
  <w:style w:type="paragraph" w:styleId="ae">
    <w:name w:val="footer"/>
    <w:basedOn w:val="a"/>
    <w:link w:val="af"/>
    <w:uiPriority w:val="99"/>
    <w:unhideWhenUsed/>
    <w:rsid w:val="00E3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363FC"/>
  </w:style>
  <w:style w:type="character" w:styleId="af0">
    <w:name w:val="annotation reference"/>
    <w:basedOn w:val="a1"/>
    <w:uiPriority w:val="99"/>
    <w:semiHidden/>
    <w:unhideWhenUsed/>
    <w:rsid w:val="00E363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63F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E363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63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6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ti.org/regions/Europe/pdf/2012/Gonorrhoea_20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sti.org/regions/Europe/pdf/2012/Gonorrhoea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ti.org/regions/Europe/pdf/2012/Gonorrhoea_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BCC2-38A8-451E-9746-93AB9797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Димуля</cp:lastModifiedBy>
  <cp:revision>2</cp:revision>
  <dcterms:created xsi:type="dcterms:W3CDTF">2024-04-08T11:33:00Z</dcterms:created>
  <dcterms:modified xsi:type="dcterms:W3CDTF">2024-04-08T11:33:00Z</dcterms:modified>
</cp:coreProperties>
</file>