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21" w:rsidRPr="001772B9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72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ФГБОУ ВО «Красноярский государственный медицинский университет имени профессора В.Ф </w:t>
      </w:r>
      <w:proofErr w:type="spellStart"/>
      <w:r w:rsidRPr="001772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Войно-Ясенецкого</w:t>
      </w:r>
      <w:proofErr w:type="spellEnd"/>
      <w:r w:rsidRPr="001772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Министерства Здравоохранения РФ</w:t>
      </w:r>
    </w:p>
    <w:p w:rsidR="00035E21" w:rsidRPr="001772B9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1772B9" w:rsidRDefault="00035E21" w:rsidP="00CA680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7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Кафедра дерматологии с курсом косметологии и</w:t>
      </w:r>
    </w:p>
    <w:p w:rsidR="00035E21" w:rsidRPr="001772B9" w:rsidRDefault="00035E21" w:rsidP="00CA680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7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им. проф. В.И. </w:t>
      </w:r>
      <w:proofErr w:type="spellStart"/>
      <w:r w:rsidRPr="00177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Прохоренкова</w:t>
      </w:r>
      <w:proofErr w:type="spellEnd"/>
    </w:p>
    <w:p w:rsidR="00035E21" w:rsidRPr="001772B9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1772B9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1772B9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1772B9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1772B9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1772B9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1772B9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72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Реферат: </w:t>
      </w:r>
      <w:r w:rsidR="001772B9" w:rsidRPr="001772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Герпетиформный дерматит Дюринга</w:t>
      </w:r>
    </w:p>
    <w:p w:rsidR="00035E21" w:rsidRPr="001772B9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1772B9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1772B9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1772B9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1772B9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1772B9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72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Выполнил: врач-ординатор 2-го года обучения</w:t>
      </w:r>
    </w:p>
    <w:p w:rsidR="00035E21" w:rsidRPr="001772B9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72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Симакова Наталья Алексеевна</w:t>
      </w:r>
    </w:p>
    <w:p w:rsidR="00035E21" w:rsidRPr="001772B9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72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Преподаватель: Карачева Ю.В.</w:t>
      </w:r>
    </w:p>
    <w:p w:rsidR="00035E21" w:rsidRPr="001772B9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1772B9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1772B9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1772B9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A680B" w:rsidRPr="001772B9" w:rsidRDefault="00CA680B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A680B" w:rsidRPr="001772B9" w:rsidRDefault="00CA680B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A680B" w:rsidRPr="001772B9" w:rsidRDefault="00CA680B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1772B9" w:rsidRDefault="00035E21" w:rsidP="00CA680B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72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Красноярск 202</w:t>
      </w:r>
      <w:r w:rsidR="0071696C" w:rsidRPr="001772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1772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</w:t>
      </w:r>
    </w:p>
    <w:p w:rsidR="00560243" w:rsidRPr="001772B9" w:rsidRDefault="001772B9" w:rsidP="008A6563">
      <w:pPr>
        <w:pStyle w:val="a3"/>
        <w:shd w:val="clear" w:color="auto" w:fill="FFFFFF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772B9">
        <w:rPr>
          <w:color w:val="000000" w:themeColor="text1"/>
          <w:sz w:val="28"/>
          <w:szCs w:val="28"/>
          <w:shd w:val="clear" w:color="auto" w:fill="FFFFFF"/>
        </w:rPr>
        <w:lastRenderedPageBreak/>
        <w:t>Герпетиформный дерматит (</w:t>
      </w:r>
      <w:proofErr w:type="spellStart"/>
      <w:r w:rsidRPr="001772B9">
        <w:rPr>
          <w:color w:val="000000" w:themeColor="text1"/>
          <w:sz w:val="28"/>
          <w:szCs w:val="28"/>
          <w:shd w:val="clear" w:color="auto" w:fill="FFFFFF"/>
        </w:rPr>
        <w:t>dermatitis</w:t>
      </w:r>
      <w:proofErr w:type="spellEnd"/>
      <w:r w:rsidRPr="001772B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772B9">
        <w:rPr>
          <w:color w:val="000000" w:themeColor="text1"/>
          <w:sz w:val="28"/>
          <w:szCs w:val="28"/>
          <w:shd w:val="clear" w:color="auto" w:fill="FFFFFF"/>
        </w:rPr>
        <w:t>herpetiformis</w:t>
      </w:r>
      <w:proofErr w:type="spellEnd"/>
      <w:r w:rsidRPr="001772B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772B9">
        <w:rPr>
          <w:color w:val="000000" w:themeColor="text1"/>
          <w:sz w:val="28"/>
          <w:szCs w:val="28"/>
          <w:shd w:val="clear" w:color="auto" w:fill="FFFFFF"/>
        </w:rPr>
        <w:t>Duhring</w:t>
      </w:r>
      <w:proofErr w:type="spellEnd"/>
      <w:r w:rsidRPr="001772B9">
        <w:rPr>
          <w:color w:val="000000" w:themeColor="text1"/>
          <w:sz w:val="28"/>
          <w:szCs w:val="28"/>
          <w:shd w:val="clear" w:color="auto" w:fill="FFFFFF"/>
        </w:rPr>
        <w:t xml:space="preserve">, болезнь Дюринга) -воспалительное заболевание кожи, ассоциированное с </w:t>
      </w:r>
      <w:proofErr w:type="spellStart"/>
      <w:r w:rsidRPr="001772B9">
        <w:rPr>
          <w:color w:val="000000" w:themeColor="text1"/>
          <w:sz w:val="28"/>
          <w:szCs w:val="28"/>
          <w:shd w:val="clear" w:color="auto" w:fill="FFFFFF"/>
        </w:rPr>
        <w:t>глютеновой</w:t>
      </w:r>
      <w:proofErr w:type="spellEnd"/>
      <w:r w:rsidRPr="001772B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772B9">
        <w:rPr>
          <w:color w:val="000000" w:themeColor="text1"/>
          <w:sz w:val="28"/>
          <w:szCs w:val="28"/>
          <w:shd w:val="clear" w:color="auto" w:fill="FFFFFF"/>
        </w:rPr>
        <w:t>энтеропатией</w:t>
      </w:r>
      <w:proofErr w:type="spellEnd"/>
      <w:r w:rsidRPr="001772B9">
        <w:rPr>
          <w:color w:val="000000" w:themeColor="text1"/>
          <w:sz w:val="28"/>
          <w:szCs w:val="28"/>
          <w:shd w:val="clear" w:color="auto" w:fill="FFFFFF"/>
        </w:rPr>
        <w:t xml:space="preserve"> и характеризующееся полиморфными зудящими высыпаниями, хроническим рецидивирующим </w:t>
      </w:r>
      <w:proofErr w:type="spellStart"/>
      <w:proofErr w:type="gramStart"/>
      <w:r w:rsidRPr="001772B9">
        <w:rPr>
          <w:color w:val="000000" w:themeColor="text1"/>
          <w:sz w:val="28"/>
          <w:szCs w:val="28"/>
          <w:shd w:val="clear" w:color="auto" w:fill="FFFFFF"/>
        </w:rPr>
        <w:t>течением,гранулярным</w:t>
      </w:r>
      <w:proofErr w:type="spellEnd"/>
      <w:proofErr w:type="gramEnd"/>
      <w:r w:rsidRPr="001772B9">
        <w:rPr>
          <w:color w:val="000000" w:themeColor="text1"/>
          <w:sz w:val="28"/>
          <w:szCs w:val="28"/>
          <w:shd w:val="clear" w:color="auto" w:fill="FFFFFF"/>
        </w:rPr>
        <w:t xml:space="preserve"> отложением </w:t>
      </w:r>
      <w:proofErr w:type="spellStart"/>
      <w:r w:rsidRPr="001772B9">
        <w:rPr>
          <w:color w:val="000000" w:themeColor="text1"/>
          <w:sz w:val="28"/>
          <w:szCs w:val="28"/>
          <w:shd w:val="clear" w:color="auto" w:fill="FFFFFF"/>
        </w:rPr>
        <w:t>IgA</w:t>
      </w:r>
      <w:proofErr w:type="spellEnd"/>
      <w:r w:rsidRPr="001772B9">
        <w:rPr>
          <w:color w:val="000000" w:themeColor="text1"/>
          <w:sz w:val="28"/>
          <w:szCs w:val="28"/>
          <w:shd w:val="clear" w:color="auto" w:fill="FFFFFF"/>
        </w:rPr>
        <w:t xml:space="preserve"> в сосочках </w:t>
      </w:r>
      <w:proofErr w:type="spellStart"/>
      <w:r w:rsidRPr="001772B9">
        <w:rPr>
          <w:color w:val="000000" w:themeColor="text1"/>
          <w:sz w:val="28"/>
          <w:szCs w:val="28"/>
          <w:shd w:val="clear" w:color="auto" w:fill="FFFFFF"/>
        </w:rPr>
        <w:t>дермы.Шифр</w:t>
      </w:r>
      <w:proofErr w:type="spellEnd"/>
      <w:r w:rsidRPr="001772B9">
        <w:rPr>
          <w:color w:val="000000" w:themeColor="text1"/>
          <w:sz w:val="28"/>
          <w:szCs w:val="28"/>
          <w:shd w:val="clear" w:color="auto" w:fill="FFFFFF"/>
        </w:rPr>
        <w:t xml:space="preserve"> по МКБ-10:L13.0</w:t>
      </w:r>
    </w:p>
    <w:p w:rsidR="001772B9" w:rsidRPr="001772B9" w:rsidRDefault="001772B9" w:rsidP="008A6563">
      <w:pPr>
        <w:pStyle w:val="a3"/>
        <w:shd w:val="clear" w:color="auto" w:fill="FFFFFF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772B9">
        <w:rPr>
          <w:color w:val="000000" w:themeColor="text1"/>
          <w:sz w:val="28"/>
          <w:szCs w:val="28"/>
          <w:shd w:val="clear" w:color="auto" w:fill="FFFFFF"/>
        </w:rPr>
        <w:t>Этиология и эпидемиология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Герпетиформный дерматит— редкий дерматоз, чаще встречающийся у жителей Северной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Европы.По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данным эпидемиологических исследований, проведенных в Северной Европе, в различных странах заболеваемость колеблется от 0,4 до 3,5 случая на 100 000 населения в год, распространенность — от 1,2 до 75,3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случаяна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100 000 </w:t>
      </w:r>
      <w:proofErr w:type="gram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населения .Обычно</w:t>
      </w:r>
      <w:proofErr w:type="gram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заболевание начинается в возрасте 30—40 лет, однако может развиться в детском и пожилом возрасте . Мужчины болеют чаще женщин; соотношение заболеваемости мужчин и женщин варьирует от </w:t>
      </w:r>
      <w:proofErr w:type="gram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1,1:1</w:t>
      </w:r>
      <w:proofErr w:type="gram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1,9:1 .По данным официальных государственных статистических наблюдений, в 2014 году распространенность герпетиформного дерматита в Российской Федерации составила 2,0 случая на 100 000 населения в возрасте 18 лет и старше, заболеваемость — 0,8 случая на 100 000 населения в возрасте 18 лет и старше .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Герпетиформный дерматит, как и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глютенчувствительная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энтеропатия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целиакия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 ассоциирован с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гаплотипами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HLA-dQ2 и HLA-dQ</w:t>
      </w:r>
      <w:proofErr w:type="gram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8 .</w:t>
      </w:r>
      <w:proofErr w:type="gram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Примерно у 5% пациентов с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глютеновой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энтеропатией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развивается герпетиформный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дерматит.К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потенциальным механизмам развития при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глютеновой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энтеропатии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относятся следующие: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употребления и переваривания пищи, содержащей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глютен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образуется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глиадин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который всасывается через слизистую оболочку тонкой кишки;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глиадин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дезаминируется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тканевой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трансглютаминазой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слизистой оболочке тонкой кишки, формируются ковалентные перекрестные связи между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глиадином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трансглютаминазой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дезаминированные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пептиды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глиадина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связываются с молекулами HLA-dQ2 или HLA-dQ8 на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антигенпрезентирующих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клетках, где они распознаются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-лимфоцитами;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активированные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-лимфоциты вырабатывают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провоспалительные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цитокины и матриксные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металлопротеиназы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которые стимулируют повреждение слизистой оболочки кишки и продукцию В-клетками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антителпротив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тканевой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трансглютаминазы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развивается формирование иммунного ответа против эндогенного антигена или множественных эндогенных антигенов вследствие его/их экспозиции во </w:t>
      </w: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время повреждения тканей и начинается продукция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IgA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-антител, способных связываться с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эпидермальной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трансглютаминазой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IgA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-антитела к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эпидермальной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трансглютаминазе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распространяютсяс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кровотоком, достигают кожи и связываются с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эпидермальной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тран-сглютаминазой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сосочках дермы;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отложение иммунных комплексов в сосочках дермы стимулирует хемотаксис нейтрофилов, которые вызывают протеолитическое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расщеплениебазальной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мембраны на уровне светлой пластинки, приводящее к формированию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субэпидермальных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пузырей .</w:t>
      </w:r>
      <w:proofErr w:type="gramEnd"/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Общепринятой классификации не существует.</w:t>
      </w:r>
    </w:p>
    <w:p w:rsidR="001772B9" w:rsidRPr="001772B9" w:rsidRDefault="001772B9" w:rsidP="008A6563">
      <w:pPr>
        <w:pStyle w:val="a3"/>
        <w:shd w:val="clear" w:color="auto" w:fill="FFFFFF"/>
        <w:spacing w:before="0" w:beforeAutospacing="0" w:after="285" w:afterAutospacing="0"/>
        <w:rPr>
          <w:color w:val="000000" w:themeColor="text1"/>
          <w:sz w:val="28"/>
          <w:szCs w:val="28"/>
        </w:rPr>
      </w:pPr>
      <w:r w:rsidRPr="001772B9">
        <w:rPr>
          <w:color w:val="000000" w:themeColor="text1"/>
          <w:sz w:val="28"/>
          <w:szCs w:val="28"/>
        </w:rPr>
        <w:t>Клиническая картина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Наблюдаемая иногда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мономорфность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высыпаний позволила выделить ряд клинических форм:</w:t>
      </w:r>
    </w:p>
    <w:p w:rsidR="001772B9" w:rsidRPr="001772B9" w:rsidRDefault="001772B9" w:rsidP="001772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буллезная;</w:t>
      </w:r>
    </w:p>
    <w:p w:rsidR="001772B9" w:rsidRPr="001772B9" w:rsidRDefault="001772B9" w:rsidP="001772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герпесоподобная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72B9" w:rsidRPr="001772B9" w:rsidRDefault="001772B9" w:rsidP="001772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трихофитоидная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72B9" w:rsidRPr="001772B9" w:rsidRDefault="001772B9" w:rsidP="001772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строфулезная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Заболевание характеризуется хроническим рецидивирующим течением со сменой рецидивов периодами медикаментозных или спонтанных полных ремиссий продолжительностью от нескольких недель до нескольких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лет.Спонтанные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ремиссии возможны у 10—25%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больных.Для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заболевания характерны полиморфизм, группировка и симметричность высыпаний. Высыпания локализуются преимущественно на разгибательных поверхностях конечностей, волосистой части головы, плечах, коленях, локтях, крестце, </w:t>
      </w:r>
      <w:proofErr w:type="spellStart"/>
      <w:proofErr w:type="gram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ягодицах,сопровождаются</w:t>
      </w:r>
      <w:proofErr w:type="spellEnd"/>
      <w:proofErr w:type="gram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зудом.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Сыпь представлена </w:t>
      </w:r>
      <w:proofErr w:type="spellStart"/>
      <w:proofErr w:type="gram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пятнами,волдырями</w:t>
      </w:r>
      <w:proofErr w:type="gram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,папулами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пузырями различной величины. Пузыри напряженные, с плотной покрышкой, наполненные прозрачным или мутным, иногда геморрагическим содержимым, образуются на гиперемированном отечном основании. Пузыри вскрываются, образуя эрозии, которые быстро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эпителизируются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оставляя гиперпигментацию. Иногда поражение кожи носит локализованный характер. Поражение слизистой оболочки полости рта наблюдается редко. Общее состояние больных удовлетворительное.</w:t>
      </w:r>
    </w:p>
    <w:p w:rsidR="001772B9" w:rsidRPr="001772B9" w:rsidRDefault="001772B9" w:rsidP="008A6563">
      <w:pPr>
        <w:pStyle w:val="a3"/>
        <w:shd w:val="clear" w:color="auto" w:fill="FFFFFF"/>
        <w:spacing w:before="0" w:beforeAutospacing="0" w:after="285" w:afterAutospacing="0"/>
        <w:rPr>
          <w:color w:val="000000" w:themeColor="text1"/>
          <w:sz w:val="28"/>
          <w:szCs w:val="28"/>
        </w:rPr>
      </w:pPr>
      <w:r w:rsidRPr="001772B9">
        <w:rPr>
          <w:color w:val="000000" w:themeColor="text1"/>
          <w:sz w:val="28"/>
          <w:szCs w:val="28"/>
        </w:rPr>
        <w:t>Диагностика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Диагноз основывается на анализе анамнестических, клинических и лабораторных данных.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Для постановки диагноза необходимо проведение следующих лабораторных </w:t>
      </w:r>
      <w:proofErr w:type="gram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исследований :</w:t>
      </w:r>
      <w:proofErr w:type="gramEnd"/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исследование содержимого пузырей на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эозинофилию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гистологическое исследование биоптата кожи, полученного из свежего очага поражения, содержащего полость (пузырь), позволяет выявить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субэпидермальное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расположение полости, содержащей фибрин, 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нейтрофильные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эозинофильные лейкоциты;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исследование биоптата кожи методом прямой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иммунофлюоресценции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выявить зернистые отложения иммуноглобулина класса А в сосочковом слое дермы;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исследование сыворотки крови методом ИФА: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содержания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IgA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-антител к тканевой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трансглютаминазев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крови;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содержания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IgA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-антител к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эндомизию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крови.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оценки общего состояния больного и </w:t>
      </w:r>
      <w:proofErr w:type="gram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выявления</w:t>
      </w:r>
      <w:proofErr w:type="gram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ассоциированных с герпетиформным дерматитом заболеваний возможно проведение дополнительных исследований: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биопсии тонкой кишки (в редких случаях по рекомендации гастроэнтеролога);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определения маркеров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мальабсорбции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(уровня железа, витамина В12, фолиевой кислоты в сыворотке крови);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скрининга на другие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аутоиммуные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заболевания: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содержания неспецифических антител в крови: антител к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тиреопероксидазе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(обнаруживаются приблизительно у 20% больных ГД) и к париетальным клеткам желудка (у 10—25% больных ГД), антинуклеарных антител;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тестирование для выявления заболеваний щитовидной железы (исследование уровня тиреотропного гормона (ТТГ), общего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трийодтиронина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(Т3) в крови, общего тироксина (Т4) в сыворотке крови);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типирование на антигены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гистосовместимости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второго типа (HLA II): dQ2, dQ8.</w:t>
      </w:r>
    </w:p>
    <w:p w:rsidR="001772B9" w:rsidRPr="001772B9" w:rsidRDefault="001772B9" w:rsidP="008A6563">
      <w:pPr>
        <w:pStyle w:val="a3"/>
        <w:shd w:val="clear" w:color="auto" w:fill="FFFFFF"/>
        <w:spacing w:before="0" w:beforeAutospacing="0" w:after="285" w:afterAutospacing="0"/>
        <w:rPr>
          <w:color w:val="000000" w:themeColor="text1"/>
          <w:sz w:val="28"/>
          <w:szCs w:val="28"/>
        </w:rPr>
      </w:pPr>
      <w:r w:rsidRPr="001772B9">
        <w:rPr>
          <w:color w:val="000000" w:themeColor="text1"/>
          <w:sz w:val="28"/>
          <w:szCs w:val="28"/>
        </w:rPr>
        <w:t>Дифференциальная диагностика</w:t>
      </w:r>
    </w:p>
    <w:p w:rsidR="001772B9" w:rsidRPr="001772B9" w:rsidRDefault="001772B9" w:rsidP="001772B9">
      <w:pPr>
        <w:pStyle w:val="a3"/>
        <w:rPr>
          <w:color w:val="000000" w:themeColor="text1"/>
          <w:sz w:val="28"/>
          <w:szCs w:val="28"/>
        </w:rPr>
      </w:pPr>
      <w:r w:rsidRPr="001772B9">
        <w:rPr>
          <w:color w:val="000000" w:themeColor="text1"/>
          <w:sz w:val="28"/>
          <w:szCs w:val="28"/>
        </w:rPr>
        <w:lastRenderedPageBreak/>
        <w:t xml:space="preserve">Дифференциальную диагностику проводят с буллезным </w:t>
      </w:r>
      <w:proofErr w:type="spellStart"/>
      <w:proofErr w:type="gramStart"/>
      <w:r w:rsidRPr="001772B9">
        <w:rPr>
          <w:color w:val="000000" w:themeColor="text1"/>
          <w:sz w:val="28"/>
          <w:szCs w:val="28"/>
        </w:rPr>
        <w:t>пемфигоидом,вульгарной</w:t>
      </w:r>
      <w:proofErr w:type="spellEnd"/>
      <w:proofErr w:type="gramEnd"/>
      <w:r w:rsidRPr="001772B9">
        <w:rPr>
          <w:color w:val="000000" w:themeColor="text1"/>
          <w:sz w:val="28"/>
          <w:szCs w:val="28"/>
        </w:rPr>
        <w:t xml:space="preserve"> пузырчаткой, линеарным </w:t>
      </w:r>
      <w:proofErr w:type="spellStart"/>
      <w:r w:rsidRPr="001772B9">
        <w:rPr>
          <w:color w:val="000000" w:themeColor="text1"/>
          <w:sz w:val="28"/>
          <w:szCs w:val="28"/>
        </w:rPr>
        <w:t>IgA</w:t>
      </w:r>
      <w:proofErr w:type="spellEnd"/>
      <w:r w:rsidRPr="001772B9">
        <w:rPr>
          <w:color w:val="000000" w:themeColor="text1"/>
          <w:sz w:val="28"/>
          <w:szCs w:val="28"/>
        </w:rPr>
        <w:t>-дерматозом, </w:t>
      </w:r>
      <w:proofErr w:type="spellStart"/>
      <w:r w:rsidRPr="001772B9">
        <w:rPr>
          <w:color w:val="000000" w:themeColor="text1"/>
          <w:sz w:val="28"/>
          <w:szCs w:val="28"/>
        </w:rPr>
        <w:t>многоформной</w:t>
      </w:r>
      <w:proofErr w:type="spellEnd"/>
      <w:r w:rsidRPr="001772B9">
        <w:rPr>
          <w:color w:val="000000" w:themeColor="text1"/>
          <w:sz w:val="28"/>
          <w:szCs w:val="28"/>
        </w:rPr>
        <w:t xml:space="preserve"> эритемой, а также с </w:t>
      </w:r>
      <w:proofErr w:type="spellStart"/>
      <w:r w:rsidRPr="001772B9">
        <w:rPr>
          <w:color w:val="000000" w:themeColor="text1"/>
          <w:sz w:val="28"/>
          <w:szCs w:val="28"/>
        </w:rPr>
        <w:t>атопическим</w:t>
      </w:r>
      <w:proofErr w:type="spellEnd"/>
      <w:r w:rsidRPr="001772B9">
        <w:rPr>
          <w:color w:val="000000" w:themeColor="text1"/>
          <w:sz w:val="28"/>
          <w:szCs w:val="28"/>
        </w:rPr>
        <w:t xml:space="preserve"> дерматитом, чесоткой, папулезной крапивницей у детей.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1772B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Буллезный </w:t>
        </w:r>
        <w:proofErr w:type="spellStart"/>
        <w:r w:rsidRPr="001772B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пемфигоид</w:t>
        </w:r>
        <w:proofErr w:type="spellEnd"/>
        <w:r w:rsidRPr="001772B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1772B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Левера</w:t>
        </w:r>
        <w:proofErr w:type="spellEnd"/>
      </w:hyperlink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отличается от герпетиформного дерматита отсутствием интенсивного зуда, группировки пузырей, локализацией высыпаний в складках тела. При исследовании </w:t>
      </w:r>
      <w:proofErr w:type="spellStart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>биоптатов</w:t>
      </w:r>
      <w:proofErr w:type="spellEnd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кожи больных буллезным </w:t>
      </w:r>
      <w:proofErr w:type="spellStart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>пемфигоидом</w:t>
      </w:r>
      <w:proofErr w:type="spellEnd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методом прямой </w:t>
      </w:r>
      <w:proofErr w:type="spellStart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>иммунофлюоресценции</w:t>
      </w:r>
      <w:proofErr w:type="spellEnd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вдоль базальной мембраны выявляются иммуноглобулины класса G.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1772B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Вульгарная пузырчатка.</w:t>
        </w:r>
      </w:hyperlink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Первые высыпания чаще всего появляются на слизистых оболочках полости рта, носа, глотки и/или красной кайме </w:t>
      </w:r>
      <w:proofErr w:type="spellStart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>губ.Больных</w:t>
      </w:r>
      <w:proofErr w:type="spellEnd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беспокоят боли при приеме пищи, разговоре, при проглатывании слюны. Характерные признаки — </w:t>
      </w:r>
      <w:proofErr w:type="spellStart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>гиперсаливация</w:t>
      </w:r>
      <w:proofErr w:type="spellEnd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специфический запах изо рта. Через 3—12 месяцев процесс приобретает более распространенный характер с поражением кожного покрова. Пузыри сохраняются непродолжительное время (от нескольких часов до суток). На слизистых оболочках </w:t>
      </w:r>
      <w:proofErr w:type="spellStart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>ихпоявление</w:t>
      </w:r>
      <w:proofErr w:type="spellEnd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иногда остается незамеченным, поскольку покрышки пузырей —тонкие, быстро вскрываются, образуя длительно незаживающие болезненные эрозии. Некоторые пузыри на коже могут ссыхаться в корки. Эрозии при вульгарной пузырчатке обычно ярко-розового цвета с блестящей влажной поверхностью, имеют тенденцию к периферическому росту, возможна генерализация кожного процесса с формированием обширных </w:t>
      </w:r>
      <w:proofErr w:type="spellStart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>очаговпоражения</w:t>
      </w:r>
      <w:proofErr w:type="spellEnd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ухудшением общего состояния, присоединением вторичной инфекции, развитием интоксикации и смертельным исходом. Одним из наиболее характерных признаков </w:t>
      </w:r>
      <w:proofErr w:type="spellStart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>акантолитической</w:t>
      </w:r>
      <w:proofErr w:type="spellEnd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пузырчатки </w:t>
      </w:r>
      <w:proofErr w:type="spellStart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>являетсясимптом</w:t>
      </w:r>
      <w:proofErr w:type="spellEnd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Никольского — клиническое проявление </w:t>
      </w:r>
      <w:proofErr w:type="spellStart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>акантолиза</w:t>
      </w:r>
      <w:proofErr w:type="spellEnd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который при вульгарной пузырчатке может быть положительным как в очаге </w:t>
      </w:r>
      <w:proofErr w:type="spellStart"/>
      <w:proofErr w:type="gramStart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>поражения,так</w:t>
      </w:r>
      <w:proofErr w:type="spellEnd"/>
      <w:proofErr w:type="gramEnd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вблизи от него, а также на видимо здоровой коже вдали от очага поражения.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>При </w:t>
      </w:r>
      <w:proofErr w:type="spellStart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"https://agapovmd.ru/dis/skin/erythema-multiforme.htm" </w:instrText>
      </w:r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1772B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многоформной</w:t>
      </w:r>
      <w:proofErr w:type="spellEnd"/>
      <w:r w:rsidRPr="001772B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экссудативной эритеме</w:t>
      </w:r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наряду с пятнами и папулами могут возникать пузырьки, пузыри, волдыри. На слизистых оболочках образуются пузыри, которые вскрываются с образованием болезненных </w:t>
      </w:r>
      <w:proofErr w:type="spellStart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>эрозий.По</w:t>
      </w:r>
      <w:proofErr w:type="spellEnd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периферии пятен и/или отечных папул образуется отечный валик, а центр элемента, постепенно западая, приобретает цианотичный оттенок (симптом «мишени», или «радужной </w:t>
      </w:r>
      <w:proofErr w:type="spellStart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>оболочки</w:t>
      </w:r>
      <w:proofErr w:type="gramStart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>»,или</w:t>
      </w:r>
      <w:proofErr w:type="spellEnd"/>
      <w:proofErr w:type="gramEnd"/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«бычьего глаза»). Субъективно высыпания сопровождаются зудом. Высыпания склонны к слиянию, образуя гирлянды, дуги. Высыпания появляются в течение 10—15 дней и могут сопровождаться ухудшением общего состояния: недомоганием, головной болью, повышением температуры. Затем в течение2—3 недель они постепенно регрессируют, не оставляя рубцов; на их месте</w:t>
      </w:r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72B9">
        <w:rPr>
          <w:rFonts w:ascii="Times New Roman" w:hAnsi="Times New Roman" w:cs="Times New Roman"/>
          <w:color w:val="000000" w:themeColor="text1"/>
          <w:sz w:val="28"/>
          <w:szCs w:val="28"/>
        </w:rPr>
        <w:t>может наблюдаться пигментация.</w:t>
      </w:r>
    </w:p>
    <w:p w:rsidR="001772B9" w:rsidRPr="001772B9" w:rsidRDefault="001772B9" w:rsidP="008A6563">
      <w:pPr>
        <w:pStyle w:val="a3"/>
        <w:shd w:val="clear" w:color="auto" w:fill="FFFFFF"/>
        <w:spacing w:before="0" w:beforeAutospacing="0" w:after="285" w:afterAutospacing="0"/>
        <w:rPr>
          <w:color w:val="000000" w:themeColor="text1"/>
          <w:sz w:val="28"/>
          <w:szCs w:val="28"/>
        </w:rPr>
      </w:pPr>
      <w:r w:rsidRPr="001772B9">
        <w:rPr>
          <w:color w:val="000000" w:themeColor="text1"/>
          <w:sz w:val="28"/>
          <w:szCs w:val="28"/>
        </w:rPr>
        <w:lastRenderedPageBreak/>
        <w:t>Лечение и профилактика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цели лечения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прекращение появления новых высыпаний;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эпителизация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эрозий;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достижение и поддержание ремиссии;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качества жизни больных.</w:t>
      </w:r>
    </w:p>
    <w:p w:rsidR="001772B9" w:rsidRPr="001772B9" w:rsidRDefault="001772B9" w:rsidP="001772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общие замечания по терапии</w:t>
      </w:r>
    </w:p>
    <w:p w:rsidR="001772B9" w:rsidRPr="001772B9" w:rsidRDefault="001772B9" w:rsidP="00D4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Основу терапии составляет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безглютеновая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диета, приводящая к разрешению кожного процесса, устранению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энтеропатии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исчезновению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IgA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-антител к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глиадину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эндомизию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тканевой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трансглютаминазе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</w:p>
    <w:p w:rsidR="001772B9" w:rsidRPr="001772B9" w:rsidRDefault="001772B9" w:rsidP="00D4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Препаратом выбора для лечения больных является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дапсон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Терапия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дапсоном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требует тщательного лабораторного контроля, особенно функции печени и почек. Возможно развитие серьезных побочных эффектов, особенно гемолиза. Может также развиться тяжелый синдром гиперчувствительности.</w:t>
      </w:r>
    </w:p>
    <w:p w:rsidR="001772B9" w:rsidRPr="001772B9" w:rsidRDefault="001772B9" w:rsidP="00D4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возникновения нежелательных явлений во время терапии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дапсоном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его неэффективности может назначаться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сульфасалазин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фоне терапии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сульфасалазином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отмечаться реакции гиперчувствительности, гемолитическая анемия, протеинурия и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кристаллурия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контроля нежелательных явлений терапии препаратом назначаются клинический анализ крови и общий анализ мочи, которые проводят перед началом терапии и ежемесячно первые 3 месяца, далее — 1 раз в 6 месяцев. Наиболее частые нежелательные явления терапии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сульфасалазином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тошнота, рвота и отсутствие аппетита — предотвращаются назначением кишечнорастворимых форм препарата.</w:t>
      </w:r>
    </w:p>
    <w:p w:rsidR="001772B9" w:rsidRPr="001772B9" w:rsidRDefault="001772B9" w:rsidP="001772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диета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рациона должны быть полностью устранены пшеница, ячмень, рожь, овес и другие злаки. Также необходимо исключить продукты, содержащие йод (морепродукты, фейхоа, хурму и др.</w:t>
      </w:r>
      <w:proofErr w:type="gram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Безглютеновая</w:t>
      </w:r>
      <w:proofErr w:type="spellEnd"/>
      <w:proofErr w:type="gram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диета приводит к регрессу высыпаний через 1—2 года, однако герпетиформный дерматит неизменно рецидивирует в течение 12 недель после повторного поступления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глютена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пищей, в связи с чем пациенты должны пожизненно придерживаться диеты. Только у 10—20% больных развивается иммунная толерантность и появляется возможность придерживаться обычной диеты после нескольких лет строгой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безглютеновой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диеты;это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наиболее часто наблюдается в случаях начала заболевания в детском возрасте и у </w:t>
      </w: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пациентов, получавших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дапсон.Строгое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безглютеновой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диеты в течение длительного времени приводит к уменьшению потребности в лекарствах, снижению риска развития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лимфом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кишечника, разрешению кожных высыпаний и симптомов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энтеропатии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мальабсорбции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Системная терапия</w:t>
      </w:r>
    </w:p>
    <w:p w:rsidR="001772B9" w:rsidRPr="001772B9" w:rsidRDefault="001772B9" w:rsidP="001772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дапсон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мг на кг массы тела перорально в сутки в течение 1—2 лет (до наступления стойкого эффекта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безглютеновой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диеты)</w:t>
      </w:r>
    </w:p>
    <w:p w:rsidR="001772B9" w:rsidRPr="001772B9" w:rsidRDefault="001772B9" w:rsidP="001772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сульфасалазин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перорально</w:t>
      </w:r>
      <w:proofErr w:type="gram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дозе 1—2 г в сутки .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Примечание. В инструкции по медицинскому применению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сульфасалазина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дерматит герпетиформный не включен в показания к применению препарата.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Антигистаминные препараты могут применяться для контроля зуда, чередуясь при необходимости каждые 10 </w:t>
      </w:r>
      <w:proofErr w:type="gram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 :</w:t>
      </w:r>
      <w:proofErr w:type="gramEnd"/>
    </w:p>
    <w:p w:rsidR="001772B9" w:rsidRPr="001772B9" w:rsidRDefault="001772B9" w:rsidP="001772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клемастин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мг перорально 2 раза в сутки в течение 7—10 дней</w:t>
      </w:r>
    </w:p>
    <w:p w:rsidR="001772B9" w:rsidRPr="001772B9" w:rsidRDefault="001772B9" w:rsidP="001772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хлоропирамин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 мг перорально 1—2 раза в сутки в течение 7—10 дней</w:t>
      </w:r>
    </w:p>
    <w:p w:rsidR="001772B9" w:rsidRPr="001772B9" w:rsidRDefault="001772B9" w:rsidP="001772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лоратадин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мг 1 раз в сутки перорально в течение 7—10 дней</w:t>
      </w:r>
    </w:p>
    <w:p w:rsidR="001772B9" w:rsidRPr="001772B9" w:rsidRDefault="001772B9" w:rsidP="001772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мебгидролин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50—200 мг перорально 1—2 раза в сутки в течение 7—10 дней.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выраженном зуде показано парентеральное введение антигистаминных препаратов:</w:t>
      </w:r>
    </w:p>
    <w:p w:rsidR="001772B9" w:rsidRPr="001772B9" w:rsidRDefault="001772B9" w:rsidP="001772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клемастин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мг внутримышечно на ночь в течение 7 </w:t>
      </w:r>
      <w:proofErr w:type="spellStart"/>
      <w:proofErr w:type="gram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дней,или</w:t>
      </w:r>
      <w:proofErr w:type="spellEnd"/>
      <w:proofErr w:type="gramEnd"/>
    </w:p>
    <w:p w:rsidR="001772B9" w:rsidRPr="001772B9" w:rsidRDefault="001772B9" w:rsidP="001772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хлоропирамин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20—40 мг внутримышечно на ночь в течение 7 дней.</w:t>
      </w:r>
    </w:p>
    <w:p w:rsidR="001772B9" w:rsidRPr="001772B9" w:rsidRDefault="001772B9" w:rsidP="001772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Наружная терапия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Топические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глюкокортикостероидные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препараты  могут</w:t>
      </w:r>
      <w:proofErr w:type="gram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применяться при выраженном зуде для его уменьшения :</w:t>
      </w:r>
    </w:p>
    <w:p w:rsidR="001772B9" w:rsidRPr="001772B9" w:rsidRDefault="001772B9" w:rsidP="001772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клобетазола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пропионат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0,05% мазь, крем на очаги поражения 1 раз в </w:t>
      </w:r>
      <w:proofErr w:type="spellStart"/>
      <w:proofErr w:type="gram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сутки,или</w:t>
      </w:r>
      <w:proofErr w:type="spellEnd"/>
      <w:proofErr w:type="gramEnd"/>
    </w:p>
    <w:p w:rsidR="001772B9" w:rsidRPr="001772B9" w:rsidRDefault="001772B9" w:rsidP="001772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триамцинолон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0,1% мазь на очаги поражения 2 раза в </w:t>
      </w:r>
      <w:proofErr w:type="spellStart"/>
      <w:proofErr w:type="gram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сутки,или</w:t>
      </w:r>
      <w:proofErr w:type="spellEnd"/>
      <w:proofErr w:type="gramEnd"/>
    </w:p>
    <w:p w:rsidR="001772B9" w:rsidRPr="001772B9" w:rsidRDefault="001772B9" w:rsidP="001772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бетаметазон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0,01% мазь на очаги поражения 2 раза в сутки.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Обработка пузырей и </w:t>
      </w:r>
      <w:proofErr w:type="gram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эрозий .Область</w:t>
      </w:r>
      <w:proofErr w:type="gram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пузырей, эрозий обрабатывают раствором анилиновых красителей, при наличии вторичной инфекции — аэрозолями, содержащими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глюкокортикостероиды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антибактериальные препараты. На эрозии в области слизистой оболочки полости рта наносят антисептические растворы для полосканий.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Лечение </w:t>
      </w:r>
      <w:proofErr w:type="spellStart"/>
      <w:r w:rsidRPr="001772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детей.</w:t>
      </w: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Рекомендуемая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дозировка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дапсона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— 2 мг на кг массы тела в сутки.</w:t>
      </w:r>
    </w:p>
    <w:p w:rsidR="001772B9" w:rsidRPr="001772B9" w:rsidRDefault="001772B9" w:rsidP="001772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показания к госпитализации</w:t>
      </w:r>
    </w:p>
    <w:p w:rsidR="001772B9" w:rsidRPr="001772B9" w:rsidRDefault="001772B9" w:rsidP="001772B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эффекта от лечения, проводимого в амбулаторных условиях;</w:t>
      </w:r>
    </w:p>
    <w:p w:rsidR="001772B9" w:rsidRPr="001772B9" w:rsidRDefault="001772B9" w:rsidP="001772B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появление новых высыпаний;</w:t>
      </w:r>
    </w:p>
    <w:p w:rsidR="001772B9" w:rsidRPr="001772B9" w:rsidRDefault="001772B9" w:rsidP="001772B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вторичного инфицирования в очагах поражения.</w:t>
      </w:r>
    </w:p>
    <w:p w:rsidR="001772B9" w:rsidRPr="001772B9" w:rsidRDefault="001772B9" w:rsidP="001772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требования к результатам лечения</w:t>
      </w:r>
    </w:p>
    <w:p w:rsidR="001772B9" w:rsidRPr="001772B9" w:rsidRDefault="001772B9" w:rsidP="001772B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регресс высыпаний;</w:t>
      </w:r>
    </w:p>
    <w:p w:rsidR="001772B9" w:rsidRPr="001772B9" w:rsidRDefault="001772B9" w:rsidP="001772B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эпителизация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эрозий;</w:t>
      </w:r>
    </w:p>
    <w:p w:rsidR="001772B9" w:rsidRPr="001772B9" w:rsidRDefault="001772B9" w:rsidP="001772B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исчезновение зуда.</w:t>
      </w:r>
    </w:p>
    <w:p w:rsidR="001772B9" w:rsidRPr="001772B9" w:rsidRDefault="001772B9" w:rsidP="001772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тактика при отсутствии эффекта от лечения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эффекта от терапии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дапсоном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дозировке 1 мг на кг массы тела в сутки дозировка препарата может быть повышена до 150—200 мг в сутки кратким курсом или может быть назначена терапия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сульфасалазином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перорально.</w:t>
      </w:r>
    </w:p>
    <w:p w:rsidR="001772B9" w:rsidRPr="001772B9" w:rsidRDefault="001772B9" w:rsidP="001772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профилактика</w:t>
      </w:r>
    </w:p>
    <w:p w:rsidR="001772B9" w:rsidRPr="001772B9" w:rsidRDefault="001772B9" w:rsidP="0017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Первичная профилактика дерматита герпетиформного не разработана. Мерой вторичной профилактики является соблюдение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безглютеновой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диеты больными дерматитом герпетиформным и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глютеновой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энтеропатией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целиакией</w:t>
      </w:r>
      <w:proofErr w:type="spellEnd"/>
      <w:r w:rsidRPr="001772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772B9" w:rsidRPr="001772B9" w:rsidRDefault="001772B9" w:rsidP="008A6563">
      <w:pPr>
        <w:pStyle w:val="a3"/>
        <w:shd w:val="clear" w:color="auto" w:fill="FFFFFF"/>
        <w:spacing w:before="0" w:beforeAutospacing="0" w:after="285" w:afterAutospacing="0"/>
        <w:rPr>
          <w:color w:val="000000" w:themeColor="text1"/>
          <w:sz w:val="28"/>
          <w:szCs w:val="28"/>
        </w:rPr>
      </w:pPr>
    </w:p>
    <w:sectPr w:rsidR="001772B9" w:rsidRPr="0017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1057"/>
    <w:multiLevelType w:val="multilevel"/>
    <w:tmpl w:val="3D72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D4A03"/>
    <w:multiLevelType w:val="multilevel"/>
    <w:tmpl w:val="3500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C363B"/>
    <w:multiLevelType w:val="multilevel"/>
    <w:tmpl w:val="7AE8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21408"/>
    <w:multiLevelType w:val="multilevel"/>
    <w:tmpl w:val="409C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B3068"/>
    <w:multiLevelType w:val="multilevel"/>
    <w:tmpl w:val="879A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221E0"/>
    <w:multiLevelType w:val="multilevel"/>
    <w:tmpl w:val="69DE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04391"/>
    <w:multiLevelType w:val="multilevel"/>
    <w:tmpl w:val="8F2E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92CB1"/>
    <w:multiLevelType w:val="multilevel"/>
    <w:tmpl w:val="917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82DA3"/>
    <w:multiLevelType w:val="multilevel"/>
    <w:tmpl w:val="E2A4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384E1B"/>
    <w:multiLevelType w:val="multilevel"/>
    <w:tmpl w:val="6380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508C6"/>
    <w:multiLevelType w:val="multilevel"/>
    <w:tmpl w:val="6B32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B27FF"/>
    <w:multiLevelType w:val="multilevel"/>
    <w:tmpl w:val="545A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7388E"/>
    <w:multiLevelType w:val="multilevel"/>
    <w:tmpl w:val="ABCE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175D43"/>
    <w:multiLevelType w:val="multilevel"/>
    <w:tmpl w:val="3310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62710"/>
    <w:multiLevelType w:val="multilevel"/>
    <w:tmpl w:val="9300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4E4879"/>
    <w:multiLevelType w:val="multilevel"/>
    <w:tmpl w:val="1AF2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822933"/>
    <w:multiLevelType w:val="multilevel"/>
    <w:tmpl w:val="9472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14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  <w:num w:numId="15">
    <w:abstractNumId w:val="1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55"/>
    <w:rsid w:val="00035E21"/>
    <w:rsid w:val="001772B9"/>
    <w:rsid w:val="001A72EF"/>
    <w:rsid w:val="00560243"/>
    <w:rsid w:val="00713255"/>
    <w:rsid w:val="0071696C"/>
    <w:rsid w:val="0087444A"/>
    <w:rsid w:val="008A6563"/>
    <w:rsid w:val="00CA680B"/>
    <w:rsid w:val="00D4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C1EFC-8F22-45E6-9D1E-3E1CF563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6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16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9193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711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apovmd.ru/dis/skin/pemphigus.htm" TargetMode="External"/><Relationship Id="rId5" Type="http://schemas.openxmlformats.org/officeDocument/2006/relationships/hyperlink" Target="https://agapovmd.ru/dis/skin/bullous-pemphigoi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2022-06-04T08:07:00Z</dcterms:created>
  <dcterms:modified xsi:type="dcterms:W3CDTF">2022-06-04T09:29:00Z</dcterms:modified>
</cp:coreProperties>
</file>