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Основнойтекст4"/>
        <w:shd w:val="clear" w:color="auto" w:fill="auto"/>
        <w:spacing w:line="274" w:lineRule="exact"/>
        <w:ind w:left="140" w:right="340"/>
        <w:rPr/>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 </w:t>
      </w:r>
      <w:r>
        <w:t>Федерации</w:t>
      </w:r>
    </w:p>
    <w:p>
      <w:pPr>
        <w:pStyle w:val="Основнойтекст(4)"/>
        <w:shd w:val="clear" w:color="auto" w:fill="auto"/>
        <w:spacing w:before="0" w:after="470" w:line="270" w:lineRule="exact"/>
        <w:ind w:left="240"/>
        <w:rPr/>
      </w:pPr>
      <w:r>
        <w:t>Кафедра травматологии, ортопедии и нейрохирургии с курсом ПО</w:t>
      </w:r>
    </w:p>
    <w:p>
      <w:pPr>
        <w:pStyle w:val="Основнойтекст4"/>
        <w:shd w:val="clear" w:color="auto" w:fill="auto"/>
        <w:spacing w:after="3506" w:line="230" w:lineRule="exact"/>
        <w:ind w:right="340"/>
        <w:jc w:val="right"/>
        <w:rPr/>
      </w:pPr>
      <w:r>
        <w:t>Зав.кафедры д.м.н., доцент: Шнякин П.Г.</w:t>
      </w:r>
    </w:p>
    <w:p>
      <w:pPr>
        <w:pStyle w:val="Основнойтекст(5)"/>
        <w:shd w:val="clear" w:color="auto" w:fill="auto"/>
        <w:spacing w:before="0" w:after="119" w:line="390" w:lineRule="exact"/>
        <w:ind w:left="240"/>
        <w:rPr/>
      </w:pPr>
      <w:r>
        <w:t>Реферат на тему:</w:t>
      </w:r>
    </w:p>
    <w:p>
      <w:pPr>
        <w:pStyle w:val="Normal"/>
        <w:shd w:val="clear" w:color="auto" w:fill="ffffff"/>
        <w:spacing w:after="120" w:line="240" w:lineRule="auto"/>
        <w:ind w:right="180"/>
        <w:jc w:val="center"/>
        <w:rPr>
          <w:rFonts w:ascii="Arial" w:cs="Arial" w:eastAsia="Times New Roman" w:hAnsi="Arial"/>
          <w:b/>
          <w:bCs/>
          <w:color w:val="000000"/>
          <w:sz w:val="36"/>
          <w:szCs w:val="36"/>
          <w:lang w:eastAsia="ru-RU"/>
        </w:rPr>
      </w:pPr>
      <w:r>
        <w:rPr>
          <w:rFonts w:ascii="Times New Roman" w:eastAsia="Arial Unicode MS" w:hAnsi="Times New Roman"/>
          <w:sz w:val="36"/>
          <w:szCs w:val="36"/>
        </w:rPr>
        <w:t xml:space="preserve">Церебро-васкулярные заболевания. Классификация. </w:t>
      </w:r>
      <w:r>
        <w:rPr>
          <w:rFonts w:ascii="Times New Roman" w:eastAsia="Arial Unicode MS" w:hAnsi="Times New Roman"/>
          <w:sz w:val="36"/>
          <w:szCs w:val="36"/>
        </w:rPr>
        <w:t>Субарахноидальное кровоизлияние</w:t>
      </w:r>
      <w:r>
        <w:rPr>
          <w:rFonts w:ascii="Times New Roman" w:eastAsia="Arial Unicode MS" w:hAnsi="Times New Roman"/>
          <w:sz w:val="36"/>
          <w:szCs w:val="36"/>
        </w:rPr>
        <w:t>. Этиология, клиника, обследование, лечение.</w:t>
      </w:r>
    </w:p>
    <w:p>
      <w:pPr>
        <w:pStyle w:val="Основнойтекст(5)"/>
        <w:shd w:val="clear" w:color="auto" w:fill="auto"/>
        <w:spacing w:before="0" w:after="37" w:line="390" w:lineRule="exact"/>
        <w:ind w:left="240"/>
        <w:jc w:val="left"/>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4"/>
        <w:shd w:val="clear" w:color="auto" w:fill="auto"/>
        <w:spacing w:line="418" w:lineRule="exact"/>
        <w:ind w:left="5980"/>
        <w:jc w:val="left"/>
        <w:rPr/>
      </w:pPr>
      <w:r>
        <w:t>Выполнил</w:t>
      </w:r>
      <w:r>
        <w:rPr>
          <w:lang w:val="ru-RU"/>
        </w:rPr>
        <w:t>а</w:t>
      </w:r>
      <w:r>
        <w:t>:</w:t>
      </w:r>
    </w:p>
    <w:p>
      <w:pPr>
        <w:pStyle w:val="Основнойтекст4"/>
        <w:shd w:val="clear" w:color="auto" w:fill="auto"/>
        <w:spacing w:line="418" w:lineRule="exact"/>
        <w:ind w:left="5980" w:right="1060"/>
        <w:jc w:val="left"/>
        <w:rPr/>
      </w:pPr>
      <w:r>
        <w:t xml:space="preserve">Ординатор 1 года обучения </w:t>
      </w:r>
    </w:p>
    <w:p>
      <w:pPr>
        <w:pStyle w:val="Основнойтекст4"/>
        <w:shd w:val="clear" w:color="auto" w:fill="auto"/>
        <w:spacing w:line="418" w:lineRule="exact"/>
        <w:ind w:left="5980" w:right="1060"/>
        <w:jc w:val="left"/>
        <w:rPr/>
      </w:pPr>
      <w:r>
        <w:rPr>
          <w:lang w:val="ru-RU"/>
        </w:rPr>
        <w:t>Козырева Р.В.</w:t>
      </w:r>
    </w:p>
    <w:p>
      <w:pPr>
        <w:pStyle w:val="Normal"/>
        <w:shd w:val="clear" w:color="auto" w:fill="ffffff"/>
        <w:spacing w:after="120" w:line="240" w:lineRule="auto"/>
        <w:ind w:left="-480" w:right="-528"/>
        <w:jc w:val="center"/>
        <w:rPr>
          <w:rFonts w:ascii="Arial" w:cs="Arial" w:eastAsia="Times New Roman" w:hAnsi="Arial"/>
          <w:b/>
          <w:bCs/>
          <w:color w:val="000000"/>
          <w:sz w:val="26"/>
          <w:szCs w:val="26"/>
          <w:lang w:eastAsia="ru-RU"/>
        </w:rPr>
      </w:pPr>
      <w:r>
        <w:rPr>
          <w:rFonts w:ascii="Arial" w:cs="Arial" w:eastAsia="Times New Roman" w:hAnsi="Arial"/>
          <w:b/>
          <w:bCs/>
          <w:color w:val="000000"/>
          <w:sz w:val="26"/>
          <w:szCs w:val="26"/>
          <w:lang w:eastAsia="ru-RU"/>
        </w:rPr>
        <w:t>Субарахноидальное кровоизлияние</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Субарахноидальное кровоизлияние (САК) — </w:t>
      </w:r>
      <w:r>
        <w:fldChar w:fldCharType="begin"/>
      </w:r>
      <w:r>
        <w:instrText xml:space="preserve"> HYPERLINK "http://dic.academic.ru/dic.nsf/ruwiki/246549" </w:instrText>
      </w:r>
      <w:r>
        <w:fldChar w:fldCharType="separate"/>
      </w:r>
      <w:r>
        <w:rPr>
          <w:rFonts w:ascii="Arial" w:cs="Arial" w:eastAsia="Times New Roman" w:hAnsi="Arial"/>
          <w:color w:val="000000"/>
          <w:sz w:val="26"/>
          <w:szCs w:val="26"/>
          <w:lang w:eastAsia="ru-RU"/>
        </w:rPr>
        <w:t>кровоизлияние</w:t>
      </w:r>
      <w:r>
        <w:fldChar w:fldCharType="end"/>
      </w:r>
      <w:r>
        <w:rPr>
          <w:rFonts w:ascii="Arial" w:cs="Arial" w:eastAsia="Times New Roman" w:hAnsi="Arial"/>
          <w:color w:val="000000"/>
          <w:sz w:val="26"/>
          <w:szCs w:val="26"/>
          <w:lang w:eastAsia="ru-RU"/>
        </w:rPr>
        <w:t> в </w:t>
      </w:r>
      <w:r>
        <w:fldChar w:fldCharType="begin"/>
      </w:r>
      <w:r>
        <w:instrText xml:space="preserve"> HYPERLINK "http://dic.academic.ru/dic.nsf/ruwiki/1326787" </w:instrText>
      </w:r>
      <w:r>
        <w:fldChar w:fldCharType="separate"/>
      </w:r>
      <w:r>
        <w:rPr>
          <w:rFonts w:ascii="Arial" w:cs="Arial" w:eastAsia="Times New Roman" w:hAnsi="Arial"/>
          <w:color w:val="000000"/>
          <w:sz w:val="26"/>
          <w:szCs w:val="26"/>
          <w:lang w:eastAsia="ru-RU"/>
        </w:rPr>
        <w:t>субарахноидальное пространство</w:t>
      </w:r>
      <w:r>
        <w:fldChar w:fldCharType="end"/>
      </w:r>
      <w:r>
        <w:rPr>
          <w:rFonts w:ascii="Arial" w:cs="Arial" w:eastAsia="Times New Roman" w:hAnsi="Arial"/>
          <w:color w:val="000000"/>
          <w:sz w:val="26"/>
          <w:szCs w:val="26"/>
          <w:lang w:eastAsia="ru-RU"/>
        </w:rPr>
        <w:t> (полость между </w:t>
      </w:r>
      <w:r>
        <w:fldChar w:fldCharType="begin"/>
      </w:r>
      <w:r>
        <w:instrText xml:space="preserve"> HYPERLINK "http://dic.academic.ru/dic.nsf/ruwiki/669465" </w:instrText>
      </w:r>
      <w:r>
        <w:fldChar w:fldCharType="separate"/>
      </w:r>
      <w:r>
        <w:rPr>
          <w:rFonts w:ascii="Arial" w:cs="Arial" w:eastAsia="Times New Roman" w:hAnsi="Arial"/>
          <w:color w:val="000000"/>
          <w:sz w:val="26"/>
          <w:szCs w:val="26"/>
          <w:lang w:eastAsia="ru-RU"/>
        </w:rPr>
        <w:t>паутинной</w:t>
      </w:r>
      <w:r>
        <w:fldChar w:fldCharType="end"/>
      </w:r>
      <w:r>
        <w:rPr>
          <w:rFonts w:ascii="Arial" w:cs="Arial" w:eastAsia="Times New Roman" w:hAnsi="Arial"/>
          <w:color w:val="000000"/>
          <w:sz w:val="26"/>
          <w:szCs w:val="26"/>
          <w:lang w:eastAsia="ru-RU"/>
        </w:rPr>
        <w:t> и </w:t>
      </w:r>
      <w:r>
        <w:fldChar w:fldCharType="begin"/>
      </w:r>
      <w:r>
        <w:instrText xml:space="preserve"> HYPERLINK "http://dic.academic.ru/dic.nsf/ruwiki/1835563" </w:instrText>
      </w:r>
      <w:r>
        <w:fldChar w:fldCharType="separate"/>
      </w:r>
      <w:r>
        <w:rPr>
          <w:rFonts w:ascii="Arial" w:cs="Arial" w:eastAsia="Times New Roman" w:hAnsi="Arial"/>
          <w:color w:val="000000"/>
          <w:sz w:val="26"/>
          <w:szCs w:val="26"/>
          <w:lang w:eastAsia="ru-RU"/>
        </w:rPr>
        <w:t>мягкой</w:t>
      </w:r>
      <w:r>
        <w:fldChar w:fldCharType="end"/>
      </w:r>
      <w:r>
        <w:rPr>
          <w:rFonts w:ascii="Arial" w:cs="Arial" w:eastAsia="Times New Roman" w:hAnsi="Arial"/>
          <w:color w:val="000000"/>
          <w:sz w:val="26"/>
          <w:szCs w:val="26"/>
          <w:lang w:eastAsia="ru-RU"/>
        </w:rPr>
        <w:t xml:space="preserve"> </w:t>
      </w:r>
      <w:r>
        <w:rPr>
          <w:rFonts w:ascii="Arial" w:cs="Arial" w:eastAsia="Times New Roman" w:hAnsi="Arial"/>
          <w:color w:val="000000"/>
          <w:sz w:val="26"/>
          <w:szCs w:val="26"/>
          <w:lang w:eastAsia="ru-RU"/>
        </w:rPr>
        <w:t>мозговыми оболочками). Может произойти спонтанно, обычно вследствие разрыва артериальной </w:t>
      </w:r>
      <w:r>
        <w:fldChar w:fldCharType="begin"/>
      </w:r>
      <w:r>
        <w:instrText xml:space="preserve"> HYPERLINK "http://dic.academic.ru/dic.nsf/ruwiki/175853" </w:instrText>
      </w:r>
      <w:r>
        <w:fldChar w:fldCharType="separate"/>
      </w:r>
      <w:r>
        <w:rPr>
          <w:rFonts w:ascii="Arial" w:cs="Arial" w:eastAsia="Times New Roman" w:hAnsi="Arial"/>
          <w:color w:val="000000"/>
          <w:sz w:val="26"/>
          <w:szCs w:val="26"/>
          <w:lang w:eastAsia="ru-RU"/>
        </w:rPr>
        <w:t>аневризмы</w:t>
      </w:r>
      <w:r>
        <w:fldChar w:fldCharType="end"/>
      </w:r>
      <w:r>
        <w:rPr>
          <w:rFonts w:ascii="Arial" w:cs="Arial" w:eastAsia="Times New Roman" w:hAnsi="Arial"/>
          <w:color w:val="000000"/>
          <w:sz w:val="26"/>
          <w:szCs w:val="26"/>
          <w:lang w:eastAsia="ru-RU"/>
        </w:rPr>
        <w:t>, или в результате </w:t>
      </w:r>
      <w:r>
        <w:fldChar w:fldCharType="begin"/>
      </w:r>
      <w:r>
        <w:instrText xml:space="preserve"> HYPERLINK "http://dic.academic.ru/dic.nsf/ruwiki/402516" </w:instrText>
      </w:r>
      <w:r>
        <w:fldChar w:fldCharType="separate"/>
      </w:r>
      <w:r>
        <w:rPr>
          <w:rFonts w:ascii="Arial" w:cs="Arial" w:eastAsia="Times New Roman" w:hAnsi="Arial"/>
          <w:color w:val="000000"/>
          <w:sz w:val="26"/>
          <w:szCs w:val="26"/>
          <w:lang w:eastAsia="ru-RU"/>
        </w:rPr>
        <w:t>черепно-мозговой травмы</w:t>
      </w:r>
      <w:r>
        <w:fldChar w:fldCharType="end"/>
      </w:r>
      <w:r>
        <w:rPr>
          <w:rFonts w:ascii="Arial" w:cs="Arial" w:eastAsia="Times New Roman" w:hAnsi="Arial"/>
          <w:color w:val="000000"/>
          <w:sz w:val="26"/>
          <w:szCs w:val="26"/>
          <w:lang w:eastAsia="ru-RU"/>
        </w:rPr>
        <w:t>.</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Признаки САК возникают внезапно, без предвестников: начинается резкая </w:t>
      </w:r>
      <w:r>
        <w:fldChar w:fldCharType="begin"/>
      </w:r>
      <w:r>
        <w:instrText xml:space="preserve"> HYPERLINK "http://dic.academic.ru/dic.nsf/ruwiki/227568" </w:instrText>
      </w:r>
      <w:r>
        <w:fldChar w:fldCharType="separate"/>
      </w:r>
      <w:r>
        <w:rPr>
          <w:rFonts w:ascii="Arial" w:cs="Arial" w:eastAsia="Times New Roman" w:hAnsi="Arial"/>
          <w:color w:val="000000"/>
          <w:sz w:val="26"/>
          <w:szCs w:val="26"/>
          <w:lang w:eastAsia="ru-RU"/>
        </w:rPr>
        <w:t>головная боль</w:t>
      </w:r>
      <w:r>
        <w:fldChar w:fldCharType="end"/>
      </w:r>
      <w:r>
        <w:rPr>
          <w:rFonts w:ascii="Arial" w:cs="Arial" w:eastAsia="Times New Roman" w:hAnsi="Arial"/>
          <w:color w:val="000000"/>
          <w:sz w:val="26"/>
          <w:szCs w:val="26"/>
          <w:lang w:eastAsia="ru-RU"/>
        </w:rPr>
        <w:t> (напоминающая «удар по голове»), </w:t>
      </w:r>
      <w:r>
        <w:fldChar w:fldCharType="begin"/>
      </w:r>
      <w:r>
        <w:instrText xml:space="preserve"> HYPERLINK "http://dic.academic.ru/dic.nsf/ruwiki/192588" </w:instrText>
      </w:r>
      <w:r>
        <w:fldChar w:fldCharType="separate"/>
      </w:r>
      <w:r>
        <w:rPr>
          <w:rFonts w:ascii="Arial" w:cs="Arial" w:eastAsia="Times New Roman" w:hAnsi="Arial"/>
          <w:color w:val="000000"/>
          <w:sz w:val="26"/>
          <w:szCs w:val="26"/>
          <w:lang w:eastAsia="ru-RU"/>
        </w:rPr>
        <w:t>тошнота</w:t>
      </w:r>
      <w:r>
        <w:fldChar w:fldCharType="end"/>
      </w:r>
      <w:r>
        <w:rPr>
          <w:rFonts w:ascii="Arial" w:cs="Arial" w:eastAsia="Times New Roman" w:hAnsi="Arial"/>
          <w:color w:val="000000"/>
          <w:sz w:val="26"/>
          <w:szCs w:val="26"/>
          <w:lang w:eastAsia="ru-RU"/>
        </w:rPr>
        <w:t>, повторная </w:t>
      </w:r>
      <w:r>
        <w:fldChar w:fldCharType="begin"/>
      </w:r>
      <w:r>
        <w:instrText xml:space="preserve"> HYPERLINK "http://dic.academic.ru/dic.nsf/ruwiki/92928" </w:instrText>
      </w:r>
      <w:r>
        <w:fldChar w:fldCharType="separate"/>
      </w:r>
      <w:r>
        <w:rPr>
          <w:rFonts w:ascii="Arial" w:cs="Arial" w:eastAsia="Times New Roman" w:hAnsi="Arial"/>
          <w:color w:val="000000"/>
          <w:sz w:val="26"/>
          <w:szCs w:val="26"/>
          <w:lang w:eastAsia="ru-RU"/>
        </w:rPr>
        <w:t>рвота</w:t>
      </w:r>
      <w:r>
        <w:fldChar w:fldCharType="end"/>
      </w:r>
      <w:r>
        <w:rPr>
          <w:rFonts w:ascii="Arial" w:cs="Arial" w:eastAsia="Times New Roman" w:hAnsi="Arial"/>
          <w:color w:val="000000"/>
          <w:sz w:val="26"/>
          <w:szCs w:val="26"/>
          <w:lang w:eastAsia="ru-RU"/>
        </w:rPr>
        <w:t>, часто наступает </w:t>
      </w:r>
      <w:r>
        <w:fldChar w:fldCharType="begin"/>
      </w:r>
      <w:r>
        <w:instrText xml:space="preserve"> HYPERLINK "http://dic.academic.ru/dic.nsf/ruwiki/2437" </w:instrText>
      </w:r>
      <w:r>
        <w:fldChar w:fldCharType="separate"/>
      </w:r>
      <w:r>
        <w:rPr>
          <w:rFonts w:ascii="Arial" w:cs="Arial" w:eastAsia="Times New Roman" w:hAnsi="Arial"/>
          <w:color w:val="000000"/>
          <w:sz w:val="26"/>
          <w:szCs w:val="26"/>
          <w:lang w:eastAsia="ru-RU"/>
        </w:rPr>
        <w:t>утрата сознания</w:t>
      </w:r>
      <w:r>
        <w:fldChar w:fldCharType="end"/>
      </w:r>
      <w:r>
        <w:rPr>
          <w:rFonts w:ascii="Arial" w:cs="Arial" w:eastAsia="Times New Roman" w:hAnsi="Arial"/>
          <w:color w:val="000000"/>
          <w:sz w:val="26"/>
          <w:szCs w:val="26"/>
          <w:lang w:eastAsia="ru-RU"/>
        </w:rPr>
        <w:t>. Характерно психомоторное возбуждение. Диагноз обычно подтверждается методом</w:t>
      </w:r>
      <w:r>
        <w:fldChar w:fldCharType="begin"/>
      </w:r>
      <w:r>
        <w:instrText xml:space="preserve"> HYPERLINK "http://dic.academic.ru/dic.nsf/ruwiki/24684" </w:instrText>
      </w:r>
      <w:r>
        <w:fldChar w:fldCharType="separate"/>
      </w:r>
      <w:r>
        <w:rPr>
          <w:rFonts w:ascii="Arial" w:cs="Arial" w:eastAsia="Times New Roman" w:hAnsi="Arial"/>
          <w:color w:val="000000"/>
          <w:sz w:val="26"/>
          <w:szCs w:val="26"/>
          <w:lang w:eastAsia="ru-RU"/>
        </w:rPr>
        <w:t>компьютерной томографии</w:t>
      </w:r>
      <w:r>
        <w:fldChar w:fldCharType="end"/>
      </w:r>
      <w:r>
        <w:rPr>
          <w:rFonts w:ascii="Arial" w:cs="Arial" w:eastAsia="Times New Roman" w:hAnsi="Arial"/>
          <w:color w:val="000000"/>
          <w:sz w:val="26"/>
          <w:szCs w:val="26"/>
          <w:lang w:eastAsia="ru-RU"/>
        </w:rPr>
        <w:t> и, в некоторых случаях, </w:t>
      </w:r>
      <w:r>
        <w:fldChar w:fldCharType="begin"/>
      </w:r>
      <w:r>
        <w:instrText xml:space="preserve"> HYPERLINK "http://dic.academic.ru/dic.nsf/ruwiki/655008" </w:instrText>
      </w:r>
      <w:r>
        <w:fldChar w:fldCharType="separate"/>
      </w:r>
      <w:r>
        <w:rPr>
          <w:rFonts w:ascii="Arial" w:cs="Arial" w:eastAsia="Times New Roman" w:hAnsi="Arial"/>
          <w:color w:val="000000"/>
          <w:sz w:val="26"/>
          <w:szCs w:val="26"/>
          <w:lang w:eastAsia="ru-RU"/>
        </w:rPr>
        <w:t>люмбальной пункцией</w:t>
      </w:r>
      <w:r>
        <w:fldChar w:fldCharType="end"/>
      </w:r>
      <w:r>
        <w:rPr>
          <w:rFonts w:ascii="Arial" w:cs="Arial" w:eastAsia="Times New Roman" w:hAnsi="Arial"/>
          <w:color w:val="000000"/>
          <w:sz w:val="26"/>
          <w:szCs w:val="26"/>
          <w:lang w:eastAsia="ru-RU"/>
        </w:rPr>
        <w:t>. Лечение субарахноидального кровоизлияния из аневризмы хирургическое, возможно применение методов интервенционной </w:t>
      </w:r>
      <w:r>
        <w:fldChar w:fldCharType="begin"/>
      </w:r>
      <w:r>
        <w:instrText xml:space="preserve"> HYPERLINK "http://dic.academic.ru/dic.nsf/ruwiki/39039" </w:instrText>
      </w:r>
      <w:r>
        <w:fldChar w:fldCharType="separate"/>
      </w:r>
      <w:r>
        <w:rPr>
          <w:rFonts w:ascii="Arial" w:cs="Arial" w:eastAsia="Times New Roman" w:hAnsi="Arial"/>
          <w:color w:val="000000"/>
          <w:sz w:val="26"/>
          <w:szCs w:val="26"/>
          <w:lang w:eastAsia="ru-RU"/>
        </w:rPr>
        <w:t>радиологии</w:t>
      </w:r>
      <w:r>
        <w:fldChar w:fldCharType="end"/>
      </w:r>
      <w:r>
        <w:rPr>
          <w:rFonts w:ascii="Arial" w:cs="Arial" w:eastAsia="Times New Roman" w:hAnsi="Arial"/>
          <w:color w:val="000000"/>
          <w:sz w:val="26"/>
          <w:szCs w:val="26"/>
          <w:lang w:eastAsia="ru-RU"/>
        </w:rPr>
        <w:t> и терапевтические пособия, направленные на предотвращение</w:t>
      </w:r>
      <w:r>
        <w:fldChar w:fldCharType="begin"/>
      </w:r>
      <w:r>
        <w:instrText xml:space="preserve"> HYPERLINK "http://dic.academic.ru/dic.nsf/ruwiki/677059" </w:instrText>
      </w:r>
      <w:r>
        <w:fldChar w:fldCharType="separate"/>
      </w:r>
      <w:r>
        <w:rPr>
          <w:rFonts w:ascii="Arial" w:cs="Arial" w:eastAsia="Times New Roman" w:hAnsi="Arial"/>
          <w:color w:val="000000"/>
          <w:sz w:val="26"/>
          <w:szCs w:val="26"/>
          <w:lang w:eastAsia="ru-RU"/>
        </w:rPr>
        <w:t>рецидива</w:t>
      </w:r>
      <w:r>
        <w:fldChar w:fldCharType="end"/>
      </w:r>
      <w:r>
        <w:rPr>
          <w:rFonts w:ascii="Arial" w:cs="Arial" w:eastAsia="Times New Roman" w:hAnsi="Arial"/>
          <w:color w:val="000000"/>
          <w:sz w:val="26"/>
          <w:szCs w:val="26"/>
          <w:lang w:eastAsia="ru-RU"/>
        </w:rPr>
        <w:t> кровоизлияния и снижение риска его осложнений. C 1930-х годов применяется краниотомия с клипированием шейки аневризмы, с 1990-х годов внедряется менее травматичная операция — эндоваскулярная установка микроспирали или баллона под контролем </w:t>
      </w:r>
      <w:r>
        <w:fldChar w:fldCharType="begin"/>
      </w:r>
      <w:r>
        <w:instrText xml:space="preserve"> HYPERLINK "http://dic.academic.ru/dic.nsf/ruwiki/59236" </w:instrText>
      </w:r>
      <w:r>
        <w:fldChar w:fldCharType="separate"/>
      </w:r>
      <w:r>
        <w:rPr>
          <w:rFonts w:ascii="Arial" w:cs="Arial" w:eastAsia="Times New Roman" w:hAnsi="Arial"/>
          <w:color w:val="000000"/>
          <w:sz w:val="26"/>
          <w:szCs w:val="26"/>
          <w:lang w:eastAsia="ru-RU"/>
        </w:rPr>
        <w:t>ангиографии</w:t>
      </w:r>
      <w:r>
        <w:fldChar w:fldCharType="end"/>
      </w:r>
      <w:r>
        <w:rPr>
          <w:rFonts w:ascii="Arial" w:cs="Arial" w:eastAsia="Times New Roman" w:hAnsi="Arial"/>
          <w:color w:val="000000"/>
          <w:sz w:val="26"/>
          <w:szCs w:val="26"/>
          <w:lang w:eastAsia="ru-RU"/>
        </w:rPr>
        <w:t>.</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САК — одна из форм </w:t>
      </w:r>
      <w:r>
        <w:fldChar w:fldCharType="begin"/>
      </w:r>
      <w:r>
        <w:instrText xml:space="preserve"> HYPERLINK "http://dic.academic.ru/dic.nsf/ruwiki/85378" </w:instrText>
      </w:r>
      <w:r>
        <w:fldChar w:fldCharType="separate"/>
      </w:r>
      <w:r>
        <w:rPr>
          <w:rFonts w:ascii="Arial" w:cs="Arial" w:eastAsia="Times New Roman" w:hAnsi="Arial"/>
          <w:color w:val="000000"/>
          <w:sz w:val="26"/>
          <w:szCs w:val="26"/>
          <w:lang w:eastAsia="ru-RU"/>
        </w:rPr>
        <w:t>острого нарушения мозгового кровообращения</w:t>
      </w:r>
      <w:r>
        <w:fldChar w:fldCharType="end"/>
      </w:r>
      <w:r>
        <w:rPr>
          <w:rFonts w:ascii="Arial" w:cs="Arial" w:eastAsia="Times New Roman" w:hAnsi="Arial"/>
          <w:color w:val="000000"/>
          <w:sz w:val="26"/>
          <w:szCs w:val="26"/>
          <w:lang w:eastAsia="ru-RU"/>
        </w:rPr>
        <w:t>, и составляет от 1 % до 7 % случаев ОНМК. САК — угрожающее жизни состояние, которое может привести к тяжёлой </w:t>
      </w:r>
      <w:r>
        <w:fldChar w:fldCharType="begin"/>
      </w:r>
      <w:r>
        <w:instrText xml:space="preserve"> HYPERLINK "http://dic.academic.ru/dic.nsf/ruwiki/137080" </w:instrText>
      </w:r>
      <w:r>
        <w:fldChar w:fldCharType="separate"/>
      </w:r>
      <w:r>
        <w:rPr>
          <w:rFonts w:ascii="Arial" w:cs="Arial" w:eastAsia="Times New Roman" w:hAnsi="Arial"/>
          <w:color w:val="000000"/>
          <w:sz w:val="26"/>
          <w:szCs w:val="26"/>
          <w:lang w:eastAsia="ru-RU"/>
        </w:rPr>
        <w:t>инвалидизации</w:t>
      </w:r>
      <w:r>
        <w:fldChar w:fldCharType="end"/>
      </w:r>
      <w:r>
        <w:rPr>
          <w:rFonts w:ascii="Arial" w:cs="Arial" w:eastAsia="Times New Roman" w:hAnsi="Arial"/>
          <w:color w:val="000000"/>
          <w:sz w:val="26"/>
          <w:szCs w:val="26"/>
          <w:lang w:eastAsia="ru-RU"/>
        </w:rPr>
        <w:t xml:space="preserve"> пациента даже в случае ранней диагностики и адекватного лечения. До половины случаев САК заканчиваются летальным исходом, 10-15 % больных погибают ещё до поступления в стационар. </w:t>
      </w:r>
    </w:p>
    <w:tbl>
      <w:tblPr>
        <w:tblW w:w="13035" w:type="dxa"/>
        <w:jc w:val="center"/>
        <w:tblInd w:w="0" w:type="dxa"/>
        <w:tblLayout w:type="auto"/>
        <w:tblCellMar>
          <w:top w:w="15" w:type="dxa"/>
          <w:left w:w="15" w:type="dxa"/>
          <w:bottom w:w="15" w:type="dxa"/>
          <w:right w:w="15" w:type="dxa"/>
        </w:tblCellMar>
        <w:tblLook w:val="04A0"/>
      </w:tblPr>
      <w:tblGrid>
        <w:gridCol w:w="13035"/>
      </w:tblGrid>
      <w:tr>
        <w:trPr>
          <w:wBefore w:w="0" w:type="nil"/>
        </w:trPr>
        <w:tc>
          <w:tcPr>
            <w:cnfStyle w:val="101000000000"/>
            <w:tcW w:w="0" w:type="auto"/>
            <w:tcMar>
              <w:top w:w="75" w:type="dxa"/>
              <w:left w:w="0" w:type="dxa"/>
              <w:bottom w:w="75" w:type="dxa"/>
              <w:right w:w="0" w:type="dxa"/>
            </w:tcMar>
            <w:vAlign w:val="center"/>
          </w:tcPr>
          <w:p>
            <w:pPr>
              <w:pStyle w:val="Normal"/>
              <w:spacing w:before="100" w:after="100" w:line="240" w:lineRule="auto"/>
              <w:ind w:left="-480" w:right="-528"/>
              <w:jc w:val="both"/>
              <w:rPr>
                <w:rFonts w:ascii="Times New Roman" w:eastAsia="Times New Roman" w:hAnsi="Times New Roman"/>
                <w:sz w:val="26"/>
                <w:szCs w:val="26"/>
                <w:lang w:eastAsia="ru-RU"/>
              </w:rPr>
            </w:pPr>
          </w:p>
        </w:tc>
      </w:tr>
    </w:tbl>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Эпидемиология</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Частота спонтанного субарахноидального кровоизлияния в популяции составляет 8—12 на 100 тысяч человек в год</w:t>
      </w:r>
      <w:r>
        <w:fldChar w:fldCharType="begin"/>
      </w:r>
      <w:r>
        <w:instrText xml:space="preserve"> HYPERLINK "http://dic.academic.ru/dic.nsf/ruwiki/687894" \l "cite_note-.D0.93.D0.B0.D0.B9.D0.B4.D0.B0.D1.80-2" </w:instrText>
      </w:r>
      <w:r>
        <w:fldChar w:fldCharType="separate"/>
      </w:r>
      <w:r>
        <w:rPr>
          <w:rFonts w:ascii="Arial" w:cs="Arial" w:eastAsia="Times New Roman" w:hAnsi="Arial"/>
          <w:color w:val="000000"/>
          <w:sz w:val="26"/>
          <w:szCs w:val="26"/>
          <w:lang w:eastAsia="ru-RU"/>
        </w:rPr>
        <w:t>[2]</w:t>
      </w:r>
      <w:r>
        <w:fldChar w:fldCharType="end"/>
      </w:r>
      <w:r>
        <w:rPr>
          <w:rFonts w:ascii="Arial" w:cs="Arial" w:eastAsia="Times New Roman" w:hAnsi="Arial"/>
          <w:color w:val="000000"/>
          <w:sz w:val="26"/>
          <w:szCs w:val="26"/>
          <w:lang w:eastAsia="ru-RU"/>
        </w:rPr>
        <w:t>.</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Травматическое субарахноидальное кровоизлияние является наиболее частым видом внутричерепных кровоизлияний. Их частота при</w:t>
      </w:r>
      <w:r>
        <w:rPr>
          <w:rFonts w:ascii="Arial" w:cs="Arial" w:eastAsia="Times New Roman" w:hAnsi="Arial"/>
          <w:color w:val="000000"/>
          <w:sz w:val="26"/>
          <w:szCs w:val="26"/>
          <w:lang w:eastAsia="ru-RU"/>
        </w:rPr>
        <w:t xml:space="preserve"> </w:t>
      </w:r>
      <w:r>
        <w:fldChar w:fldCharType="begin"/>
      </w:r>
      <w:r>
        <w:instrText xml:space="preserve"> HYPERLINK "http://dic.academic.ru/dic.nsf/ruwiki/402516" </w:instrText>
      </w:r>
      <w:r>
        <w:fldChar w:fldCharType="separate"/>
      </w:r>
      <w:r>
        <w:rPr>
          <w:rFonts w:ascii="Arial" w:cs="Arial" w:eastAsia="Times New Roman" w:hAnsi="Arial"/>
          <w:color w:val="000000"/>
          <w:sz w:val="26"/>
          <w:szCs w:val="26"/>
          <w:lang w:eastAsia="ru-RU"/>
        </w:rPr>
        <w:t>черепно-мозговой травме</w:t>
      </w:r>
      <w:r>
        <w:fldChar w:fldCharType="end"/>
      </w:r>
      <w:r>
        <w:rPr>
          <w:rFonts w:ascii="Arial" w:cs="Arial" w:eastAsia="Times New Roman" w:hAnsi="Arial"/>
          <w:color w:val="000000"/>
          <w:sz w:val="26"/>
          <w:szCs w:val="26"/>
          <w:lang w:eastAsia="ru-RU"/>
        </w:rPr>
        <w:t> варьирует в широких пределах — от 8 до 59 %. Возраст пострадавших не является определяющим фактором, однако частота субарахноидальных кровоизлияний у пожилых людей увеличивается. Алкогольная интоксикация также способствует увеличения риска травматических субарахноидальных кровоизлияний.</w:t>
      </w: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Этиология</w:t>
      </w:r>
      <w:r>
        <w:fldChar w:fldCharType="begin"/>
      </w:r>
      <w:r>
        <w:instrText xml:space="preserve"> SHAPE  \* MERGEFORMAT </w:instrText>
      </w:r>
      <w:r>
        <w:fldChar w:fldCharType="separate"/>
      </w:r>
      <w:r>
        <w:rPr>
          <w:sz w:val="26"/>
          <w:szCs w:val="26"/>
        </w:rPr>
        <mc:AlternateContent>
          <mc:Choice Requires="wps">
            <w:drawing xmlns:mc="http://schemas.openxmlformats.org/markup-compatibility/2006">
              <wp:inline distT="0" distB="0" distL="0" distR="0">
                <wp:extent cx="142875" cy="104775"/>
                <wp:effectExtent l="0" t="0" r="0" b="0"/>
                <wp:docPr id="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Pr id="1" name="Прямоугольник 7"/>
                      <wps:cNvSpPr>
                        <a:spLocks noGrp="0" noSelect="0" noRot="1" noChangeAspect="1" noMove="1" noEditPoints="0" noAdjustHandles="0" noChangeShapeType="0"/>
                      </wps:cNvSpPr>
                      <wps:spPr>
                        <a:xfrm>
                          <a:off x="0" y="0"/>
                          <a:ext cx="142875" cy="104775"/>
                        </a:xfrm>
                        <a:prstGeom prst="rect">
                          <a:avLst/>
                        </a:prstGeom>
                        <a:noFill/>
                        <a:ln>
                          <a:noFill/>
                          <a:miter/>
                        </a:ln>
                      </wps:spPr>
                      <wps:bodyPr lIns="91440" tIns="45720" rIns="91440" bIns="45720"/>
                    </wps:wsp>
                  </a:graphicData>
                </a:graphic>
              </wp:inline>
            </w:drawing>
          </mc:Choice>
          <mc:Fallback>
            <w:pict>
              <v:shape id="15C04A07-64A3-FBD1-0C59B05B85D7" coordsize="21600,21600" style="width:11.25pt;height:8.25pt;margin-top:0pt;margin-left:0pt;mso-wrap-distance-left:0pt;mso-wrap-distance-right:0pt;mso-wrap-distance-top:0pt;mso-wrap-distance-bottom:0pt;mso-position-horizontal-relative:margin;mso-position-vertical-relative:margin;rotation:0.000000;z-index:1;" stroked="f" o:spt="1" path="m0,0 l0,21600 r21600,0 l21600,0 x e">
                <w10:wrap type="none" side="both"/>
                <o:lock/>
              </v:shape>
            </w:pict>
          </mc:Fallback>
        </mc:AlternateContent>
      </w:r>
      <w:r>
        <w:fldChar w:fldCharType="end"/>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Субарахноидальное кровоизлияние бывает либо травматическим, либо нетравматическим (спонтанным).</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Наиболее часто (85 % случаев) нетравматические субарахноидальные кровоизлияния связаны с разрывом аневризм артерий головного мозга, которые обычно располагаются в </w:t>
      </w:r>
      <w:r>
        <w:fldChar w:fldCharType="begin"/>
      </w:r>
      <w:r>
        <w:instrText xml:space="preserve"> HYPERLINK "http://dic.academic.ru/dic.nsf/ruwiki/842363" </w:instrText>
      </w:r>
      <w:r>
        <w:fldChar w:fldCharType="separate"/>
      </w:r>
      <w:r>
        <w:rPr>
          <w:rFonts w:ascii="Arial" w:cs="Arial" w:eastAsia="Times New Roman" w:hAnsi="Arial"/>
          <w:color w:val="000000"/>
          <w:sz w:val="26"/>
          <w:szCs w:val="26"/>
          <w:lang w:eastAsia="ru-RU"/>
        </w:rPr>
        <w:t>виллизиевом круге</w:t>
      </w:r>
      <w:r>
        <w:fldChar w:fldCharType="end"/>
      </w:r>
      <w:r>
        <w:rPr>
          <w:rFonts w:ascii="Arial" w:cs="Arial" w:eastAsia="Times New Roman" w:hAnsi="Arial"/>
          <w:color w:val="000000"/>
          <w:sz w:val="26"/>
          <w:szCs w:val="26"/>
          <w:lang w:eastAsia="ru-RU"/>
        </w:rPr>
        <w:t>. За счёт недостаточности участка стенки артерии, происходит формирование выпячивания, имеющего мешотчатую форму — мешотчатой аневризмы. Чаще всего они формируются в местах отхождения артериальных сосудов, то есть в местах наибольшей </w:t>
      </w:r>
      <w:r>
        <w:fldChar w:fldCharType="begin"/>
      </w:r>
      <w:r>
        <w:instrText xml:space="preserve"> HYPERLINK "http://dic.academic.ru/dic.nsf/ruwiki/102665" </w:instrText>
      </w:r>
      <w:r>
        <w:fldChar w:fldCharType="separate"/>
      </w:r>
      <w:r>
        <w:rPr>
          <w:rFonts w:ascii="Arial" w:cs="Arial" w:eastAsia="Times New Roman" w:hAnsi="Arial"/>
          <w:color w:val="000000"/>
          <w:sz w:val="26"/>
          <w:szCs w:val="26"/>
          <w:lang w:eastAsia="ru-RU"/>
        </w:rPr>
        <w:t>турбулентности</w:t>
      </w:r>
      <w:r>
        <w:fldChar w:fldCharType="end"/>
      </w:r>
      <w:r>
        <w:rPr>
          <w:rFonts w:ascii="Arial" w:cs="Arial" w:eastAsia="Times New Roman" w:hAnsi="Arial"/>
          <w:color w:val="000000"/>
          <w:sz w:val="26"/>
          <w:szCs w:val="26"/>
          <w:lang w:eastAsia="ru-RU"/>
        </w:rPr>
        <w:t xml:space="preserve"> крови. Чаще наблюдается разрыв мелких аневризм, вместе с тем, более высокий риск разрыва имеют крупные аневризмы, которые встречаются реже.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В 15-20 % случаев спонтанных САК, аневризма при первой ангиографии не выявляется.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Приблизительно в половине из этих случаев отмечается перимезенцефальное кровоизлияние, при котором геморрагическое содержимое располагается в субарахноидальном пространстве в пределах среднего мозга. Источник кровоизлияния в этих случаях остаётся невыясненным. Также возможны кровоизлияния из-за других патологических изменений (артериовенозные мальформации, заболевания сосудов спинного мозга, кровоизлияние в опухоль). В числе причин САК также </w:t>
      </w:r>
      <w:r>
        <w:fldChar w:fldCharType="begin"/>
      </w:r>
      <w:r>
        <w:instrText xml:space="preserve"> HYPERLINK "http://dic.academic.ru/dic.nsf/ruwiki/7337" </w:instrText>
      </w:r>
      <w:r>
        <w:fldChar w:fldCharType="separate"/>
      </w:r>
      <w:r>
        <w:rPr>
          <w:rFonts w:ascii="Arial" w:cs="Arial" w:eastAsia="Times New Roman" w:hAnsi="Arial"/>
          <w:color w:val="000000"/>
          <w:sz w:val="26"/>
          <w:szCs w:val="26"/>
          <w:lang w:eastAsia="ru-RU"/>
        </w:rPr>
        <w:t>кокаиновая</w:t>
      </w:r>
      <w:r>
        <w:fldChar w:fldCharType="end"/>
      </w:r>
      <w:r>
        <w:rPr>
          <w:rFonts w:ascii="Arial" w:cs="Arial" w:eastAsia="Times New Roman" w:hAnsi="Arial"/>
          <w:color w:val="000000"/>
          <w:sz w:val="26"/>
          <w:szCs w:val="26"/>
          <w:lang w:eastAsia="ru-RU"/>
        </w:rPr>
        <w:t> </w:t>
      </w:r>
      <w:r>
        <w:fldChar w:fldCharType="begin"/>
      </w:r>
      <w:r>
        <w:instrText xml:space="preserve"> HYPERLINK "http://dic.academic.ru/dic.nsf/ruwiki/4763" </w:instrText>
      </w:r>
      <w:r>
        <w:fldChar w:fldCharType="separate"/>
      </w:r>
      <w:r>
        <w:rPr>
          <w:rFonts w:ascii="Arial" w:cs="Arial" w:eastAsia="Times New Roman" w:hAnsi="Arial"/>
          <w:color w:val="000000"/>
          <w:sz w:val="26"/>
          <w:szCs w:val="26"/>
          <w:lang w:eastAsia="ru-RU"/>
        </w:rPr>
        <w:t>наркомания</w:t>
      </w:r>
      <w:r>
        <w:fldChar w:fldCharType="end"/>
      </w:r>
      <w:r>
        <w:rPr>
          <w:rFonts w:ascii="Arial" w:cs="Arial" w:eastAsia="Times New Roman" w:hAnsi="Arial"/>
          <w:color w:val="000000"/>
          <w:sz w:val="26"/>
          <w:szCs w:val="26"/>
          <w:lang w:eastAsia="ru-RU"/>
        </w:rPr>
        <w:t>, </w:t>
      </w:r>
      <w:r>
        <w:fldChar w:fldCharType="begin"/>
      </w:r>
      <w:r>
        <w:instrText xml:space="preserve"> HYPERLINK "http://dic.academic.ru/dic.nsf/ruwiki/35464" </w:instrText>
      </w:r>
      <w:r>
        <w:fldChar w:fldCharType="separate"/>
      </w:r>
      <w:r>
        <w:rPr>
          <w:rFonts w:ascii="Arial" w:cs="Arial" w:eastAsia="Times New Roman" w:hAnsi="Arial"/>
          <w:color w:val="000000"/>
          <w:sz w:val="26"/>
          <w:szCs w:val="26"/>
          <w:lang w:eastAsia="ru-RU"/>
        </w:rPr>
        <w:t>серповидно-клеточная анемия</w:t>
      </w:r>
      <w:r>
        <w:fldChar w:fldCharType="end"/>
      </w:r>
      <w:r>
        <w:rPr>
          <w:rFonts w:ascii="Arial" w:cs="Arial" w:eastAsia="Times New Roman" w:hAnsi="Arial"/>
          <w:color w:val="000000"/>
          <w:sz w:val="26"/>
          <w:szCs w:val="26"/>
          <w:lang w:eastAsia="ru-RU"/>
        </w:rPr>
        <w:t>(обычно у детей); реже — приём </w:t>
      </w:r>
      <w:r>
        <w:fldChar w:fldCharType="begin"/>
      </w:r>
      <w:r>
        <w:instrText xml:space="preserve"> HYPERLINK "http://dic.academic.ru/dic.nsf/ruwiki/294861" </w:instrText>
      </w:r>
      <w:r>
        <w:fldChar w:fldCharType="separate"/>
      </w:r>
      <w:r>
        <w:rPr>
          <w:rFonts w:ascii="Arial" w:cs="Arial" w:eastAsia="Times New Roman" w:hAnsi="Arial"/>
          <w:color w:val="000000"/>
          <w:sz w:val="26"/>
          <w:szCs w:val="26"/>
          <w:lang w:eastAsia="ru-RU"/>
        </w:rPr>
        <w:t>антикоагулянтов</w:t>
      </w:r>
      <w:r>
        <w:fldChar w:fldCharType="end"/>
      </w:r>
      <w:r>
        <w:rPr>
          <w:rFonts w:ascii="Arial" w:cs="Arial" w:eastAsia="Times New Roman" w:hAnsi="Arial"/>
          <w:color w:val="000000"/>
          <w:sz w:val="26"/>
          <w:szCs w:val="26"/>
          <w:lang w:eastAsia="ru-RU"/>
        </w:rPr>
        <w:t>, нарушения </w:t>
      </w:r>
      <w:r>
        <w:fldChar w:fldCharType="begin"/>
      </w:r>
      <w:r>
        <w:instrText xml:space="preserve"> HYPERLINK "http://dic.academic.ru/dic.nsf/ruwiki/211788" </w:instrText>
      </w:r>
      <w:r>
        <w:fldChar w:fldCharType="separate"/>
      </w:r>
      <w:r>
        <w:rPr>
          <w:rFonts w:ascii="Arial" w:cs="Arial" w:eastAsia="Times New Roman" w:hAnsi="Arial"/>
          <w:color w:val="000000"/>
          <w:sz w:val="26"/>
          <w:szCs w:val="26"/>
          <w:lang w:eastAsia="ru-RU"/>
        </w:rPr>
        <w:t>свёртывающей системы крови</w:t>
      </w:r>
      <w:r>
        <w:fldChar w:fldCharType="end"/>
      </w:r>
      <w:r>
        <w:rPr>
          <w:rFonts w:ascii="Arial" w:cs="Arial" w:eastAsia="Times New Roman" w:hAnsi="Arial"/>
          <w:color w:val="000000"/>
          <w:sz w:val="26"/>
          <w:szCs w:val="26"/>
          <w:lang w:eastAsia="ru-RU"/>
        </w:rPr>
        <w:t> и </w:t>
      </w:r>
      <w:r>
        <w:fldChar w:fldCharType="begin"/>
      </w:r>
      <w:r>
        <w:instrText xml:space="preserve"> HYPERLINK "http://dic.academic.ru/dic.nsf/ruwiki/6142" </w:instrText>
      </w:r>
      <w:r>
        <w:fldChar w:fldCharType="separate"/>
      </w:r>
      <w:r>
        <w:rPr>
          <w:rFonts w:ascii="Arial" w:cs="Arial" w:eastAsia="Times New Roman" w:hAnsi="Arial"/>
          <w:color w:val="000000"/>
          <w:sz w:val="26"/>
          <w:szCs w:val="26"/>
          <w:lang w:eastAsia="ru-RU"/>
        </w:rPr>
        <w:t>гипофизарный</w:t>
      </w:r>
      <w:r>
        <w:fldChar w:fldCharType="end"/>
      </w:r>
      <w:r>
        <w:rPr>
          <w:rFonts w:ascii="Arial" w:cs="Arial" w:eastAsia="Times New Roman" w:hAnsi="Arial"/>
          <w:color w:val="000000"/>
          <w:sz w:val="26"/>
          <w:szCs w:val="26"/>
          <w:lang w:eastAsia="ru-RU"/>
        </w:rPr>
        <w:t> </w:t>
      </w:r>
      <w:r>
        <w:fldChar w:fldCharType="begin"/>
      </w:r>
      <w:r>
        <w:instrText xml:space="preserve"> HYPERLINK "http://dic.academic.ru/dic.nsf/ruwiki/85378" </w:instrText>
      </w:r>
      <w:r>
        <w:fldChar w:fldCharType="separate"/>
      </w:r>
      <w:r>
        <w:rPr>
          <w:rFonts w:ascii="Arial" w:cs="Arial" w:eastAsia="Times New Roman" w:hAnsi="Arial"/>
          <w:color w:val="000000"/>
          <w:sz w:val="26"/>
          <w:szCs w:val="26"/>
          <w:lang w:eastAsia="ru-RU"/>
        </w:rPr>
        <w:t>инсульт</w:t>
      </w:r>
      <w:r>
        <w:fldChar w:fldCharType="end"/>
      </w:r>
      <w:r>
        <w:rPr>
          <w:rFonts w:ascii="Arial" w:cs="Arial" w:eastAsia="Times New Roman" w:hAnsi="Arial"/>
          <w:color w:val="000000"/>
          <w:sz w:val="26"/>
          <w:szCs w:val="26"/>
          <w:lang w:eastAsia="ru-RU"/>
        </w:rPr>
        <w:t xml:space="preserve">.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Кровь в субарахноидальном пространстве может выявляться при КТ-исследовании у 60 % пациентов с травмой головного мозга</w:t>
      </w:r>
      <w:r>
        <w:rPr>
          <w:rFonts w:ascii="Arial" w:cs="Arial" w:eastAsia="Times New Roman" w:hAnsi="Arial"/>
          <w:color w:val="000000"/>
          <w:sz w:val="26"/>
          <w:szCs w:val="26"/>
          <w:lang w:eastAsia="ru-RU"/>
        </w:rPr>
        <w:t xml:space="preserve">. </w:t>
      </w:r>
      <w:r>
        <w:fldChar w:fldCharType="begin"/>
      </w:r>
      <w:r>
        <w:instrText xml:space="preserve"> HYPERLINK "http://dic.academic.ru/dic.nsf/ruwiki/402516" </w:instrText>
      </w:r>
      <w:r>
        <w:fldChar w:fldCharType="separate"/>
      </w:r>
      <w:r>
        <w:rPr>
          <w:rFonts w:ascii="Arial" w:cs="Arial" w:eastAsia="Times New Roman" w:hAnsi="Arial"/>
          <w:color w:val="000000"/>
          <w:sz w:val="26"/>
          <w:szCs w:val="26"/>
          <w:lang w:eastAsia="ru-RU"/>
        </w:rPr>
        <w:t>Травматическое</w:t>
      </w:r>
      <w:r>
        <w:fldChar w:fldCharType="end"/>
      </w:r>
      <w:r>
        <w:rPr>
          <w:rFonts w:ascii="Arial" w:cs="Arial" w:eastAsia="Times New Roman" w:hAnsi="Arial"/>
          <w:color w:val="000000"/>
          <w:sz w:val="26"/>
          <w:szCs w:val="26"/>
          <w:lang w:eastAsia="ru-RU"/>
        </w:rPr>
        <w:t xml:space="preserve"> САК обычно наблюдается при переломе костей черепа или ушибе головного мозга Обычно этот вариант САК сочетается с другими повреждениями головного мозга, и является неблагоприятным прогностическим признаком. Однако, остаётся неясным, связан ли неблагоприятный прогноз непосредственно с фактом САК, или кровь в субарахноидальном пространстве — лишь косвенный индикатор тяжести травмы головы, а прогноз обусловлен некими сочетанными механизмами. </w:t>
      </w: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Патогенез травматического субарахноидального кровоизлияния</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Травматическое САК рассматривают, как результат непосредственного повреждения сосудов, покрывающих на всём протяжении поверхность мозга. Излившаяся в </w:t>
      </w:r>
      <w:r>
        <w:fldChar w:fldCharType="begin"/>
      </w:r>
      <w:r>
        <w:instrText xml:space="preserve"> HYPERLINK "http://dic.academic.ru/dic.nsf/ruwiki/1326787" </w:instrText>
      </w:r>
      <w:r>
        <w:fldChar w:fldCharType="separate"/>
      </w:r>
      <w:r>
        <w:rPr>
          <w:rFonts w:ascii="Arial" w:cs="Arial" w:eastAsia="Times New Roman" w:hAnsi="Arial"/>
          <w:color w:val="000000"/>
          <w:sz w:val="26"/>
          <w:szCs w:val="26"/>
          <w:lang w:eastAsia="ru-RU"/>
        </w:rPr>
        <w:t>субарахноидальное пространство</w:t>
      </w:r>
      <w:r>
        <w:fldChar w:fldCharType="end"/>
      </w:r>
      <w:r>
        <w:rPr>
          <w:rFonts w:ascii="Arial" w:cs="Arial" w:eastAsia="Times New Roman" w:hAnsi="Arial"/>
          <w:color w:val="000000"/>
          <w:sz w:val="26"/>
          <w:szCs w:val="26"/>
          <w:lang w:eastAsia="ru-RU"/>
        </w:rPr>
        <w:t> кровь распространяется по </w:t>
      </w:r>
      <w:r>
        <w:fldChar w:fldCharType="begin"/>
      </w:r>
      <w:r>
        <w:instrText xml:space="preserve"> HYPERLINK "http://dic.academic.ru/dic.nsf/ruwiki/684959" </w:instrText>
      </w:r>
      <w:r>
        <w:fldChar w:fldCharType="separate"/>
      </w:r>
      <w:r>
        <w:rPr>
          <w:rFonts w:ascii="Arial" w:cs="Arial" w:eastAsia="Times New Roman" w:hAnsi="Arial"/>
          <w:color w:val="000000"/>
          <w:sz w:val="26"/>
          <w:szCs w:val="26"/>
          <w:lang w:eastAsia="ru-RU"/>
        </w:rPr>
        <w:t>ликворным</w:t>
      </w:r>
      <w:r>
        <w:fldChar w:fldCharType="end"/>
      </w:r>
      <w:r>
        <w:rPr>
          <w:rFonts w:ascii="Arial" w:cs="Arial" w:eastAsia="Times New Roman" w:hAnsi="Arial"/>
          <w:color w:val="000000"/>
          <w:sz w:val="26"/>
          <w:szCs w:val="26"/>
          <w:lang w:eastAsia="ru-RU"/>
        </w:rPr>
        <w:t> пространствам.</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Патогенез травматического САК и его клиническое течение отражает три стадии процесса:</w:t>
      </w:r>
    </w:p>
    <w:p>
      <w:pPr>
        <w:pStyle w:val="Normal"/>
        <w:numPr>
          <w:ilvl w:val="0"/>
          <w:numId w:val="1"/>
        </w:numPr>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излившаяся в субарахноидальное пространство кровь распространяется по системе ликвороносных каналов. Появление крови в субарахноидальном пространстве приводит к увеличению объёма ликвора с развитием внутричерепной гипертензии.</w:t>
      </w:r>
    </w:p>
    <w:p>
      <w:pPr>
        <w:pStyle w:val="Normal"/>
        <w:numPr>
          <w:ilvl w:val="0"/>
          <w:numId w:val="1"/>
        </w:numPr>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свёртывание крови в ликворе с образованием сгустков. Свёртки крови могут приводить к частичной или полной блокаде ликворных путей. Это приводит к дальнейшему нарушению ликвороциркуляции и нарастанию внутричерепной гипертензии.</w:t>
      </w:r>
    </w:p>
    <w:p>
      <w:pPr>
        <w:pStyle w:val="Normal"/>
        <w:numPr>
          <w:ilvl w:val="0"/>
          <w:numId w:val="1"/>
        </w:numPr>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лизис свёртков крови сопровождается развитием явлений асептического </w:t>
      </w:r>
      <w:r>
        <w:fldChar w:fldCharType="begin"/>
      </w:r>
      <w:r>
        <w:instrText xml:space="preserve"> HYPERLINK "http://dic.academic.ru/dic.nsf/ruwiki/9110" </w:instrText>
      </w:r>
      <w:r>
        <w:fldChar w:fldCharType="separate"/>
      </w:r>
      <w:r>
        <w:rPr>
          <w:rFonts w:ascii="Arial" w:cs="Arial" w:eastAsia="Times New Roman" w:hAnsi="Arial"/>
          <w:color w:val="000000"/>
          <w:sz w:val="26"/>
          <w:szCs w:val="26"/>
          <w:lang w:eastAsia="ru-RU"/>
        </w:rPr>
        <w:t>воспаления</w:t>
      </w:r>
      <w:r>
        <w:fldChar w:fldCharType="end"/>
      </w:r>
      <w:r>
        <w:rPr>
          <w:rFonts w:ascii="Arial" w:cs="Arial" w:eastAsia="Times New Roman" w:hAnsi="Arial"/>
          <w:color w:val="000000"/>
          <w:sz w:val="26"/>
          <w:szCs w:val="26"/>
          <w:lang w:eastAsia="ru-RU"/>
        </w:rPr>
        <w:t> и появлением менингеального синдрома</w:t>
      </w: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Симптоматика</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Классическим симптомом субарахноидального кровоизлияния является остро возникшая резкая головная боль по типу «удара по голове» , часто с пульсацией в затылочной области. Приблизительно в трети случаев САК манифестирует только этим симптомом, в одном случае из десяти у пациентов, обратившихся за медицинской помощью с этим единственным симптомом, диагносцируется САК. Может наблюдаться многократная рвота, в одном из 14 случаев развивается судорожный синдром Развивается нарушение сознания (</w:t>
      </w:r>
      <w:r>
        <w:fldChar w:fldCharType="begin"/>
      </w:r>
      <w:r>
        <w:instrText xml:space="preserve"> HYPERLINK "http://dic.academic.ru/dic.nsf/ruwiki/2438" </w:instrText>
      </w:r>
      <w:r>
        <w:fldChar w:fldCharType="separate"/>
      </w:r>
      <w:r>
        <w:rPr>
          <w:rFonts w:ascii="Arial" w:cs="Arial" w:eastAsia="Times New Roman" w:hAnsi="Arial"/>
          <w:color w:val="000000"/>
          <w:sz w:val="26"/>
          <w:szCs w:val="26"/>
          <w:lang w:eastAsia="ru-RU"/>
        </w:rPr>
        <w:t>сопор</w:t>
      </w:r>
      <w:r>
        <w:fldChar w:fldCharType="end"/>
      </w:r>
      <w:r>
        <w:rPr>
          <w:rFonts w:ascii="Arial" w:cs="Arial" w:eastAsia="Times New Roman" w:hAnsi="Arial"/>
          <w:color w:val="000000"/>
          <w:sz w:val="26"/>
          <w:szCs w:val="26"/>
          <w:lang w:eastAsia="ru-RU"/>
        </w:rPr>
        <w:t>, </w:t>
      </w:r>
      <w:r>
        <w:fldChar w:fldCharType="begin"/>
      </w:r>
      <w:r>
        <w:instrText xml:space="preserve"> HYPERLINK "http://dic.academic.ru/dic.nsf/ruwiki/976063" </w:instrText>
      </w:r>
      <w:r>
        <w:fldChar w:fldCharType="separate"/>
      </w:r>
      <w:r>
        <w:rPr>
          <w:rFonts w:ascii="Arial" w:cs="Arial" w:eastAsia="Times New Roman" w:hAnsi="Arial"/>
          <w:color w:val="000000"/>
          <w:sz w:val="26"/>
          <w:szCs w:val="26"/>
          <w:lang w:eastAsia="ru-RU"/>
        </w:rPr>
        <w:t>кома</w:t>
      </w:r>
      <w:r>
        <w:fldChar w:fldCharType="end"/>
      </w:r>
      <w:r>
        <w:rPr>
          <w:rFonts w:ascii="Arial" w:cs="Arial" w:eastAsia="Times New Roman" w:hAnsi="Arial"/>
          <w:color w:val="000000"/>
          <w:sz w:val="26"/>
          <w:szCs w:val="26"/>
          <w:lang w:eastAsia="ru-RU"/>
        </w:rPr>
        <w:t>), появляется менингеальная симптоматика. Ригидность затылочных мышц обычно возникает через 6 часов после начала САК. Вклинение мозга в большое затылочное отверстие в результате </w:t>
      </w:r>
      <w:r>
        <w:fldChar w:fldCharType="begin"/>
      </w:r>
      <w:r>
        <w:instrText xml:space="preserve"> HYPERLINK "http://dic.academic.ru/dic.nsf/ruwiki/626231" </w:instrText>
      </w:r>
      <w:r>
        <w:fldChar w:fldCharType="separate"/>
      </w:r>
      <w:r>
        <w:rPr>
          <w:rFonts w:ascii="Arial" w:cs="Arial" w:eastAsia="Times New Roman" w:hAnsi="Arial"/>
          <w:color w:val="000000"/>
          <w:sz w:val="26"/>
          <w:szCs w:val="26"/>
          <w:lang w:eastAsia="ru-RU"/>
        </w:rPr>
        <w:t>внутричерепной гипертензии</w:t>
      </w:r>
      <w:r>
        <w:fldChar w:fldCharType="end"/>
      </w:r>
      <w:r>
        <w:rPr>
          <w:rFonts w:ascii="Arial" w:cs="Arial" w:eastAsia="Times New Roman" w:hAnsi="Arial"/>
          <w:color w:val="000000"/>
          <w:sz w:val="26"/>
          <w:szCs w:val="26"/>
          <w:lang w:eastAsia="ru-RU"/>
        </w:rPr>
        <w:t> может проявляться </w:t>
      </w:r>
      <w:r>
        <w:fldChar w:fldCharType="begin"/>
      </w:r>
      <w:r>
        <w:instrText xml:space="preserve"> HYPERLINK "http://dic.academic.ru/dic.nsf/ruwiki/1317603" </w:instrText>
      </w:r>
      <w:r>
        <w:fldChar w:fldCharType="separate"/>
      </w:r>
      <w:r>
        <w:rPr>
          <w:rFonts w:ascii="Arial" w:cs="Arial" w:eastAsia="Times New Roman" w:hAnsi="Arial"/>
          <w:color w:val="000000"/>
          <w:sz w:val="26"/>
          <w:szCs w:val="26"/>
          <w:lang w:eastAsia="ru-RU"/>
        </w:rPr>
        <w:t>мидриазом</w:t>
      </w:r>
      <w:r>
        <w:fldChar w:fldCharType="end"/>
      </w:r>
      <w:r>
        <w:rPr>
          <w:rFonts w:ascii="Arial" w:cs="Arial" w:eastAsia="Times New Roman" w:hAnsi="Arial"/>
          <w:color w:val="000000"/>
          <w:sz w:val="26"/>
          <w:szCs w:val="26"/>
          <w:lang w:eastAsia="ru-RU"/>
        </w:rPr>
        <w:t> и утратой фотореакции зрачков. В 3-13 % случаев наблюдается синдром Терсона — кровоизлияние в переднюю камеру </w:t>
      </w:r>
      <w:r>
        <w:fldChar w:fldCharType="begin"/>
      </w:r>
      <w:r>
        <w:instrText xml:space="preserve"> HYPERLINK "http://dic.academic.ru/dic.nsf/ruwiki/6548" </w:instrText>
      </w:r>
      <w:r>
        <w:fldChar w:fldCharType="separate"/>
      </w:r>
      <w:r>
        <w:rPr>
          <w:rFonts w:ascii="Arial" w:cs="Arial" w:eastAsia="Times New Roman" w:hAnsi="Arial"/>
          <w:color w:val="000000"/>
          <w:sz w:val="26"/>
          <w:szCs w:val="26"/>
          <w:lang w:eastAsia="ru-RU"/>
        </w:rPr>
        <w:t>глазного яблока</w:t>
      </w:r>
      <w:r>
        <w:fldChar w:fldCharType="end"/>
      </w:r>
      <w:r>
        <w:rPr>
          <w:rFonts w:ascii="Arial" w:cs="Arial" w:eastAsia="Times New Roman" w:hAnsi="Arial"/>
          <w:color w:val="000000"/>
          <w:sz w:val="26"/>
          <w:szCs w:val="26"/>
          <w:lang w:eastAsia="ru-RU"/>
        </w:rPr>
        <w:t xml:space="preserve">, сетчатку, стекловидное тело.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Симптомы поражения глазодвигательного нерва (парез взора вниз и кнаружи, </w:t>
      </w:r>
      <w:r>
        <w:fldChar w:fldCharType="begin"/>
      </w:r>
      <w:r>
        <w:instrText xml:space="preserve"> HYPERLINK "http://dic.academic.ru/dic.nsf/ruwiki/156906" </w:instrText>
      </w:r>
      <w:r>
        <w:fldChar w:fldCharType="separate"/>
      </w:r>
      <w:r>
        <w:rPr>
          <w:rFonts w:ascii="Arial" w:cs="Arial" w:eastAsia="Times New Roman" w:hAnsi="Arial"/>
          <w:color w:val="000000"/>
          <w:sz w:val="26"/>
          <w:szCs w:val="26"/>
          <w:lang w:eastAsia="ru-RU"/>
        </w:rPr>
        <w:t>птоз век</w:t>
      </w:r>
      <w:r>
        <w:fldChar w:fldCharType="end"/>
      </w:r>
      <w:r>
        <w:rPr>
          <w:rFonts w:ascii="Arial" w:cs="Arial" w:eastAsia="Times New Roman" w:hAnsi="Arial"/>
          <w:color w:val="000000"/>
          <w:sz w:val="26"/>
          <w:szCs w:val="26"/>
          <w:lang w:eastAsia="ru-RU"/>
        </w:rPr>
        <w:t>) могут свидетельствовать о кровоизлиянии из задней соединительной артерии. Судороги чаще встречаются при кровоизлиянии из артериальной аневризмы. Тем не менее, любая симптоматика не позволяет с точностью указать локализацию и источник кровотечения. Судорожный синдром в анамнезе позволяет предположить наличие артериовенозной мальформации</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В результате кровоизлияния, происходит повышение содержания в плазме крови </w:t>
      </w:r>
      <w:r>
        <w:fldChar w:fldCharType="begin"/>
      </w:r>
      <w:r>
        <w:instrText xml:space="preserve"> HYPERLINK "http://dic.academic.ru/dic.nsf/ruwiki/11457" </w:instrText>
      </w:r>
      <w:r>
        <w:fldChar w:fldCharType="separate"/>
      </w:r>
      <w:r>
        <w:rPr>
          <w:rFonts w:ascii="Arial" w:cs="Arial" w:eastAsia="Times New Roman" w:hAnsi="Arial"/>
          <w:color w:val="000000"/>
          <w:sz w:val="26"/>
          <w:szCs w:val="26"/>
          <w:lang w:eastAsia="ru-RU"/>
        </w:rPr>
        <w:t>адреналина</w:t>
      </w:r>
      <w:r>
        <w:fldChar w:fldCharType="end"/>
      </w:r>
      <w:r>
        <w:rPr>
          <w:rFonts w:ascii="Arial" w:cs="Arial" w:eastAsia="Times New Roman" w:hAnsi="Arial"/>
          <w:color w:val="000000"/>
          <w:sz w:val="26"/>
          <w:szCs w:val="26"/>
          <w:lang w:eastAsia="ru-RU"/>
        </w:rPr>
        <w:t> и других веществ с адреналоподобным действием, что проявляется повышением </w:t>
      </w:r>
      <w:r>
        <w:fldChar w:fldCharType="begin"/>
      </w:r>
      <w:r>
        <w:instrText xml:space="preserve"> HYPERLINK "http://dic.academic.ru/dic.nsf/ruwiki/25781" </w:instrText>
      </w:r>
      <w:r>
        <w:fldChar w:fldCharType="separate"/>
      </w:r>
      <w:r>
        <w:rPr>
          <w:rFonts w:ascii="Arial" w:cs="Arial" w:eastAsia="Times New Roman" w:hAnsi="Arial"/>
          <w:color w:val="000000"/>
          <w:sz w:val="26"/>
          <w:szCs w:val="26"/>
          <w:lang w:eastAsia="ru-RU"/>
        </w:rPr>
        <w:t>артериального давления</w:t>
      </w:r>
      <w:r>
        <w:fldChar w:fldCharType="end"/>
      </w:r>
      <w:r>
        <w:rPr>
          <w:rFonts w:ascii="Arial" w:cs="Arial" w:eastAsia="Times New Roman" w:hAnsi="Arial"/>
          <w:color w:val="000000"/>
          <w:sz w:val="26"/>
          <w:szCs w:val="26"/>
          <w:lang w:eastAsia="ru-RU"/>
        </w:rPr>
        <w:t> с сердечно-лёгочной недостаточностью (</w:t>
      </w:r>
      <w:r>
        <w:fldChar w:fldCharType="begin"/>
      </w:r>
      <w:r>
        <w:instrText xml:space="preserve"> HYPERLINK "http://dic.academic.ru/dic.nsf/ruwiki/667928" </w:instrText>
      </w:r>
      <w:r>
        <w:fldChar w:fldCharType="separate"/>
      </w:r>
      <w:r>
        <w:rPr>
          <w:rFonts w:ascii="Arial" w:cs="Arial" w:eastAsia="Times New Roman" w:hAnsi="Arial"/>
          <w:color w:val="000000"/>
          <w:sz w:val="26"/>
          <w:szCs w:val="26"/>
          <w:lang w:eastAsia="ru-RU"/>
        </w:rPr>
        <w:t>отёк лёгких</w:t>
      </w:r>
      <w:r>
        <w:fldChar w:fldCharType="end"/>
      </w:r>
      <w:r>
        <w:rPr>
          <w:rFonts w:ascii="Arial" w:cs="Arial" w:eastAsia="Times New Roman" w:hAnsi="Arial"/>
          <w:color w:val="000000"/>
          <w:sz w:val="26"/>
          <w:szCs w:val="26"/>
          <w:lang w:eastAsia="ru-RU"/>
        </w:rPr>
        <w:t>, </w:t>
      </w:r>
      <w:r>
        <w:fldChar w:fldCharType="begin"/>
      </w:r>
      <w:r>
        <w:instrText xml:space="preserve"> HYPERLINK "http://dic.academic.ru/dic.nsf/ruwiki/117404" </w:instrText>
      </w:r>
      <w:r>
        <w:fldChar w:fldCharType="separate"/>
      </w:r>
      <w:r>
        <w:rPr>
          <w:rFonts w:ascii="Arial" w:cs="Arial" w:eastAsia="Times New Roman" w:hAnsi="Arial"/>
          <w:color w:val="000000"/>
          <w:sz w:val="26"/>
          <w:szCs w:val="26"/>
          <w:lang w:eastAsia="ru-RU"/>
        </w:rPr>
        <w:t>аритмия</w:t>
      </w:r>
      <w:r>
        <w:fldChar w:fldCharType="end"/>
      </w:r>
      <w:r>
        <w:rPr>
          <w:rFonts w:ascii="Arial" w:cs="Arial" w:eastAsia="Times New Roman" w:hAnsi="Arial"/>
          <w:color w:val="000000"/>
          <w:sz w:val="26"/>
          <w:szCs w:val="26"/>
          <w:lang w:eastAsia="ru-RU"/>
        </w:rPr>
        <w:t>, изменения на </w:t>
      </w:r>
      <w:r>
        <w:fldChar w:fldCharType="begin"/>
      </w:r>
      <w:r>
        <w:instrText xml:space="preserve"> HYPERLINK "http://dic.academic.ru/dic.nsf/ruwiki/1205912" </w:instrText>
      </w:r>
      <w:r>
        <w:fldChar w:fldCharType="separate"/>
      </w:r>
      <w:r>
        <w:rPr>
          <w:rFonts w:ascii="Arial" w:cs="Arial" w:eastAsia="Times New Roman" w:hAnsi="Arial"/>
          <w:color w:val="000000"/>
          <w:sz w:val="26"/>
          <w:szCs w:val="26"/>
          <w:lang w:eastAsia="ru-RU"/>
        </w:rPr>
        <w:t>ЭКГ</w:t>
      </w:r>
      <w:r>
        <w:fldChar w:fldCharType="end"/>
      </w:r>
      <w:r>
        <w:rPr>
          <w:rFonts w:ascii="Arial" w:cs="Arial" w:eastAsia="Times New Roman" w:hAnsi="Arial"/>
          <w:color w:val="000000"/>
          <w:sz w:val="26"/>
          <w:szCs w:val="26"/>
          <w:lang w:eastAsia="ru-RU"/>
        </w:rPr>
        <w:t xml:space="preserve"> — в 27 % случаев), в 3 % случаев вскоре после САК наступает остановка сердца.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Субарахноидальное кровоизлияние может возникнуть вследствие черепно-мозговой травмы. Симптомами являются головная боль, нарушение сознания и </w:t>
      </w:r>
      <w:r>
        <w:fldChar w:fldCharType="begin"/>
      </w:r>
      <w:r>
        <w:instrText xml:space="preserve"> HYPERLINK "http://dic.academic.ru/dic.nsf/ruwiki/863858" </w:instrText>
      </w:r>
      <w:r>
        <w:fldChar w:fldCharType="separate"/>
      </w:r>
      <w:r>
        <w:rPr>
          <w:rFonts w:ascii="Arial" w:cs="Arial" w:eastAsia="Times New Roman" w:hAnsi="Arial"/>
          <w:color w:val="000000"/>
          <w:sz w:val="26"/>
          <w:szCs w:val="26"/>
          <w:lang w:eastAsia="ru-RU"/>
        </w:rPr>
        <w:t>гемипарез</w:t>
      </w:r>
      <w:r>
        <w:fldChar w:fldCharType="end"/>
      </w:r>
      <w:r>
        <w:rPr>
          <w:rFonts w:ascii="Arial" w:cs="Arial" w:eastAsia="Times New Roman" w:hAnsi="Arial"/>
          <w:color w:val="000000"/>
          <w:sz w:val="26"/>
          <w:szCs w:val="26"/>
          <w:lang w:eastAsia="ru-RU"/>
        </w:rPr>
        <w:t>. САК часто сопутствует черепно-мозговой травме, причём нарушение сознания на фоне САК является плохим прогностическим признаком.</w:t>
      </w:r>
      <w:r>
        <w:rPr>
          <w:rFonts w:ascii="Arial" w:cs="Arial" w:eastAsia="Times New Roman" w:hAnsi="Arial"/>
          <w:color w:val="000000"/>
          <w:sz w:val="26"/>
          <w:szCs w:val="26"/>
          <w:lang w:eastAsia="ru-RU"/>
        </w:rPr>
        <w:t xml:space="preserve"> </w:t>
      </w: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Диагностика</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Диагностика САК начинается с анализа истории болезни и физикального осмотра пациента с целью обнаружения симптомов САК и дифференциальной диагностики с другими неврологическими заболеваниями. Окончательный диагноз ставится после проведения </w:t>
      </w:r>
      <w:r>
        <w:fldChar w:fldCharType="begin"/>
      </w:r>
      <w:r>
        <w:instrText xml:space="preserve"> HYPERLINK "http://dic.academic.ru/dic.nsf/ruwiki/24684" </w:instrText>
      </w:r>
      <w:r>
        <w:fldChar w:fldCharType="separate"/>
      </w:r>
      <w:r>
        <w:rPr>
          <w:rFonts w:ascii="Arial" w:cs="Arial" w:eastAsia="Times New Roman" w:hAnsi="Arial"/>
          <w:color w:val="000000"/>
          <w:sz w:val="26"/>
          <w:szCs w:val="26"/>
          <w:lang w:eastAsia="ru-RU"/>
        </w:rPr>
        <w:t>КТ-исследования</w:t>
      </w:r>
      <w:r>
        <w:fldChar w:fldCharType="end"/>
      </w:r>
      <w:r>
        <w:rPr>
          <w:rFonts w:ascii="Arial" w:cs="Arial" w:eastAsia="Times New Roman" w:hAnsi="Arial"/>
          <w:color w:val="000000"/>
          <w:sz w:val="26"/>
          <w:szCs w:val="26"/>
          <w:lang w:eastAsia="ru-RU"/>
        </w:rPr>
        <w:t>, высокочувствительного к САК и помогающего выявить его в 95 % случаев. Через несколько дней после состоявшегося САК более чувствителен метод </w:t>
      </w:r>
      <w:r>
        <w:fldChar w:fldCharType="begin"/>
      </w:r>
      <w:r>
        <w:instrText xml:space="preserve"> HYPERLINK "http://dic.academic.ru/dic.nsf/ruwiki/7683" </w:instrText>
      </w:r>
      <w:r>
        <w:fldChar w:fldCharType="separate"/>
      </w:r>
      <w:r>
        <w:rPr>
          <w:rFonts w:ascii="Arial" w:cs="Arial" w:eastAsia="Times New Roman" w:hAnsi="Arial"/>
          <w:color w:val="000000"/>
          <w:sz w:val="26"/>
          <w:szCs w:val="26"/>
          <w:lang w:eastAsia="ru-RU"/>
        </w:rPr>
        <w:t>МРТ</w:t>
      </w:r>
      <w:r>
        <w:fldChar w:fldCharType="end"/>
      </w:r>
      <w:r>
        <w:rPr>
          <w:rFonts w:ascii="Arial" w:cs="Arial" w:eastAsia="Times New Roman" w:hAnsi="Arial"/>
          <w:color w:val="000000"/>
          <w:sz w:val="26"/>
          <w:szCs w:val="26"/>
          <w:lang w:eastAsia="ru-RU"/>
        </w:rPr>
        <w:t xml:space="preserve">.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fldChar w:fldCharType="begin"/>
      </w:r>
      <w:r>
        <w:instrText xml:space="preserve"> HYPERLINK "http://dic.academic.ru/dic.nsf/ruwiki/655008" </w:instrText>
      </w:r>
      <w:r>
        <w:fldChar w:fldCharType="separate"/>
      </w:r>
      <w:r>
        <w:rPr>
          <w:rFonts w:ascii="Arial" w:cs="Arial" w:eastAsia="Times New Roman" w:hAnsi="Arial"/>
          <w:color w:val="000000"/>
          <w:sz w:val="26"/>
          <w:szCs w:val="26"/>
          <w:lang w:eastAsia="ru-RU"/>
        </w:rPr>
        <w:t>Люмбальная пункция</w:t>
      </w:r>
      <w:r>
        <w:fldChar w:fldCharType="end"/>
      </w:r>
      <w:r>
        <w:rPr>
          <w:rFonts w:ascii="Arial" w:cs="Arial" w:eastAsia="Times New Roman" w:hAnsi="Arial"/>
          <w:color w:val="000000"/>
          <w:sz w:val="26"/>
          <w:szCs w:val="26"/>
          <w:lang w:eastAsia="ru-RU"/>
        </w:rPr>
        <w:t>, при которой с помощью иглы забирается на анализ </w:t>
      </w:r>
      <w:r>
        <w:fldChar w:fldCharType="begin"/>
      </w:r>
      <w:r>
        <w:instrText xml:space="preserve"> HYPERLINK "http://dic.academic.ru/dic.nsf/ruwiki/684959" </w:instrText>
      </w:r>
      <w:r>
        <w:fldChar w:fldCharType="separate"/>
      </w:r>
      <w:r>
        <w:rPr>
          <w:rFonts w:ascii="Arial" w:cs="Arial" w:eastAsia="Times New Roman" w:hAnsi="Arial"/>
          <w:color w:val="000000"/>
          <w:sz w:val="26"/>
          <w:szCs w:val="26"/>
          <w:lang w:eastAsia="ru-RU"/>
        </w:rPr>
        <w:t>спинномозговая жидкость</w:t>
      </w:r>
      <w:r>
        <w:fldChar w:fldCharType="end"/>
      </w:r>
      <w:r>
        <w:rPr>
          <w:rFonts w:ascii="Arial" w:cs="Arial" w:eastAsia="Times New Roman" w:hAnsi="Arial"/>
          <w:color w:val="000000"/>
          <w:sz w:val="26"/>
          <w:szCs w:val="26"/>
          <w:lang w:eastAsia="ru-RU"/>
        </w:rPr>
        <w:t>, обнаруживает признаки САК в 3 % случаев с нормальной КТ-картиной. В связи с этим, люмбальная пункция показана пациентам с отрицательным результатом на КТ у пациентов с клинической картиной САК. При люмбальной пункции на анализ берутся три пробы ликвора. О субарахноидальном кровоизлиянии можно утверждать, если повышение содержания </w:t>
      </w:r>
      <w:r>
        <w:fldChar w:fldCharType="begin"/>
      </w:r>
      <w:r>
        <w:instrText xml:space="preserve"> HYPERLINK "http://dic.academic.ru/dic.nsf/ruwiki/1212896" </w:instrText>
      </w:r>
      <w:r>
        <w:fldChar w:fldCharType="separate"/>
      </w:r>
      <w:r>
        <w:rPr>
          <w:rFonts w:ascii="Arial" w:cs="Arial" w:eastAsia="Times New Roman" w:hAnsi="Arial"/>
          <w:color w:val="000000"/>
          <w:sz w:val="26"/>
          <w:szCs w:val="26"/>
          <w:lang w:eastAsia="ru-RU"/>
        </w:rPr>
        <w:t>эритроцитов</w:t>
      </w:r>
      <w:r>
        <w:fldChar w:fldCharType="end"/>
      </w:r>
      <w:r>
        <w:rPr>
          <w:rFonts w:ascii="Arial" w:cs="Arial" w:eastAsia="Times New Roman" w:hAnsi="Arial"/>
          <w:color w:val="000000"/>
          <w:sz w:val="26"/>
          <w:szCs w:val="26"/>
          <w:lang w:eastAsia="ru-RU"/>
        </w:rPr>
        <w:t> выявляется одинаково во всех трёх пробирках. Если количество эритроцитов снижается от пробирки к пробирке, более вероятно, что кровь в ликворе связана с травмированием мелких сосудов в результате пункции (так называемая «путевая кровь»). Ликвор также исследуется на наличие </w:t>
      </w:r>
      <w:r>
        <w:fldChar w:fldCharType="begin"/>
      </w:r>
      <w:r>
        <w:instrText xml:space="preserve"> HYPERLINK "http://dic.academic.ru/dic.nsf/ruwiki/195779" </w:instrText>
      </w:r>
      <w:r>
        <w:fldChar w:fldCharType="separate"/>
      </w:r>
      <w:r>
        <w:rPr>
          <w:rFonts w:ascii="Arial" w:cs="Arial" w:eastAsia="Times New Roman" w:hAnsi="Arial"/>
          <w:color w:val="000000"/>
          <w:sz w:val="26"/>
          <w:szCs w:val="26"/>
          <w:lang w:eastAsia="ru-RU"/>
        </w:rPr>
        <w:t>билирубина</w:t>
      </w:r>
      <w:r>
        <w:fldChar w:fldCharType="end"/>
      </w:r>
      <w:r>
        <w:rPr>
          <w:rFonts w:ascii="Arial" w:cs="Arial" w:eastAsia="Times New Roman" w:hAnsi="Arial"/>
          <w:color w:val="000000"/>
          <w:sz w:val="26"/>
          <w:szCs w:val="26"/>
          <w:lang w:eastAsia="ru-RU"/>
        </w:rPr>
        <w:t> (продукта распада </w:t>
      </w:r>
      <w:r>
        <w:fldChar w:fldCharType="begin"/>
      </w:r>
      <w:r>
        <w:instrText xml:space="preserve"> HYPERLINK "http://dic.academic.ru/dic.nsf/ruwiki/35447" </w:instrText>
      </w:r>
      <w:r>
        <w:fldChar w:fldCharType="separate"/>
      </w:r>
      <w:r>
        <w:rPr>
          <w:rFonts w:ascii="Arial" w:cs="Arial" w:eastAsia="Times New Roman" w:hAnsi="Arial"/>
          <w:color w:val="000000"/>
          <w:sz w:val="26"/>
          <w:szCs w:val="26"/>
          <w:lang w:eastAsia="ru-RU"/>
        </w:rPr>
        <w:t>гемоглобина</w:t>
      </w:r>
      <w:r>
        <w:fldChar w:fldCharType="end"/>
      </w:r>
      <w:r>
        <w:rPr>
          <w:rFonts w:ascii="Arial" w:cs="Arial" w:eastAsia="Times New Roman" w:hAnsi="Arial"/>
          <w:color w:val="000000"/>
          <w:sz w:val="26"/>
          <w:szCs w:val="26"/>
          <w:lang w:eastAsia="ru-RU"/>
        </w:rPr>
        <w:t>) — оценивается</w:t>
      </w:r>
      <w:r>
        <w:fldChar w:fldCharType="begin"/>
      </w:r>
      <w:r>
        <w:instrText xml:space="preserve"> HYPERLINK "http://dic.academic.ru/dic.nsf/ruwiki/1814691" </w:instrText>
      </w:r>
      <w:r>
        <w:fldChar w:fldCharType="separate"/>
      </w:r>
      <w:r>
        <w:rPr>
          <w:rFonts w:ascii="Arial" w:cs="Arial" w:eastAsia="Times New Roman" w:hAnsi="Arial"/>
          <w:color w:val="000000"/>
          <w:sz w:val="26"/>
          <w:szCs w:val="26"/>
          <w:lang w:eastAsia="ru-RU"/>
        </w:rPr>
        <w:t>ксантохромия</w:t>
      </w:r>
      <w:r>
        <w:fldChar w:fldCharType="end"/>
      </w:r>
      <w:r>
        <w:rPr>
          <w:rFonts w:ascii="Arial" w:cs="Arial" w:eastAsia="Times New Roman" w:hAnsi="Arial"/>
          <w:color w:val="000000"/>
          <w:sz w:val="26"/>
          <w:szCs w:val="26"/>
          <w:lang w:eastAsia="ru-RU"/>
        </w:rPr>
        <w:t> (пожелтение после центрифугирования); для более объективной оценки применяется </w:t>
      </w:r>
      <w:r>
        <w:fldChar w:fldCharType="begin"/>
      </w:r>
      <w:r>
        <w:instrText xml:space="preserve"> HYPERLINK "http://dic.academic.ru/dic.nsf/ruwiki/152404" </w:instrText>
      </w:r>
      <w:r>
        <w:fldChar w:fldCharType="separate"/>
      </w:r>
      <w:r>
        <w:rPr>
          <w:rFonts w:ascii="Arial" w:cs="Arial" w:eastAsia="Times New Roman" w:hAnsi="Arial"/>
          <w:color w:val="000000"/>
          <w:sz w:val="26"/>
          <w:szCs w:val="26"/>
          <w:lang w:eastAsia="ru-RU"/>
        </w:rPr>
        <w:t>спектрофотометрия</w:t>
      </w:r>
      <w:r>
        <w:fldChar w:fldCharType="end"/>
      </w:r>
      <w:r>
        <w:rPr>
          <w:rFonts w:ascii="Arial" w:cs="Arial" w:eastAsia="Times New Roman" w:hAnsi="Arial"/>
          <w:color w:val="000000"/>
          <w:sz w:val="26"/>
          <w:szCs w:val="26"/>
          <w:lang w:eastAsia="ru-RU"/>
        </w:rPr>
        <w:t xml:space="preserve">. Ксантохромия и спектрофотометрия остаются надежными способами выявления САК спустя несколько дней после начала головной боли. Для использования этих методов необходим интервал в 12 часов от начала САК, которые требуются для распада гемоглобина.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Поскольку САК обнаруживается лишь в 10 % случаев с типичной головной болью, необходим дифференциальный диагноз с </w:t>
      </w:r>
      <w:r>
        <w:fldChar w:fldCharType="begin"/>
      </w:r>
      <w:r>
        <w:instrText xml:space="preserve"> HYPERLINK "http://dic.academic.ru/dic.nsf/ruwiki/113753" </w:instrText>
      </w:r>
      <w:r>
        <w:fldChar w:fldCharType="separate"/>
      </w:r>
      <w:r>
        <w:rPr>
          <w:rFonts w:ascii="Arial" w:cs="Arial" w:eastAsia="Times New Roman" w:hAnsi="Arial"/>
          <w:color w:val="000000"/>
          <w:sz w:val="26"/>
          <w:szCs w:val="26"/>
          <w:lang w:eastAsia="ru-RU"/>
        </w:rPr>
        <w:t>менингитом</w:t>
      </w:r>
      <w:r>
        <w:fldChar w:fldCharType="end"/>
      </w:r>
      <w:r>
        <w:rPr>
          <w:rFonts w:ascii="Arial" w:cs="Arial" w:eastAsia="Times New Roman" w:hAnsi="Arial"/>
          <w:color w:val="000000"/>
          <w:sz w:val="26"/>
          <w:szCs w:val="26"/>
          <w:lang w:eastAsia="ru-RU"/>
        </w:rPr>
        <w:t>,</w:t>
      </w:r>
      <w:r>
        <w:fldChar w:fldCharType="begin"/>
      </w:r>
      <w:r>
        <w:instrText xml:space="preserve"> HYPERLINK "http://dic.academic.ru/dic.nsf/ruwiki/198572" </w:instrText>
      </w:r>
      <w:r>
        <w:fldChar w:fldCharType="separate"/>
      </w:r>
      <w:r>
        <w:rPr>
          <w:rFonts w:ascii="Arial" w:cs="Arial" w:eastAsia="Times New Roman" w:hAnsi="Arial"/>
          <w:color w:val="000000"/>
          <w:sz w:val="26"/>
          <w:szCs w:val="26"/>
          <w:lang w:eastAsia="ru-RU"/>
        </w:rPr>
        <w:t>мигренью</w:t>
      </w:r>
      <w:r>
        <w:fldChar w:fldCharType="end"/>
      </w:r>
      <w:r>
        <w:rPr>
          <w:rFonts w:ascii="Arial" w:cs="Arial" w:eastAsia="Times New Roman" w:hAnsi="Arial"/>
          <w:color w:val="000000"/>
          <w:sz w:val="26"/>
          <w:szCs w:val="26"/>
          <w:lang w:eastAsia="ru-RU"/>
        </w:rPr>
        <w:t> и </w:t>
      </w:r>
      <w:r>
        <w:fldChar w:fldCharType="begin"/>
      </w:r>
      <w:r>
        <w:instrText xml:space="preserve"> HYPERLINK "http://dic.academic.ru/dic.nsf/ruwiki/1628100" </w:instrText>
      </w:r>
      <w:r>
        <w:fldChar w:fldCharType="separate"/>
      </w:r>
      <w:r>
        <w:rPr>
          <w:rFonts w:ascii="Arial" w:cs="Arial" w:eastAsia="Times New Roman" w:hAnsi="Arial"/>
          <w:color w:val="000000"/>
          <w:sz w:val="26"/>
          <w:szCs w:val="26"/>
          <w:lang w:eastAsia="ru-RU"/>
        </w:rPr>
        <w:t>тромбозом венозных синусов</w:t>
      </w:r>
      <w:r>
        <w:fldChar w:fldCharType="end"/>
      </w:r>
      <w:r>
        <w:rPr>
          <w:rFonts w:ascii="Arial" w:cs="Arial" w:eastAsia="Times New Roman" w:hAnsi="Arial"/>
          <w:color w:val="000000"/>
          <w:sz w:val="26"/>
          <w:szCs w:val="26"/>
          <w:lang w:eastAsia="ru-RU"/>
        </w:rPr>
        <w:t>. Внутримозговое кровоизлияние, при котором кровь поступает непосредственно в вещество головного мозга (</w:t>
      </w:r>
      <w:r>
        <w:fldChar w:fldCharType="begin"/>
      </w:r>
      <w:r>
        <w:instrText xml:space="preserve"> HYPERLINK "http://dic.academic.ru/dic.nsf/ruwiki/863886" </w:instrText>
      </w:r>
      <w:r>
        <w:fldChar w:fldCharType="separate"/>
      </w:r>
      <w:r>
        <w:rPr>
          <w:rFonts w:ascii="Arial" w:cs="Arial" w:eastAsia="Times New Roman" w:hAnsi="Arial"/>
          <w:color w:val="000000"/>
          <w:sz w:val="26"/>
          <w:szCs w:val="26"/>
          <w:lang w:eastAsia="ru-RU"/>
        </w:rPr>
        <w:t>геморрагический инсульт</w:t>
      </w:r>
      <w:r>
        <w:fldChar w:fldCharType="end"/>
      </w:r>
      <w:r>
        <w:rPr>
          <w:rFonts w:ascii="Arial" w:cs="Arial" w:eastAsia="Times New Roman" w:hAnsi="Arial"/>
          <w:color w:val="000000"/>
          <w:sz w:val="26"/>
          <w:szCs w:val="26"/>
          <w:lang w:eastAsia="ru-RU"/>
        </w:rPr>
        <w:t>), встречается в два раза чаще, чем субарахноидальное кровоизлияние, и часто ошибочно принимается за него. Достаточно распространены случаи, когда САК ошибочно диагностируется как мигрень или головная боль напряжения, в связи с чем своевременно не выполняется КТ. В 2004 году такие ошибки наблюдалис</w:t>
      </w:r>
      <w:r>
        <w:rPr>
          <w:rFonts w:ascii="Arial" w:cs="Arial" w:eastAsia="Times New Roman" w:hAnsi="Arial"/>
          <w:color w:val="000000"/>
          <w:sz w:val="26"/>
          <w:szCs w:val="26"/>
          <w:lang w:eastAsia="ru-RU"/>
        </w:rPr>
        <w:t xml:space="preserve">ь в 12 % случаев, чаще при небольших кровоизлияниях с отсутствием нарушения сознания. Задержка с правильной диагностикой приводила к ухудшению состояния больных В некоторых случаях головная боль регрессирует самостоятельно, и никаких иных симптомов не наблюдается. Этот тип головной боли называется «сторожевой головной болью», поскольку указывает на небольшой кровоподтёк («сторожевой кровоподтёк») из аневризмы. Сторожевая головная боль требует проведения КТ и люмбальной пункции, так как в течение трёх недель возможно повторное кровоизлияние.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После верификации диагноза субарахноидального кровоизлияния, необходимо выявить его источник. При подозрении на разрыв артериальной аневризмы, необходима её визуализация методом ангиографии сосудов головного мозга (который позволяет осуществить одновременное</w:t>
      </w:r>
      <w:r>
        <w:fldChar w:fldCharType="begin"/>
      </w:r>
      <w:r>
        <w:instrText xml:space="preserve"> HYPERLINK "http://dic.academic.ru/dic.nsf/ruwiki/366485" </w:instrText>
      </w:r>
      <w:r>
        <w:fldChar w:fldCharType="separate"/>
      </w:r>
      <w:r>
        <w:rPr>
          <w:rFonts w:ascii="Arial" w:cs="Arial" w:eastAsia="Times New Roman" w:hAnsi="Arial"/>
          <w:color w:val="000000"/>
          <w:sz w:val="26"/>
          <w:szCs w:val="26"/>
          <w:lang w:eastAsia="ru-RU"/>
        </w:rPr>
        <w:t>эндоваскулярное</w:t>
      </w:r>
      <w:r>
        <w:fldChar w:fldCharType="end"/>
      </w:r>
      <w:r>
        <w:rPr>
          <w:rFonts w:ascii="Arial" w:cs="Arial" w:eastAsia="Times New Roman" w:hAnsi="Arial"/>
          <w:color w:val="000000"/>
          <w:sz w:val="26"/>
          <w:szCs w:val="26"/>
          <w:lang w:eastAsia="ru-RU"/>
        </w:rPr>
        <w:t xml:space="preserve"> хирургическое вмешательство) или КТ-ангиографии. </w:t>
      </w: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p>
    <w:p>
      <w:pPr>
        <w:pStyle w:val="Normal"/>
        <w:shd w:val="clear" w:color="auto" w:fill="ffffff"/>
        <w:spacing w:after="300" w:line="240" w:lineRule="auto"/>
        <w:ind w:left="-480" w:right="-528"/>
        <w:jc w:val="both"/>
        <w:rPr>
          <w:rFonts w:ascii="Arial" w:cs="Arial" w:eastAsia="Times New Roman" w:hAnsi="Arial"/>
          <w:b/>
          <w:color w:val="000000"/>
          <w:sz w:val="26"/>
          <w:szCs w:val="26"/>
          <w:lang w:eastAsia="ru-RU"/>
        </w:rPr>
      </w:pPr>
      <w:r>
        <w:rPr>
          <w:rFonts w:ascii="Arial" w:cs="Arial" w:eastAsia="Times New Roman" w:hAnsi="Arial"/>
          <w:b/>
          <w:color w:val="000000"/>
          <w:sz w:val="26"/>
          <w:szCs w:val="26"/>
          <w:lang w:eastAsia="ru-RU"/>
        </w:rPr>
        <w:t>Классификация</w:t>
      </w:r>
    </w:p>
    <w:tbl>
      <w:tblPr>
        <w:tblpPr w:leftFromText="180" w:rightFromText="180" w:vertAnchor="text" w:horzAnchor="margin" w:tblpXSpec="center" w:tblpY="3453"/>
        <w:tblW w:w="9356" w:type="dxa"/>
        <w:tblInd w:w="0" w:type="dxa"/>
        <w:tblLayout w:type="auto"/>
        <w:tblCellMar>
          <w:top w:w="15" w:type="dxa"/>
          <w:left w:w="15" w:type="dxa"/>
          <w:bottom w:w="15" w:type="dxa"/>
          <w:right w:w="15" w:type="dxa"/>
        </w:tblCellMar>
        <w:tblLook w:val="04A0"/>
      </w:tblPr>
      <w:tblGrid>
        <w:gridCol w:w="782"/>
        <w:gridCol w:w="6306"/>
        <w:gridCol w:w="2268"/>
      </w:tblGrid>
      <w:tr>
        <w:trPr>
          <w:wAfter w:w="0" w:type="dxa"/>
          <w:trHeight w:val="344" w:hRule="atLeast"/>
        </w:trPr>
        <w:tc>
          <w:tcPr>
            <w:cnfStyle w:val="101000000000"/>
            <w:tcW w:w="782" w:type="dxa"/>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Уровень</w:t>
            </w:r>
          </w:p>
        </w:tc>
        <w:tc>
          <w:tcPr>
            <w:cnfStyle w:val="100000000000"/>
            <w:tcW w:w="6306" w:type="dxa"/>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 </w:t>
            </w:r>
            <w:r>
              <w:rPr>
                <w:rFonts w:ascii="Arial" w:cs="Arial" w:eastAsia="Times New Roman" w:hAnsi="Arial"/>
                <w:color w:val="000000"/>
                <w:sz w:val="26"/>
                <w:szCs w:val="26"/>
                <w:lang w:eastAsia="ru-RU"/>
              </w:rPr>
              <w:t>Знаки и симптомы</w:t>
            </w:r>
          </w:p>
        </w:tc>
        <w:tc>
          <w:tcPr>
            <w:cnfStyle w:val="100000000000"/>
            <w:tcW w:w="2268" w:type="dxa"/>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center"/>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Выживаемость</w:t>
            </w:r>
          </w:p>
        </w:tc>
      </w:tr>
      <w:tr>
        <w:trPr>
          <w:wAfter w:w="0" w:type="dxa"/>
          <w:trHeight w:val="545" w:hRule="atLeast"/>
        </w:trPr>
        <w:tc>
          <w:tcPr>
            <w:cnfStyle w:val="001000100000"/>
            <w:tcW w:w="0" w:type="auto"/>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1</w:t>
            </w:r>
          </w:p>
        </w:tc>
        <w:tc>
          <w:tcPr>
            <w:cnfStyle w:val="000000100000"/>
            <w:tcW w:w="6306"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Бессимптомное течение или минимальная головная боль и лёгкая ригидность затылочных мышц</w:t>
            </w:r>
          </w:p>
        </w:tc>
        <w:tc>
          <w:tcPr>
            <w:cnfStyle w:val="000000100000"/>
            <w:tcW w:w="2268"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center"/>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70 %</w:t>
            </w:r>
          </w:p>
        </w:tc>
      </w:tr>
      <w:tr>
        <w:trPr>
          <w:wAfter w:w="0" w:type="dxa"/>
          <w:trHeight w:val="559" w:hRule="atLeast"/>
        </w:trPr>
        <w:tc>
          <w:tcPr>
            <w:cnfStyle w:val="001000010000"/>
            <w:tcW w:w="0" w:type="auto"/>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2</w:t>
            </w:r>
          </w:p>
        </w:tc>
        <w:tc>
          <w:tcPr>
            <w:cnfStyle w:val="000000010000"/>
            <w:tcW w:w="6306"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Головная боль средняя или сильная; ригидность затылочных мышц; неврологический дефицит — только </w:t>
            </w:r>
            <w:r>
              <w:fldChar w:fldCharType="begin"/>
            </w:r>
            <w:r>
              <w:instrText xml:space="preserve"> HYPERLINK "http://dic.academic.ru/dic.nsf/ruwiki/164523" </w:instrText>
            </w:r>
            <w:r>
              <w:fldChar w:fldCharType="separate"/>
            </w:r>
            <w:r>
              <w:rPr>
                <w:rFonts w:ascii="Arial" w:cs="Arial" w:eastAsia="Times New Roman" w:hAnsi="Arial"/>
                <w:color w:val="000000"/>
                <w:sz w:val="26"/>
                <w:szCs w:val="26"/>
                <w:lang w:eastAsia="ru-RU"/>
              </w:rPr>
              <w:t>парез</w:t>
            </w:r>
            <w:r>
              <w:fldChar w:fldCharType="end"/>
            </w:r>
            <w:r>
              <w:rPr>
                <w:rFonts w:ascii="Arial" w:cs="Arial" w:eastAsia="Times New Roman" w:hAnsi="Arial"/>
                <w:color w:val="000000"/>
                <w:sz w:val="26"/>
                <w:szCs w:val="26"/>
                <w:lang w:eastAsia="ru-RU"/>
              </w:rPr>
              <w:t> черепных нервов</w:t>
            </w:r>
          </w:p>
        </w:tc>
        <w:tc>
          <w:tcPr>
            <w:cnfStyle w:val="000000010000"/>
            <w:tcW w:w="2268"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center"/>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60 %</w:t>
            </w:r>
          </w:p>
        </w:tc>
      </w:tr>
      <w:tr>
        <w:trPr>
          <w:wAfter w:w="0" w:type="dxa"/>
          <w:trHeight w:val="330" w:hRule="atLeast"/>
        </w:trPr>
        <w:tc>
          <w:tcPr>
            <w:cnfStyle w:val="001000100000"/>
            <w:tcW w:w="0" w:type="auto"/>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3</w:t>
            </w:r>
          </w:p>
        </w:tc>
        <w:tc>
          <w:tcPr>
            <w:cnfStyle w:val="000000100000"/>
            <w:tcW w:w="6306"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Оглушение; минимальный неврологический дефицит</w:t>
            </w:r>
          </w:p>
        </w:tc>
        <w:tc>
          <w:tcPr>
            <w:cnfStyle w:val="000000100000"/>
            <w:tcW w:w="2268"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center"/>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50 %</w:t>
            </w:r>
          </w:p>
        </w:tc>
      </w:tr>
      <w:tr>
        <w:trPr>
          <w:wAfter w:w="0" w:type="dxa"/>
          <w:trHeight w:val="344" w:hRule="atLeast"/>
        </w:trPr>
        <w:tc>
          <w:tcPr>
            <w:cnfStyle w:val="001000010000"/>
            <w:tcW w:w="0" w:type="auto"/>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4</w:t>
            </w:r>
          </w:p>
        </w:tc>
        <w:tc>
          <w:tcPr>
            <w:cnfStyle w:val="000000010000"/>
            <w:tcW w:w="6306"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Сопор; средний или тяжёлый гемипарез; возможны начальные признаки децеребрационной ригидности и вегетативные нарушения</w:t>
            </w:r>
          </w:p>
        </w:tc>
        <w:tc>
          <w:tcPr>
            <w:cnfStyle w:val="000000010000"/>
            <w:tcW w:w="2268"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center"/>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20 %</w:t>
            </w:r>
          </w:p>
        </w:tc>
      </w:tr>
      <w:tr>
        <w:trPr>
          <w:wAfter w:w="0" w:type="dxa"/>
          <w:trHeight w:val="330" w:hRule="atLeast"/>
        </w:trPr>
        <w:tc>
          <w:tcPr>
            <w:cnfStyle w:val="001000100000"/>
            <w:tcW w:w="0" w:type="auto"/>
            <w:tcMar>
              <w:top w:w="210" w:type="dxa"/>
              <w:left w:w="0" w:type="dxa"/>
              <w:bottom w:w="210"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5</w:t>
            </w:r>
          </w:p>
        </w:tc>
        <w:tc>
          <w:tcPr>
            <w:cnfStyle w:val="000000100000"/>
            <w:tcW w:w="6306"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Глубокая кома; децеребрационная ригидность; агония</w:t>
            </w:r>
          </w:p>
        </w:tc>
        <w:tc>
          <w:tcPr>
            <w:cnfStyle w:val="000000100000"/>
            <w:tcW w:w="2268" w:type="dxa"/>
            <w:tcMar>
              <w:top w:w="75" w:type="dxa"/>
              <w:left w:w="0" w:type="dxa"/>
              <w:bottom w:w="75" w:type="dxa"/>
              <w:right w:w="0" w:type="dxa"/>
            </w:tcMar>
            <w:vAlign w:val="center"/>
          </w:tcPr>
          <w:p>
            <w:pPr>
              <w:pStyle w:val="Normal"/>
              <w:framePr w:hAnchor="margin" w:hSpace="180" w:vAnchor="text" w:wrap="around" w:xAlign="center" w:y="3453"/>
              <w:spacing w:after="120" w:line="240" w:lineRule="auto"/>
              <w:ind w:left="-480" w:right="-528"/>
              <w:jc w:val="center"/>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10 %</w:t>
            </w:r>
          </w:p>
        </w:tc>
      </w:tr>
    </w:tbl>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Существует несколько градационных шкал для оценки САК. Для оценки тяжести состояния пациента используются шкалы, подобные </w:t>
      </w:r>
      <w:r>
        <w:fldChar w:fldCharType="begin"/>
      </w:r>
      <w:r>
        <w:instrText xml:space="preserve"> HYPERLINK "http://dic.academic.ru/dic.nsf/ruwiki/2435" </w:instrText>
      </w:r>
      <w:r>
        <w:fldChar w:fldCharType="separate"/>
      </w:r>
      <w:r>
        <w:rPr>
          <w:rFonts w:ascii="Arial" w:cs="Arial" w:eastAsia="Times New Roman" w:hAnsi="Arial"/>
          <w:color w:val="000000"/>
          <w:sz w:val="26"/>
          <w:szCs w:val="26"/>
          <w:lang w:eastAsia="ru-RU"/>
        </w:rPr>
        <w:t>шкале комы Глазго</w:t>
      </w:r>
      <w:r>
        <w:fldChar w:fldCharType="end"/>
      </w:r>
      <w:r>
        <w:rPr>
          <w:rFonts w:ascii="Arial" w:cs="Arial" w:eastAsia="Times New Roman" w:hAnsi="Arial"/>
          <w:color w:val="000000"/>
          <w:sz w:val="26"/>
          <w:szCs w:val="26"/>
          <w:lang w:eastAsia="ru-RU"/>
        </w:rPr>
        <w:t>. Распространены три специализированных метода оценки; в каждом количество баллов отражает тяжесть состояния. Эти шкалы были предложены при ретроспективном анализе состояния пациентов и исходов заболевания.</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Первая шкала тяжести состояния была предложена Хантом и Хессом в 1968: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b/>
          <w:i/>
          <w:color w:val="000000"/>
          <w:sz w:val="26"/>
          <w:szCs w:val="26"/>
          <w:lang w:eastAsia="ru-RU"/>
        </w:rPr>
        <w:t>Шкала Фишера</w:t>
      </w:r>
      <w:r>
        <w:rPr>
          <w:rFonts w:ascii="Arial" w:cs="Arial" w:eastAsia="Times New Roman" w:hAnsi="Arial"/>
          <w:color w:val="000000"/>
          <w:sz w:val="26"/>
          <w:szCs w:val="26"/>
          <w:lang w:eastAsia="ru-RU"/>
        </w:rPr>
        <w:t xml:space="preserve"> использует классификацию, основанную на визуалации САК при компьютерной томографии. Эта шкала была модифицирована Клаассеном с соавторами с учётом объема кровоизлияния и наличия крови в желудочках головного мозга. </w:t>
      </w:r>
    </w:p>
    <w:tbl>
      <w:tblPr>
        <w:tblW w:w="7166" w:type="dxa"/>
        <w:tblInd w:w="945" w:type="dxa"/>
        <w:tblLayout w:type="auto"/>
        <w:tblCellMar>
          <w:top w:w="15" w:type="dxa"/>
          <w:left w:w="15" w:type="dxa"/>
          <w:bottom w:w="15" w:type="dxa"/>
          <w:right w:w="15" w:type="dxa"/>
        </w:tblCellMar>
        <w:tblLook w:val="04A0"/>
      </w:tblPr>
      <w:tblGrid>
        <w:gridCol w:w="573"/>
        <w:gridCol w:w="6593"/>
      </w:tblGrid>
      <w:tr>
        <w:trPr>
          <w:wAfter w:w="0" w:type="dxa"/>
          <w:trHeight w:val="345" w:hRule="atLeast"/>
        </w:trPr>
        <w:tc>
          <w:tcPr>
            <w:cnfStyle w:val="101000000000"/>
            <w:tcW w:w="573" w:type="dxa"/>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Уровень</w:t>
            </w:r>
          </w:p>
        </w:tc>
        <w:tc>
          <w:tcPr>
            <w:cnfStyle w:val="1000000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Визуализация кровоизлияния</w:t>
            </w:r>
          </w:p>
        </w:tc>
      </w:tr>
      <w:tr>
        <w:trPr>
          <w:wAfter w:w="0" w:type="dxa"/>
          <w:trHeight w:val="331" w:hRule="atLeast"/>
        </w:trPr>
        <w:tc>
          <w:tcPr>
            <w:cnfStyle w:val="0010001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1</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Не визуализируется</w:t>
            </w:r>
          </w:p>
        </w:tc>
      </w:tr>
      <w:tr>
        <w:trPr>
          <w:wAfter w:w="0" w:type="dxa"/>
          <w:trHeight w:val="331" w:hRule="atLeast"/>
        </w:trPr>
        <w:tc>
          <w:tcPr>
            <w:cnfStyle w:val="00100001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2</w:t>
            </w:r>
          </w:p>
        </w:tc>
        <w:tc>
          <w:tcPr>
            <w:cnfStyle w:val="00000001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Толщина менее 1 мм</w:t>
            </w:r>
          </w:p>
        </w:tc>
      </w:tr>
      <w:tr>
        <w:trPr>
          <w:wAfter w:w="0" w:type="dxa"/>
          <w:trHeight w:val="345" w:hRule="atLeast"/>
        </w:trPr>
        <w:tc>
          <w:tcPr>
            <w:cnfStyle w:val="0010001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3</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Толщина более 1 мм</w:t>
            </w:r>
          </w:p>
        </w:tc>
      </w:tr>
      <w:tr>
        <w:trPr>
          <w:wAfter w:w="0" w:type="dxa"/>
          <w:trHeight w:val="661" w:hRule="atLeast"/>
        </w:trPr>
        <w:tc>
          <w:tcPr>
            <w:cnfStyle w:val="00100001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4</w:t>
            </w:r>
          </w:p>
        </w:tc>
        <w:tc>
          <w:tcPr>
            <w:cnfStyle w:val="00000001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Любая толщина с внутрижелудочковым кровоизлиянием или </w:t>
            </w:r>
          </w:p>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распространением на паренхиму головного мозга</w:t>
            </w:r>
          </w:p>
        </w:tc>
      </w:tr>
    </w:tbl>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Классификация Всемирной федерации нейрохирургов для оценки тяжести САК использует </w:t>
      </w:r>
      <w:r>
        <w:rPr>
          <w:rFonts w:ascii="Arial" w:cs="Arial" w:eastAsia="Times New Roman" w:hAnsi="Arial"/>
          <w:b/>
          <w:i/>
          <w:color w:val="000000"/>
          <w:sz w:val="26"/>
          <w:szCs w:val="26"/>
          <w:lang w:eastAsia="ru-RU"/>
        </w:rPr>
        <w:t>шкалу комы Глазго (ШКГ)</w:t>
      </w:r>
      <w:r>
        <w:rPr>
          <w:rFonts w:ascii="Arial" w:cs="Arial" w:eastAsia="Times New Roman" w:hAnsi="Arial"/>
          <w:color w:val="000000"/>
          <w:sz w:val="26"/>
          <w:szCs w:val="26"/>
          <w:lang w:eastAsia="ru-RU"/>
        </w:rPr>
        <w:t xml:space="preserve"> и очагового неврологического дефицита. </w:t>
      </w:r>
    </w:p>
    <w:tbl>
      <w:tblPr>
        <w:tblW w:w="5799" w:type="dxa"/>
        <w:tblInd w:w="1416" w:type="dxa"/>
        <w:tblLayout w:type="auto"/>
        <w:tblCellMar>
          <w:top w:w="15" w:type="dxa"/>
          <w:left w:w="15" w:type="dxa"/>
          <w:bottom w:w="15" w:type="dxa"/>
          <w:right w:w="15" w:type="dxa"/>
        </w:tblCellMar>
        <w:tblLook w:val="04A0"/>
      </w:tblPr>
      <w:tblGrid>
        <w:gridCol w:w="782"/>
        <w:gridCol w:w="2508"/>
        <w:gridCol w:w="2509"/>
      </w:tblGrid>
      <w:tr>
        <w:trPr>
          <w:wAfter w:w="0" w:type="dxa"/>
          <w:trHeight w:val="351" w:hRule="atLeast"/>
        </w:trPr>
        <w:tc>
          <w:tcPr>
            <w:cnfStyle w:val="101000000000"/>
            <w:tcW w:w="782" w:type="dxa"/>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Уровень</w:t>
            </w:r>
          </w:p>
        </w:tc>
        <w:tc>
          <w:tcPr>
            <w:cnfStyle w:val="1000000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ШКГ</w:t>
            </w:r>
          </w:p>
        </w:tc>
        <w:tc>
          <w:tcPr>
            <w:cnfStyle w:val="1000000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Очаговый неврологический дефицит</w:t>
            </w:r>
          </w:p>
        </w:tc>
      </w:tr>
      <w:tr>
        <w:trPr>
          <w:wAfter w:w="0" w:type="dxa"/>
          <w:trHeight w:val="336" w:hRule="atLeast"/>
        </w:trPr>
        <w:tc>
          <w:tcPr>
            <w:cnfStyle w:val="0010001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1</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15</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Отсутствует</w:t>
            </w:r>
          </w:p>
        </w:tc>
      </w:tr>
      <w:tr>
        <w:trPr>
          <w:wAfter w:w="0" w:type="dxa"/>
          <w:trHeight w:val="336" w:hRule="atLeast"/>
        </w:trPr>
        <w:tc>
          <w:tcPr>
            <w:cnfStyle w:val="00100001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2</w:t>
            </w:r>
          </w:p>
        </w:tc>
        <w:tc>
          <w:tcPr>
            <w:cnfStyle w:val="00000001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13-14</w:t>
            </w:r>
          </w:p>
        </w:tc>
        <w:tc>
          <w:tcPr>
            <w:cnfStyle w:val="00000001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Отсутствует</w:t>
            </w:r>
          </w:p>
        </w:tc>
      </w:tr>
      <w:tr>
        <w:trPr>
          <w:wAfter w:w="0" w:type="dxa"/>
          <w:trHeight w:val="351" w:hRule="atLeast"/>
        </w:trPr>
        <w:tc>
          <w:tcPr>
            <w:cnfStyle w:val="0010001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3</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13-14</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Имеется</w:t>
            </w:r>
          </w:p>
        </w:tc>
      </w:tr>
      <w:tr>
        <w:trPr>
          <w:wAfter w:w="0" w:type="dxa"/>
          <w:trHeight w:val="336" w:hRule="atLeast"/>
        </w:trPr>
        <w:tc>
          <w:tcPr>
            <w:cnfStyle w:val="00100001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4</w:t>
            </w:r>
          </w:p>
        </w:tc>
        <w:tc>
          <w:tcPr>
            <w:cnfStyle w:val="00000001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7-12</w:t>
            </w:r>
          </w:p>
        </w:tc>
        <w:tc>
          <w:tcPr>
            <w:cnfStyle w:val="00000001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Имеется или отсутствует</w:t>
            </w:r>
          </w:p>
        </w:tc>
      </w:tr>
      <w:tr>
        <w:trPr>
          <w:wAfter w:w="0" w:type="dxa"/>
          <w:trHeight w:val="336" w:hRule="atLeast"/>
        </w:trPr>
        <w:tc>
          <w:tcPr>
            <w:cnfStyle w:val="001000100000"/>
            <w:tcW w:w="0" w:type="auto"/>
            <w:tcMar>
              <w:top w:w="210" w:type="dxa"/>
              <w:left w:w="0" w:type="dxa"/>
              <w:bottom w:w="210"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5</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&lt;7</w:t>
            </w:r>
          </w:p>
        </w:tc>
        <w:tc>
          <w:tcPr>
            <w:cnfStyle w:val="000000100000"/>
            <w:tcW w:w="0" w:type="auto"/>
            <w:tcMar>
              <w:top w:w="75" w:type="dxa"/>
              <w:left w:w="0" w:type="dxa"/>
              <w:bottom w:w="75" w:type="dxa"/>
              <w:right w:w="0" w:type="dxa"/>
            </w:tcMar>
            <w:vAlign w:val="center"/>
          </w:tcPr>
          <w:p>
            <w:pPr>
              <w:pStyle w:val="Normal"/>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Имеется или отсутствует</w:t>
            </w:r>
          </w:p>
        </w:tc>
      </w:tr>
    </w:tbl>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Обобщающая классификационная шкала для оценки прогноза САК была предложена Огилви и Картером. Шкала учитывает пять факторов, следует отмечать наличие или отсутствие признака: возраст старше 50; 4 или 5 баллов по шкале Хесса и Ханта; 3 или 4 балла по шкале Фишера; размер аневризмы больше 10 мм; аневризма задней циркуляторной (вертебро-базилярной) системы размером 25 мм и более. </w:t>
      </w: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Лечение</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Тактика ведения больных включает меры, направленные на стабилизацию состояния пациента — гемостатическая терапия и устранение источника кровотечения, предупреждение развития осложнений и рецидива САК. </w:t>
      </w:r>
    </w:p>
    <w:p>
      <w:pPr>
        <w:pStyle w:val="Normal"/>
        <w:shd w:val="clear" w:color="auto" w:fill="ffffff"/>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Общие меры</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Приоритетной задачей является стабилизация состояния пациента. Пациентам с нарушениями сознания возможно проведение интубации трахеи и подключение к аппарату ИВЛ. Необходим регулярный контроль пульса, артериального давления, периодическая оценка состояния пациента по шкале комы Глазго. После установки диагноза САК, предпочтительна госпитализация пациента в отделение интенсивной терапии, с учётом того, что в 15 % случаев возможно продолжившееся кровотечение.</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Питание пациентов осуществляется посредством назо(оро)-гастрального зонда, более предпочтительно парентеральное питание. Обезболивание проводится препаратами с меньшим седативным эффектом с целью адекватного контроля за уровнем сознания. Для предотвращения </w:t>
      </w:r>
      <w:r>
        <w:fldChar w:fldCharType="begin"/>
      </w:r>
      <w:r>
        <w:instrText xml:space="preserve"> HYPERLINK "http://dic.academic.ru/dic.nsf/ruwiki/1878920" </w:instrText>
      </w:r>
      <w:r>
        <w:fldChar w:fldCharType="separate"/>
      </w:r>
      <w:r>
        <w:rPr>
          <w:rFonts w:ascii="Arial" w:cs="Arial" w:eastAsia="Times New Roman" w:hAnsi="Arial"/>
          <w:color w:val="000000"/>
          <w:sz w:val="26"/>
          <w:szCs w:val="26"/>
          <w:lang w:eastAsia="ru-RU"/>
        </w:rPr>
        <w:t>тромбоза глубоких вен</w:t>
      </w:r>
      <w:r>
        <w:fldChar w:fldCharType="end"/>
      </w:r>
      <w:r>
        <w:rPr>
          <w:rFonts w:ascii="Arial" w:cs="Arial" w:eastAsia="Times New Roman" w:hAnsi="Arial"/>
          <w:color w:val="000000"/>
          <w:sz w:val="26"/>
          <w:szCs w:val="26"/>
          <w:lang w:eastAsia="ru-RU"/>
        </w:rPr>
        <w:t xml:space="preserve"> показано применение компрессионного трикотажа. Целесообразна катетеризация мочевого пузыря для контроля водного баланса. Возможно применение противорвотных средств. </w:t>
      </w:r>
    </w:p>
    <w:p>
      <w:pPr>
        <w:pStyle w:val="Normal"/>
        <w:shd w:val="clear" w:color="auto" w:fill="ffffff"/>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Предотвращение повторного кровотечения</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Пациентам, у которых при КТ-исследовании выявлено массивное кровоизлияние, наблюдается нарушение сознания или очаговая неврологическая симпоматика, целесообразно проведение экстренного хирургического вмешательства с целью удаления геморрагического содержимого или окклюзии источника кровотечения. Остальные пациенты ведутся более экстенсивно, им проводится ангиография или КТ-ангиография. Вместе с тем, трудно предсказать, у кого из пациентов возникнет повторное кровотечение, оно возможно в любое время и ухудшает прогноз. Спустя сутки после САК, риск повторного кровотечения сохраняется на уровне 40 % в течение последующих 4 недель. Таким образом, лечение должно быть направлено на скорейшее снижение этого риска.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В случае выявления артериальной аневризмы при ангиографии, возможны два пути предотвращения повторного кровотечения: клипирование и эндоваскулярная окклюзия. При клипировании осуществляется краниотомия, обнаруживается аневризма и на её шейку накладывается клипса. Эндоваскулярная окклюзия производится через крупные кровеносные сосуды: катетер вводится в бедренную артерию в паховой области, далее проводится в аорту и артерии, кровоснабжающие головной мозг (сонные и позвоночные). После обнаружения аневризмы, в неё вводится платиновое кольцо, способствующее образованию тромба и облитерации. Решение о выборе метода лечения совместно принимается нейрохирургом, нейрорадиологом и, зачастую, другими специалистами.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Принципиальными критериями выбора методики «выключения» аневризмы являются её локализация и размеры, а также состояние пациента. Эндовазальный доступ к аневризмам средней мозговой артерии и её ветвей затруднён, в связи с чем предпочтение отдаётся клипированию. Напротив, хирургический доступ более сложен к базилярной и задней мозговой артериям, поэтому предпочтительно применение эндовазальной техники</w:t>
      </w:r>
      <w:r>
        <w:rPr>
          <w:rFonts w:ascii="Arial" w:cs="Arial" w:eastAsia="Times New Roman" w:hAnsi="Arial"/>
          <w:color w:val="000000"/>
          <w:sz w:val="26"/>
          <w:szCs w:val="26"/>
          <w:lang w:eastAsia="ru-RU"/>
        </w:rPr>
        <w:t>.</w:t>
      </w:r>
      <w:r>
        <w:rPr>
          <w:rFonts w:ascii="Arial" w:cs="Arial" w:eastAsia="Times New Roman" w:hAnsi="Arial"/>
          <w:color w:val="000000"/>
          <w:sz w:val="26"/>
          <w:szCs w:val="26"/>
          <w:lang w:eastAsia="ru-RU"/>
        </w:rPr>
        <w:t> Эта тактика основана на общем хирургическом опыте; единственное рандомизированное контролируемое исследование по сопоставлению методов проводилось на группе относительно благополучных пациентов с небольшими (меньше 10 мм) аневризмами передней мозговой и передней соединительной артерий, а эта локализация встречается лишь в 20 % САК из артериальных аневризм. Это исследование, «Международное исследование по субарахноидальным аневризмам (</w:t>
      </w:r>
      <w:r>
        <w:fldChar w:fldCharType="begin"/>
      </w:r>
      <w:r>
        <w:instrText xml:space="preserve"> HYPERLINK "http://dic.academic.ru/dic.nsf/ruwiki/6161" </w:instrText>
      </w:r>
      <w:r>
        <w:fldChar w:fldCharType="separate"/>
      </w:r>
      <w:r>
        <w:rPr>
          <w:rFonts w:ascii="Arial" w:cs="Arial" w:eastAsia="Times New Roman" w:hAnsi="Arial"/>
          <w:color w:val="000000"/>
          <w:sz w:val="26"/>
          <w:szCs w:val="26"/>
          <w:lang w:eastAsia="ru-RU"/>
        </w:rPr>
        <w:t>англ.</w:t>
      </w:r>
      <w:r>
        <w:fldChar w:fldCharType="end"/>
      </w:r>
      <w:r>
        <w:rPr>
          <w:rFonts w:ascii="Arial" w:cs="Arial" w:eastAsia="Times New Roman" w:hAnsi="Arial"/>
          <w:color w:val="000000"/>
          <w:sz w:val="26"/>
          <w:szCs w:val="26"/>
          <w:lang w:eastAsia="ru-RU"/>
        </w:rPr>
        <w:t xml:space="preserve"> ISAT)», показало, что риск смерти или снижения повседневной активности в результате эндовазального вмешательства был уменьшен на 7,4 % (абсолютный риск) и 23,5 % (относительный риск). Главный недостаток эндоваскулярной облитерации — возможность последующего рецидива аневризмы, при хирургическом вмешательстве этот риск минимален. ISAT показало, что 8,3 % пациентов после эндоваскулярной облитерации в отдалённые сроки потребовалось повторное лечение. Следовательно, пациентам, перенесшим это вмешательство, необходимо постоянное диспансерное наблюдение для исключения рецидива. При других исследованиях также отмечалась возможность рецидивов, требующих возобновления лечения. </w:t>
      </w:r>
    </w:p>
    <w:p>
      <w:pPr>
        <w:pStyle w:val="Normal"/>
        <w:shd w:val="clear" w:color="auto" w:fill="ffffff"/>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Вазоспазм</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Вазоспазм (спазм сосудов), приводящий к снижению кровотока — серьёзное осложнение САК. Вазоспазм может послужить причиной ишемического повреждения вещества головного мозга (так называемой «отсроченной ишемии»), в тяжёлых случаях приводящего к летальному исходу. Отсроченная ишемия проявляется появлением новой неврологической симптоматики, и может быть подтверждена транскраниальной допплерографией или ангиографией. Отсроченная ишемия наблюдается приблизительно у трети пациентов с САК, и в половине случаев приводит к необратимому неврологическому дефициту. Целесообразно динамическое наблюдение методом допплерографии каждые 24 — 48 часов; скорость кровотока, превышающая 120 см/сек, подозрительна на вазоспазм.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Для предотвращения вазоспазма было предложено применение блокаторов кальциевых каналов, блокирующих поступление кальция в клетки гладкой мускулатуры. Пероральный блокатор кальциевых каналов нимодипин оказывает заметный эффект на 4 — 21 день после САК, даже если вазоспазм заметно не уменьшается при ангиографии. При травматическом САК, нимодипин не влияет на долгосрочный результат, в связи с чем не показан. Исследовалась возможность применения других блокаторов кальциевых каналов и сульфата магния, и в настоящее время их использование в терапии вазоспазма не рекомендовано; также нет данных, демонстрирующих лучший эффект от внутривенного применения нимодипина.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Если в результате терапии не удаётся достичь регрессии симптомов отсроченной ишемии, возможна попытка применения ангиографии с целью уточнения локализации вазоспазма и непосредственного введения вазодилятатора (препарата, устраняющего спазм сосудистой стенки) непосредственно в артерию. Также возможно применение баллонной ангиопластики. </w:t>
      </w:r>
    </w:p>
    <w:p>
      <w:pPr>
        <w:pStyle w:val="Normal"/>
        <w:shd w:val="clear" w:color="auto" w:fill="ffffff"/>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Другие осложнения</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Гидроцефалия может осложнить САК как в ранние, так и в отдалённые сроки. Гидроцефалия диагностируется при КТ исследовании, проявляясь признаками расширения боковых желудочков. При нарушении сознания, удаление избыточного ликвора выполняется посредством терапевтической люмбальной пункции, экстравентрикулярного дренирования (временный дренаж, устанавливаемый в один из желудочков) или шунтирования. Регрессия гидроцефалии может значительно улучшить состояние пациента. Приблизительно у половины пациентов с САК отмечаются колебания артериального давления, электролитные нарушения, развивается пневмония, сердечная декомпенсация. Примерно в трети случаев у пациентов в период госпитализации отмечается судорожный синдром. Широко распространена точка зрения, что для его профилактики целесообразно применение противоэпилептических средств. Несмотря на распространённость такой лечебной тактики, не существует доказательных обоснований её применения. Некоторые исследования показали связь применения этих препаратов с неблагоприятным прогнозом; это объясняется либо нежелательными эффектами противосудорожных препаратов, либо их применением в более тяжелых клинических ситуациях. САК также может осложниться желудочно-кишечным кровотечением, связанным с развитием стрессовой язвы. </w:t>
      </w:r>
    </w:p>
    <w:p>
      <w:pPr>
        <w:pStyle w:val="Normal"/>
        <w:shd w:val="clear" w:color="auto" w:fill="ffffff"/>
        <w:spacing w:after="3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Прогноз</w:t>
      </w:r>
    </w:p>
    <w:p>
      <w:pPr>
        <w:pStyle w:val="Normal"/>
        <w:shd w:val="clear" w:color="auto" w:fill="ffffff"/>
        <w:spacing w:after="12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Ближайшие последствия и смертность</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САК часто сопряжено с неблагоприятным исходом. Смертность от САК составляет от 40 до 50 %, однако имеется тенденция к улучшению показателей выживаемости. У четверти пациентов, перенесших госпитальный период, остаются существенные ограничения в образе жизни, менее чем у одной пятой пациентов заболевание оканчивается без всяких последствий. Задержка с диагностикой небольшого САК (диагностируемого вначале как мигрень) ухудшает исход заболевания. К факторам, ухудшающим исход заболевания, относят тяжелые неврологические нарушения; систолическую гипертензию; инфаркт миокарда или САК в анамнезе; заболевания печени, большой объём кровоизлияния или большие размеры аневризмы при первичном КТ-исследовании; локализация аневризмы в заднем циркуляторном (вертебро-базилярном) бассейне; пожилой возраст. Факторы, влияющие на исход заболевания в период госпитализации — отсроченная ишемия в результате вазоспазма, развитие внутримозговой гематомы или внутрижелудочкового кровоизлияния, наличие лихорадки на восьмой день лечения.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Так называемое «ангиограммо-негативное» САК, то есть субарахноидальное кровоизлияние, при котором в ходе ангиографии не выявляется артериальной аневризмы, имеет лучший прогноз по сравнению с САК из аневризмы; тем не менее, существует риск ишемии, повторного кровотечения и гидроцефалии. Перимезенцефальное субарахноидальное кровоизлияние (то есть САК в пределах среднего мозга), однако, крайне редко сопровождается отсроченной ишемией или повторным кровотечением, и прогноз исхода этого кровоизлияния очень хороший.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 xml:space="preserve">Считается, что прогноз черепно-мозговой травмы (ЧМТ) зависит от локализации и объёма субарахноидального кровоизлияния. Затруднительно оценить вклад САК в общую картину черепно-мозговой травмы; неизвестно, ухудшает ли субарахноадильное кровоизлияние прогноз черепно-мозговой травмы, или оно является индикатором тяжести повреждения. У пациентов со средне-тяжёлой или тяжёлой ЧМТ, которые госпитализируются с наличием САК, имеется двойной риск летального исхода по сравнению с пациентами, у которых САК отсутствует. У таких пациентов также имеется более высокий риск значительной инвалидизации и вегетативного состояния; травматическое САК коррелирует с другими индикаторами неблагоприятного исхода — травматической эпилепсией и гидроцефалией. Однако, более 90 % пациентов с травматическим САК, имеющие более 12 баллов по шкале комы Глазго, имеют хороший исход. </w:t>
      </w:r>
    </w:p>
    <w:p>
      <w:pPr>
        <w:pStyle w:val="Normal"/>
        <w:shd w:val="clear" w:color="auto" w:fill="ffffff"/>
        <w:spacing w:before="100" w:after="100" w:line="240" w:lineRule="auto"/>
        <w:ind w:left="-480" w:right="-528"/>
        <w:jc w:val="both"/>
        <w:rPr>
          <w:rFonts w:ascii="Arial" w:cs="Arial" w:eastAsia="Times New Roman" w:hAnsi="Arial"/>
          <w:color w:val="000000"/>
          <w:sz w:val="26"/>
          <w:szCs w:val="26"/>
          <w:lang w:eastAsia="ru-RU"/>
        </w:rPr>
      </w:pPr>
      <w:r>
        <w:rPr>
          <w:rFonts w:ascii="Arial" w:cs="Arial" w:eastAsia="Times New Roman" w:hAnsi="Arial"/>
          <w:color w:val="000000"/>
          <w:sz w:val="26"/>
          <w:szCs w:val="26"/>
          <w:lang w:eastAsia="ru-RU"/>
        </w:rPr>
        <w:t>Существуют также скромные доказательства того, что генетические факторы влияют на прогноз при САК. Напр</w:t>
      </w:r>
      <w:r>
        <w:rPr>
          <w:rFonts w:ascii="Arial" w:cs="Arial" w:eastAsia="Times New Roman" w:hAnsi="Arial"/>
          <w:color w:val="000000"/>
          <w:sz w:val="26"/>
          <w:szCs w:val="26"/>
          <w:lang w:eastAsia="ru-RU"/>
        </w:rPr>
        <w:t xml:space="preserve">имер, наличие двух копий ApoE4 </w:t>
      </w:r>
      <w:r>
        <w:rPr>
          <w:rFonts w:ascii="Arial" w:cs="Arial" w:eastAsia="Times New Roman" w:hAnsi="Arial"/>
          <w:color w:val="000000"/>
          <w:sz w:val="26"/>
          <w:szCs w:val="26"/>
          <w:lang w:eastAsia="ru-RU"/>
        </w:rPr>
        <w:t>варианта гена, кодирующего </w:t>
      </w:r>
      <w:r>
        <w:fldChar w:fldCharType="begin"/>
      </w:r>
      <w:r>
        <w:instrText xml:space="preserve"> HYPERLINK "http://dic.academic.ru/dic.nsf/ruwiki/270384" </w:instrText>
      </w:r>
      <w:r>
        <w:fldChar w:fldCharType="separate"/>
      </w:r>
      <w:r>
        <w:rPr>
          <w:rFonts w:ascii="Arial" w:cs="Arial" w:eastAsia="Times New Roman" w:hAnsi="Arial"/>
          <w:color w:val="000000"/>
          <w:sz w:val="26"/>
          <w:szCs w:val="26"/>
          <w:lang w:eastAsia="ru-RU"/>
        </w:rPr>
        <w:t>аполипопротеин E</w:t>
      </w:r>
      <w:r>
        <w:fldChar w:fldCharType="end"/>
      </w:r>
      <w:r>
        <w:rPr>
          <w:rFonts w:ascii="Arial" w:cs="Arial" w:eastAsia="Times New Roman" w:hAnsi="Arial"/>
          <w:color w:val="000000"/>
          <w:sz w:val="26"/>
          <w:szCs w:val="26"/>
          <w:lang w:eastAsia="ru-RU"/>
        </w:rPr>
        <w:t>, играющего роль в </w:t>
      </w:r>
      <w:r>
        <w:fldChar w:fldCharType="begin"/>
      </w:r>
      <w:r>
        <w:instrText xml:space="preserve"> HYPERLINK "http://dic.academic.ru/dic.nsf/ruwiki/47580" </w:instrText>
      </w:r>
      <w:r>
        <w:fldChar w:fldCharType="separate"/>
      </w:r>
      <w:r>
        <w:rPr>
          <w:rFonts w:ascii="Arial" w:cs="Arial" w:eastAsia="Times New Roman" w:hAnsi="Arial"/>
          <w:color w:val="000000"/>
          <w:sz w:val="26"/>
          <w:szCs w:val="26"/>
          <w:lang w:eastAsia="ru-RU"/>
        </w:rPr>
        <w:t>болезни Альцгеймера</w:t>
      </w:r>
      <w:r>
        <w:fldChar w:fldCharType="end"/>
      </w:r>
      <w:r>
        <w:rPr>
          <w:rFonts w:ascii="Arial" w:cs="Arial" w:eastAsia="Times New Roman" w:hAnsi="Arial"/>
          <w:color w:val="000000"/>
          <w:sz w:val="26"/>
          <w:szCs w:val="26"/>
          <w:lang w:eastAsia="ru-RU"/>
        </w:rPr>
        <w:t xml:space="preserve">, возможно, увеличивает риск отсроченной ишемии и ухудшает исход. </w:t>
      </w:r>
    </w:p>
    <w:p>
      <w:pPr>
        <w:pStyle w:val="Normal"/>
        <w:ind w:left="-480" w:right="-528"/>
        <w:rPr>
          <w:rFonts w:ascii="Arial" w:cs="Arial" w:eastAsia="Times New Roman" w:hAnsi="Arial"/>
          <w:color w:val="000000"/>
          <w:sz w:val="26"/>
          <w:szCs w:val="26"/>
          <w:lang w:eastAsia="ru-RU"/>
        </w:rPr>
      </w:pP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Arial Unicode MS">
    <w:panose1 w:val="020b0604020202020204"/>
    <w:charset w:val="80"/>
    <w:family w:val="swiss"/>
    <w:pitch w:val="variable"/>
    <w:sig w:usb0="00000000" w:usb1="00000000" w:usb2="0000003f" w:usb3="00000000" w:csb0="003f01ff"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suff w:val="tab"/>
      <w:lvlText w:val="%1."/>
      <w:lvlJc w:val="left"/>
      <w:pPr>
        <w:tabs>
          <w:tab w:val="num" w:leader="none" w:pos="720"/>
        </w:tabs>
        <w:ind w:left="720" w:hanging="360"/>
      </w:pPr>
      <w:rPr/>
    </w:lvl>
    <w:lvl w:ilvl="1" w:tentative="1">
      <w:start w:val="1"/>
      <w:numFmt w:val="decimal"/>
      <w:suff w:val="tab"/>
      <w:lvlText w:val="%2."/>
      <w:lvlJc w:val="left"/>
      <w:pPr>
        <w:tabs>
          <w:tab w:val="num" w:leader="none" w:pos="1440"/>
        </w:tabs>
        <w:ind w:left="1440" w:hanging="360"/>
      </w:pPr>
      <w:rPr/>
    </w:lvl>
    <w:lvl w:ilvl="2" w:tentative="1">
      <w:start w:val="1"/>
      <w:numFmt w:val="decimal"/>
      <w:suff w:val="tab"/>
      <w:lvlText w:val="%3."/>
      <w:lvlJc w:val="left"/>
      <w:pPr>
        <w:tabs>
          <w:tab w:val="num" w:leader="none" w:pos="2160"/>
        </w:tabs>
        <w:ind w:left="2160" w:hanging="360"/>
      </w:pPr>
      <w:rPr/>
    </w:lvl>
    <w:lvl w:ilvl="3" w:tentative="1">
      <w:start w:val="1"/>
      <w:numFmt w:val="decimal"/>
      <w:suff w:val="tab"/>
      <w:lvlText w:val="%4."/>
      <w:lvlJc w:val="left"/>
      <w:pPr>
        <w:tabs>
          <w:tab w:val="num" w:leader="none" w:pos="2880"/>
        </w:tabs>
        <w:ind w:left="2880" w:hanging="360"/>
      </w:pPr>
      <w:rPr/>
    </w:lvl>
    <w:lvl w:ilvl="4" w:tentative="1">
      <w:start w:val="1"/>
      <w:numFmt w:val="decimal"/>
      <w:suff w:val="tab"/>
      <w:lvlText w:val="%5."/>
      <w:lvlJc w:val="left"/>
      <w:pPr>
        <w:tabs>
          <w:tab w:val="num" w:leader="none" w:pos="3600"/>
        </w:tabs>
        <w:ind w:left="3600" w:hanging="360"/>
      </w:pPr>
      <w:rPr/>
    </w:lvl>
    <w:lvl w:ilvl="5" w:tentative="1">
      <w:start w:val="1"/>
      <w:numFmt w:val="decimal"/>
      <w:suff w:val="tab"/>
      <w:lvlText w:val="%6."/>
      <w:lvlJc w:val="left"/>
      <w:pPr>
        <w:tabs>
          <w:tab w:val="num" w:leader="none" w:pos="4320"/>
        </w:tabs>
        <w:ind w:left="4320" w:hanging="360"/>
      </w:pPr>
      <w:rPr/>
    </w:lvl>
    <w:lvl w:ilvl="6" w:tentative="1">
      <w:start w:val="1"/>
      <w:numFmt w:val="decimal"/>
      <w:suff w:val="tab"/>
      <w:lvlText w:val="%7."/>
      <w:lvlJc w:val="left"/>
      <w:pPr>
        <w:tabs>
          <w:tab w:val="num" w:leader="none" w:pos="5040"/>
        </w:tabs>
        <w:ind w:left="5040" w:hanging="360"/>
      </w:pPr>
      <w:rPr/>
    </w:lvl>
    <w:lvl w:ilvl="7" w:tentative="1">
      <w:start w:val="1"/>
      <w:numFmt w:val="decimal"/>
      <w:suff w:val="tab"/>
      <w:lvlText w:val="%8."/>
      <w:lvlJc w:val="left"/>
      <w:pPr>
        <w:tabs>
          <w:tab w:val="num" w:leader="none" w:pos="5760"/>
        </w:tabs>
        <w:ind w:left="5760" w:hanging="360"/>
      </w:pPr>
      <w:rPr/>
    </w:lvl>
    <w:lvl w:ilvl="8" w:tentative="1">
      <w:start w:val="1"/>
      <w:numFmt w:val="decimal"/>
      <w:suff w:val="tab"/>
      <w:lvlText w:val="%9."/>
      <w:lvlJc w:val="left"/>
      <w:pPr>
        <w:tabs>
          <w:tab w:val="num" w:leader="none" w:pos="6480"/>
        </w:tabs>
        <w:ind w:left="6480" w:hanging="360"/>
      </w:pP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customStyle="1" w:styleId="Основнойтекст4">
    <w:name w:val="Основной текст4"/>
    <w:basedOn w:val="Normal"/>
    <w:link w:val="Основнойтекст_"/>
    <w:uiPriority w:val="99"/>
    <w:pPr>
      <w:shd w:val="clear" w:color="auto" w:fill="ffffff"/>
      <w:spacing w:line="298" w:lineRule="exact"/>
      <w:jc w:val="both"/>
    </w:pPr>
    <w:rPr>
      <w:rFonts w:ascii="Times New Roman" w:cs="Times New Roman" w:eastAsia="Times New Roman" w:hAnsi="Times New Roman"/>
      <w:sz w:val="23"/>
      <w:szCs w:val="23"/>
    </w:rPr>
  </w:style>
  <w:style w:type="character" w:customStyle="1" w:styleId="Основнойтекст_">
    <w:name w:val="Основной текст_"/>
    <w:basedOn w:val="DefaultParagraphFont"/>
    <w:link w:val="Основнойтекст4"/>
    <w:uiPriority w:val="99"/>
    <w:rPr>
      <w:rFonts w:ascii="Times New Roman" w:cs="Times New Roman" w:eastAsia="Times New Roman" w:hAnsi="Times New Roman"/>
      <w:b w:val="off"/>
      <w:bCs w:val="off"/>
      <w:i w:val="off"/>
      <w:iCs w:val="off"/>
      <w:smallCaps w:val="off"/>
      <w:sz w:val="23"/>
      <w:szCs w:val="23"/>
      <w:u w:val="none"/>
    </w:rPr>
  </w:style>
  <w:style w:type="paragraph" w:customStyle="1" w:styleId="Основнойтекст(4)">
    <w:name w:val="Основной текст (4)"/>
    <w:basedOn w:val="Normal"/>
    <w:link w:val="Основнойтекст(4)_"/>
    <w:uiPriority w:val="99"/>
    <w:pPr>
      <w:shd w:val="clear" w:color="auto" w:fill="ffffff"/>
      <w:spacing w:before="1260" w:after="540" w:line="0" w:lineRule="atLeast"/>
      <w:jc w:val="center"/>
    </w:pPr>
    <w:rPr>
      <w:rFonts w:ascii="Times New Roman" w:cs="Times New Roman" w:eastAsia="Times New Roman" w:hAnsi="Times New Roman"/>
      <w:sz w:val="27"/>
      <w:szCs w:val="27"/>
    </w:rPr>
  </w:style>
  <w:style w:type="character" w:customStyle="1" w:styleId="Основнойтекст(4)_">
    <w:name w:val="Основной текст (4)_"/>
    <w:basedOn w:val="DefaultParagraphFont"/>
    <w:link w:val="Основнойтекст(4)"/>
    <w:uiPriority w:val="99"/>
    <w:rPr>
      <w:rFonts w:ascii="Times New Roman" w:cs="Times New Roman" w:eastAsia="Times New Roman" w:hAnsi="Times New Roman"/>
      <w:b w:val="off"/>
      <w:bCs w:val="off"/>
      <w:i w:val="off"/>
      <w:iCs w:val="off"/>
      <w:smallCaps w:val="off"/>
      <w:sz w:val="27"/>
      <w:szCs w:val="27"/>
      <w:u w:val="none"/>
    </w:rPr>
  </w:style>
  <w:style w:type="paragraph" w:customStyle="1" w:styleId="Основнойтекст(5)">
    <w:name w:val="Основной текст (5)"/>
    <w:basedOn w:val="Normal"/>
    <w:link w:val="Основнойтекст(5)_"/>
    <w:uiPriority w:val="99"/>
    <w:pPr>
      <w:shd w:val="clear" w:color="auto" w:fill="ffffff"/>
      <w:spacing w:before="3600" w:after="240" w:line="0" w:lineRule="atLeast"/>
      <w:jc w:val="center"/>
    </w:pPr>
    <w:rPr>
      <w:rFonts w:ascii="Times New Roman" w:cs="Times New Roman" w:eastAsia="Times New Roman" w:hAnsi="Times New Roman"/>
      <w:b/>
      <w:bCs/>
      <w:sz w:val="39"/>
      <w:szCs w:val="39"/>
    </w:rPr>
  </w:style>
  <w:style w:type="character" w:customStyle="1" w:styleId="Основнойтекст(5)_">
    <w:name w:val="Основной текст (5)_"/>
    <w:basedOn w:val="DefaultParagraphFont"/>
    <w:link w:val="Основнойтекст(5)"/>
    <w:uiPriority w:val="99"/>
    <w:rPr>
      <w:rFonts w:ascii="Times New Roman" w:cs="Times New Roman" w:eastAsia="Times New Roman" w:hAnsi="Times New Roman"/>
      <w:b/>
      <w:bCs/>
      <w:i w:val="off"/>
      <w:iCs w:val="off"/>
      <w:smallCaps w:val="off"/>
      <w:sz w:val="39"/>
      <w:szCs w:val="39"/>
      <w:u w:val="no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Регина</cp:lastModifiedBy>
</cp:coreProperties>
</file>