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46" w:rsidRDefault="00625C10" w:rsidP="00625C10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Тема №4.</w:t>
      </w:r>
    </w:p>
    <w:p w:rsidR="00625C10" w:rsidRDefault="00625C10" w:rsidP="00625C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Медицинские изделия. Анализ ассортимента. Хранение. Реализация.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Документы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подтверждающие качество.</w:t>
      </w:r>
    </w:p>
    <w:p w:rsidR="00625C10" w:rsidRDefault="00625C10" w:rsidP="00625C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5C10" w:rsidRPr="00625C10" w:rsidRDefault="0011466D" w:rsidP="00D8565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625C10" w:rsidRPr="00625C1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21.11.2011 N 323-ФЗ (ред. от 24.04.2020) "Об основах охраны здоровья граждан в Российской Федерации"</w:t>
        </w:r>
      </w:hyperlink>
    </w:p>
    <w:p w:rsidR="00625C10" w:rsidRPr="00625C10" w:rsidRDefault="00625C10" w:rsidP="00D85653">
      <w:pPr>
        <w:pStyle w:val="a3"/>
        <w:jc w:val="both"/>
        <w:rPr>
          <w:color w:val="333333"/>
          <w:kern w:val="36"/>
          <w:szCs w:val="23"/>
          <w:lang w:eastAsia="ru-RU"/>
        </w:rPr>
      </w:pPr>
      <w:bookmarkStart w:id="0" w:name="dst100413"/>
      <w:bookmarkEnd w:id="0"/>
      <w:r w:rsidRPr="00625C10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Статья 38. Медицинские изделия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Медицинскими изделиями - </w:t>
      </w:r>
      <w:r w:rsidRPr="00625C10">
        <w:rPr>
          <w:rFonts w:ascii="Times New Roman" w:hAnsi="Times New Roman" w:cs="Times New Roman"/>
          <w:sz w:val="28"/>
          <w:szCs w:val="28"/>
        </w:rPr>
        <w:t>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Классификация. Группы товаров, относящихся к группе медицинских изделий по функциональному назначению: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Перевязочные средства и перевязочные материалы.</w:t>
      </w:r>
    </w:p>
    <w:p w:rsidR="00625C10" w:rsidRDefault="00625C10" w:rsidP="00D8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Резиновые изделия и изделия из латекса.</w:t>
      </w:r>
    </w:p>
    <w:p w:rsidR="00625C10" w:rsidRDefault="00625C10" w:rsidP="00D85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из пластмассы.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  <w:u w:val="single"/>
        </w:rPr>
        <w:t>Перевязочный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proofErr w:type="gramStart"/>
      <w:r w:rsidRPr="00625C10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многофункциональная продукция, которая представляет собой нити, ткани, плёнки, разнообразные нетканые материалы. Их могут использовать промышленные предприятия для изготовления перевязочных средств, либо применяют медики и конечные потребители. По своей структуре материалы могут быть натуральными, синтетическими или смешанными. Наиболее популярными перевязочными материалами являются вата и марля.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Относят: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Вата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C10">
        <w:rPr>
          <w:rFonts w:ascii="Times New Roman" w:hAnsi="Times New Roman" w:cs="Times New Roman"/>
          <w:sz w:val="28"/>
          <w:szCs w:val="28"/>
        </w:rPr>
        <w:t>принадлежит к самым востребованным в медицине перевязочным материалам. С ее помощью фиксируют медикаменты, поддерживают гигиену. Ее используют при перевязке ран и ожогов. Без нее не обходятся при оперативных вмешательст</w:t>
      </w:r>
      <w:r>
        <w:rPr>
          <w:rFonts w:ascii="Times New Roman" w:hAnsi="Times New Roman" w:cs="Times New Roman"/>
          <w:sz w:val="28"/>
          <w:szCs w:val="28"/>
        </w:rPr>
        <w:t xml:space="preserve">вах. </w:t>
      </w:r>
    </w:p>
    <w:p w:rsidR="00D85653" w:rsidRDefault="00D85653" w:rsidP="00D85653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lastRenderedPageBreak/>
        <w:t>Виды медицинской ваты.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Назначение и способ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определяют разделение данного материала на две разновидности: гигроскопическую и компрессную.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  <w:u w:val="single"/>
        </w:rPr>
        <w:t>Гигроскопическая вата</w:t>
      </w:r>
      <w:r w:rsidRPr="00625C10">
        <w:rPr>
          <w:rFonts w:ascii="Times New Roman" w:hAnsi="Times New Roman" w:cs="Times New Roman"/>
          <w:sz w:val="28"/>
          <w:szCs w:val="28"/>
        </w:rPr>
        <w:t xml:space="preserve"> проходит стерилизацию, применяется при перевязках. Она обладает массой достоинств: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– значительная белизна, достигаемая неиспользованием хлора;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– присутствие в составе исключительно хлопка;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экочистота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(никаких посторонних примесей и запахов);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– отличное впитывание гноя, крови и других выделений;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– совместимость с различными типами кожи.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  <w:u w:val="single"/>
        </w:rPr>
        <w:t>Компрессную вату</w:t>
      </w:r>
      <w:r w:rsidRPr="00625C10">
        <w:rPr>
          <w:rFonts w:ascii="Times New Roman" w:hAnsi="Times New Roman" w:cs="Times New Roman"/>
          <w:sz w:val="28"/>
          <w:szCs w:val="28"/>
        </w:rPr>
        <w:t xml:space="preserve"> применяют при создании компрессов, наложении шин (служит мягкой подкладкой) и иммобилизующих, в частности гипсовых, повязок, то есть там, где нет открытых ран. Ей характерно среднее качество. Она может содержать немного загрязнений, не поддается стерилизации, недостаточно хорошо впитывает влагу.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Существует также классификация по основному материалу, предусматривающая разделение ваты на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хлопковую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и целлюлозную. Первая, понятно, производится из хлопковых волокон. Бывает компрессной неотбеленной (не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обезжиренная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, подходит только для подкладок и наложения шин) и гигроскопической очищенной (обезжиренная стерильная или нестерильная). Стерильную вату также делят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глазную, гигиеническую и хирургическую. Все эти разновидности упаковываются по-разному.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90154" cy="1490154"/>
            <wp:effectExtent l="19050" t="0" r="0" b="0"/>
            <wp:docPr id="1" name="Рисунок 1" descr="https://palladi.ru/upload/iblock/e70/e70fb6a1ab707039b03eac94721c9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lladi.ru/upload/iblock/e70/e70fb6a1ab707039b03eac94721c9b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158" cy="14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Марля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– </w:t>
      </w:r>
      <w:r w:rsidRPr="00625C10">
        <w:rPr>
          <w:rFonts w:ascii="Times New Roman" w:hAnsi="Times New Roman" w:cs="Times New Roman"/>
          <w:sz w:val="28"/>
          <w:szCs w:val="28"/>
        </w:rPr>
        <w:t>прозрачная и вместе с тем лёгкая по весу хлопчатобумажная ткань.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10" w:rsidRP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485413" cy="990017"/>
            <wp:effectExtent l="19050" t="0" r="487" b="0"/>
            <wp:docPr id="7" name="Рисунок 7" descr="https://www.publicdomainpictures.net/pictures/140000/velka/stack-of-ga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ublicdomainpictures.net/pictures/140000/velka/stack-of-gau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42" cy="98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297092" cy="1162975"/>
            <wp:effectExtent l="19050" t="0" r="0" b="0"/>
            <wp:docPr id="2" name="Рисунок 4" descr="https://cdn1.ozone.ru/multimedia/103745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multimedia/1037454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93" cy="116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                                                               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     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Перевязочное средств</w:t>
      </w:r>
      <w:proofErr w:type="gramStart"/>
      <w:r w:rsidRPr="00625C10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медицинское изделие, изготовленное из одного или нескольких перевязочных материалов, предназначенное для профилактики инфицирования и для лечения ран. 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Относят: </w:t>
      </w: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инт</w:t>
      </w: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25C10">
        <w:rPr>
          <w:rFonts w:ascii="Times New Roman" w:hAnsi="Times New Roman" w:cs="Times New Roman"/>
          <w:sz w:val="28"/>
          <w:szCs w:val="28"/>
        </w:rPr>
        <w:t xml:space="preserve"> изделие, сделанное из различных видов ткани, которые отличаются между собой по плотности, эластичности, прочности и вариантах применения. Изделия представляют собой полотно, обладающее впитывающей способностью и вентиляцией.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90558" cy="1056442"/>
            <wp:effectExtent l="19050" t="0" r="0" b="0"/>
            <wp:docPr id="10" name="Рисунок 10" descr="http://allo-spb.com/images/shop_items/3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lo-spb.com/images/shop_items/35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346" cy="10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Виды медицинских бинтов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>Марлевые.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 xml:space="preserve">Тканевые (шелковые, </w:t>
      </w:r>
      <w:proofErr w:type="spellStart"/>
      <w:proofErr w:type="gramStart"/>
      <w:r w:rsidRPr="00625C10">
        <w:rPr>
          <w:rFonts w:ascii="Times New Roman" w:hAnsi="Times New Roman" w:cs="Times New Roman"/>
          <w:sz w:val="28"/>
          <w:szCs w:val="28"/>
        </w:rPr>
        <w:t>хлопчато-бумажные</w:t>
      </w:r>
      <w:proofErr w:type="spellEnd"/>
      <w:proofErr w:type="gramEnd"/>
      <w:r w:rsidRPr="00625C10">
        <w:rPr>
          <w:rFonts w:ascii="Times New Roman" w:hAnsi="Times New Roman" w:cs="Times New Roman"/>
          <w:sz w:val="28"/>
          <w:szCs w:val="28"/>
        </w:rPr>
        <w:t>).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>Эластичные.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>Трубчатые.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>Сетчатые.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 xml:space="preserve">Самоклеящиеся и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самофиксирующиеся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>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>Жесткие бинты, заменяющие гипсовую повязку.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>Бинт-повязка.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>Гипсовый бинт.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C10">
        <w:rPr>
          <w:rFonts w:ascii="Times New Roman" w:hAnsi="Times New Roman" w:cs="Times New Roman"/>
          <w:sz w:val="28"/>
          <w:szCs w:val="28"/>
        </w:rPr>
        <w:t xml:space="preserve">Бинт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Мартенса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(резиновый).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бинты.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Пластырь медицинский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25C10">
        <w:rPr>
          <w:rFonts w:ascii="Times New Roman" w:hAnsi="Times New Roman" w:cs="Times New Roman"/>
          <w:sz w:val="28"/>
          <w:szCs w:val="28"/>
        </w:rPr>
        <w:t>лекарственная форма в виде пластичной массы, обладающая способностью размягчаться при температуре тела и прилипать к коже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30356" cy="1330356"/>
            <wp:effectExtent l="19050" t="0" r="3144" b="0"/>
            <wp:docPr id="3" name="Рисунок 13" descr="https://main-cdn.goods.ru/hlr-system/1717510610/10002483618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in-cdn.goods.ru/hlr-system/1717510610/100024836180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68" cy="133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  <w:u w:val="single"/>
        </w:rPr>
        <w:t>Резиновые изделия и изделия из латекса</w:t>
      </w:r>
      <w:r>
        <w:rPr>
          <w:rFonts w:ascii="Times New Roman" w:hAnsi="Times New Roman" w:cs="Times New Roman"/>
          <w:sz w:val="28"/>
          <w:szCs w:val="28"/>
        </w:rPr>
        <w:t xml:space="preserve"> – это медицинские изделия, которые обладают водонепроницаемостью и эластичностью. 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из латекса: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Медицинские перчатки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25C10">
        <w:rPr>
          <w:rFonts w:ascii="Times New Roman" w:hAnsi="Times New Roman" w:cs="Times New Roman"/>
          <w:sz w:val="28"/>
          <w:szCs w:val="28"/>
        </w:rPr>
        <w:t xml:space="preserve">одноразовые перчатки, являющиеся медицинской принадлежностью для обеспечения безопасности персонала и пациента. Они обеспечивают санитарию в больничных </w:t>
      </w:r>
      <w:r w:rsidRPr="00625C10">
        <w:rPr>
          <w:rFonts w:ascii="Times New Roman" w:hAnsi="Times New Roman" w:cs="Times New Roman"/>
          <w:sz w:val="28"/>
          <w:szCs w:val="28"/>
        </w:rPr>
        <w:lastRenderedPageBreak/>
        <w:t>условиях, ограничивая воздействие на пациентов инфекционных веществ. Перчатки также служат для защиты медицинских работников от заболеваний в случае контакта с жидкостями организма.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медицинских перчаток: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Х</w:t>
      </w:r>
      <w:r w:rsidRPr="00625C10">
        <w:rPr>
          <w:rFonts w:ascii="Times New Roman" w:hAnsi="Times New Roman" w:cs="Times New Roman"/>
          <w:sz w:val="28"/>
          <w:szCs w:val="28"/>
        </w:rPr>
        <w:t xml:space="preserve">ирургические, которые разрабатываются по наивысшей спецификации и разделяются на определенные размеры; </w:t>
      </w:r>
      <w:proofErr w:type="gramEnd"/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25C10">
        <w:rPr>
          <w:rFonts w:ascii="Times New Roman" w:hAnsi="Times New Roman" w:cs="Times New Roman"/>
          <w:sz w:val="28"/>
          <w:szCs w:val="28"/>
        </w:rPr>
        <w:t xml:space="preserve">иагностические или смотровые. 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перчатки - </w:t>
      </w:r>
      <w:r w:rsidRPr="00625C10">
        <w:rPr>
          <w:rFonts w:ascii="Times New Roman" w:hAnsi="Times New Roman" w:cs="Times New Roman"/>
          <w:sz w:val="28"/>
          <w:szCs w:val="28"/>
        </w:rPr>
        <w:t>используют для проведения различного рода оперативных вмешательств, а также для медицинских или косметических процедур требующих стерильности.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Они имеют большую длину — 28 см и выпускаются в восьми размерах. Хирургические перчатки отличаются от смотровых тем, что их создают под анатомическую форму руки (то есть перчатки разделяются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правую и левую). Также на хирургических перчатках делают специальный выступ в области большого пальца, что позволяет снизить нагрузку на кисть при выполнении манипуляций. Хирургические перчатки могут иметь текстурную поверхность, что способствует крепкому удерживанию инструментов в руке.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4655" cy="1860592"/>
            <wp:effectExtent l="19050" t="0" r="0" b="0"/>
            <wp:docPr id="19" name="Рисунок 19" descr="http://intermed-nn.ru/pages/catalog/pic/551_ful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termed-nn.ru/pages/catalog/pic/551_full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83" cy="186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или смотровые перчатки - </w:t>
      </w:r>
      <w:r w:rsidRPr="00625C10">
        <w:rPr>
          <w:rFonts w:ascii="Times New Roman" w:hAnsi="Times New Roman" w:cs="Times New Roman"/>
          <w:sz w:val="28"/>
          <w:szCs w:val="28"/>
        </w:rPr>
        <w:t>предназначены для защиты самих медработников, а так же пациентов во время процедур, связанных с распространением инфекции или обязывающих соблюдать определенную стерильность.</w:t>
      </w:r>
    </w:p>
    <w:p w:rsidR="00625C10" w:rsidRP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8539" cy="2074371"/>
            <wp:effectExtent l="19050" t="0" r="0" b="0"/>
            <wp:docPr id="16" name="Рисунок 16" descr="https://cdn.st100sp.com/pictures/07012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st100sp.com/pictures/0701237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97" cy="208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C10" w:rsidRP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C10" w:rsidRP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Соски</w:t>
      </w:r>
      <w:r w:rsidRPr="00625C1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25C10" w:rsidRP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стандартые</w:t>
      </w:r>
      <w:proofErr w:type="spellEnd"/>
    </w:p>
    <w:p w:rsid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ортопедические </w:t>
      </w:r>
    </w:p>
    <w:p w:rsid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анатомические </w:t>
      </w:r>
    </w:p>
    <w:p w:rsid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8418" cy="1074198"/>
            <wp:effectExtent l="19050" t="0" r="0" b="0"/>
            <wp:docPr id="5" name="Рисунок 22" descr="https://i2.wp.com/razvitie-vospitanie.ru/wp-content/uploads/2018/07/na_buti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2.wp.com/razvitie-vospitanie.ru/wp-content/uploads/2018/07/na_butilk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14" cy="10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Презерватив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25C10">
        <w:rPr>
          <w:rFonts w:ascii="Times New Roman" w:hAnsi="Times New Roman" w:cs="Times New Roman"/>
          <w:sz w:val="28"/>
          <w:szCs w:val="28"/>
        </w:rPr>
        <w:t xml:space="preserve">медицинское изделие в виде небольшой тонкостенной эластичной трубки с одним закрытым концом и входным отверстием на другом, предназначенное главным образом для использования в качестве средства контрацепции барьерного типа, а также средства защиты от многих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патогенов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>, передающихся половым путём.</w:t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96139" cy="1296139"/>
            <wp:effectExtent l="19050" t="0" r="0" b="0"/>
            <wp:docPr id="25" name="Рисунок 25" descr="https://ae01.alicdn.com/kf/Uaf017427a5f84c36aa234da98007829aL/DUREX-Classic-classic-condom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e01.alicdn.com/kf/Uaf017427a5f84c36aa234da98007829aL/DUREX-Classic-classic-condoms-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18" cy="129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Изделия из резины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C10" w:rsidRP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Грелки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25C10">
        <w:rPr>
          <w:rFonts w:ascii="Times New Roman" w:hAnsi="Times New Roman" w:cs="Times New Roman"/>
          <w:sz w:val="28"/>
          <w:szCs w:val="28"/>
        </w:rPr>
        <w:t>сосуд с горячей водой или другой источник тепла, прикладываемый к телу для местного прогревания тканей или с целью общего согревания.</w:t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987303" cy="1489993"/>
            <wp:effectExtent l="19050" t="0" r="0" b="0"/>
            <wp:docPr id="28" name="Рисунок 28" descr="https://www.medprokatperm.ru/wp-content/uploads/2012/09/%D0%93%D1%80%D0%B5%D0%BB%D0%BA%D0%B0-%D1%80%D0%B5%D0%B7%D0%B8%D0%BD%D0%BE%D0%B2%D0%B0%D1%8F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edprokatperm.ru/wp-content/uploads/2012/09/%D0%93%D1%80%D0%B5%D0%BB%D0%BA%D0%B0-%D1%80%D0%B5%D0%B7%D0%B8%D0%BD%D0%BE%D0%B2%D0%B0%D1%8F-1024x7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52" cy="14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Спринцовка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C10">
        <w:rPr>
          <w:rFonts w:ascii="Times New Roman" w:hAnsi="Times New Roman" w:cs="Times New Roman"/>
          <w:sz w:val="28"/>
          <w:szCs w:val="28"/>
        </w:rPr>
        <w:t xml:space="preserve">од спринцовкой в медицине понимается специальный инструмент, применяемый для откачивания либо подачи различных жидкостей, в функции которого входит спринцевание, то есть орошение лекарством или промывка влагалища, промывание, орошение или </w:t>
      </w:r>
      <w:r w:rsidRPr="00625C10">
        <w:rPr>
          <w:rFonts w:ascii="Times New Roman" w:hAnsi="Times New Roman" w:cs="Times New Roman"/>
          <w:sz w:val="28"/>
          <w:szCs w:val="28"/>
        </w:rPr>
        <w:lastRenderedPageBreak/>
        <w:t>спринцевание прямой и толстой кишки, введение в них лекарственных средств, промывание носовых ходов.</w:t>
      </w:r>
    </w:p>
    <w:p w:rsid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Основным отличием спринцовок служит тип их наконечников, которые могут быть мягкими у типа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(изготовлены из поливинилхлорида) и твердыми у типа Б (изготовлены из пластика). </w:t>
      </w: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Спринцовка тип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25315" cy="932156"/>
            <wp:effectExtent l="19050" t="0" r="0" b="0"/>
            <wp:docPr id="31" name="Рисунок 31" descr="https://beauty.mypartnershop.ru/pictures/102273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eauty.mypartnershop.ru/pictures/10227331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94" cy="9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Спринцовка тип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06069" cy="1608121"/>
            <wp:effectExtent l="19050" t="0" r="0" b="0"/>
            <wp:docPr id="34" name="Рисунок 34" descr="https://img2.wbstatic.net/big/new/9230000/92300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2.wbstatic.net/big/new/9230000/9230044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77" cy="160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Пузырь со льдом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25C10">
        <w:rPr>
          <w:rFonts w:ascii="Times New Roman" w:hAnsi="Times New Roman" w:cs="Times New Roman"/>
          <w:sz w:val="28"/>
          <w:szCs w:val="28"/>
        </w:rPr>
        <w:t xml:space="preserve">емкость из толстой резины с плотно завинчивающейся крышкой, наполняемая кусочками льда или снега,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погруженных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в холодную воду.</w:t>
      </w:r>
    </w:p>
    <w:p w:rsid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616934" cy="1489736"/>
            <wp:effectExtent l="19050" t="0" r="2316" b="0"/>
            <wp:docPr id="37" name="Рисунок 37" descr="https://images.ua.prom.st/1292655488_w640_h640_puzyr-rezinovyj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ua.prom.st/1292655488_w640_h640_puzyr-rezinovyj-dly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29" cy="14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Кольца маточные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Pr="00625C10">
        <w:t xml:space="preserve"> </w:t>
      </w:r>
      <w:r w:rsidRPr="00625C10">
        <w:rPr>
          <w:rFonts w:ascii="Times New Roman" w:hAnsi="Times New Roman" w:cs="Times New Roman"/>
          <w:sz w:val="28"/>
          <w:szCs w:val="28"/>
        </w:rPr>
        <w:t>специальная конструкция, которая предназначена для установки на шейке матки.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003177" cy="1003177"/>
            <wp:effectExtent l="19050" t="0" r="6473" b="0"/>
            <wp:docPr id="40" name="Рисунок 40" descr="https://pessarii.medicinelux.com/assets/app/img/pessarii-new/colco-ton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ssarii.medicinelux.com/assets/app/img/pessarii-new/colco-tonko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01" cy="100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Подкладной круг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Pr="00625C10">
        <w:rPr>
          <w:rFonts w:ascii="Times New Roman" w:hAnsi="Times New Roman" w:cs="Times New Roman"/>
          <w:sz w:val="28"/>
          <w:szCs w:val="28"/>
        </w:rPr>
        <w:t xml:space="preserve"> плотное надувное кольцо с круглым отверстием посередине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C10">
        <w:rPr>
          <w:rFonts w:ascii="Times New Roman" w:hAnsi="Times New Roman" w:cs="Times New Roman"/>
          <w:sz w:val="28"/>
          <w:szCs w:val="28"/>
        </w:rPr>
        <w:t xml:space="preserve"> Предназначено для профилактики и лечения некрозов тканей, после операций на кишечнике или позвоночнике, при геморрое и ушибах копчика. Кольцо снимает нагрузку с поврежденной части тела, помогает восстановить кровообращение, предотвращает пролежни. </w:t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47157" cy="1384917"/>
            <wp:effectExtent l="19050" t="0" r="693" b="0"/>
            <wp:docPr id="43" name="Рисунок 43" descr="https://s3.amazonaws.com/images.ecwid.com/images/10036080/89850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3.amazonaws.com/images.ecwid.com/images/10036080/8985099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80" cy="138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Клеёнка медицинская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625C10">
        <w:rPr>
          <w:rFonts w:ascii="Times New Roman" w:hAnsi="Times New Roman" w:cs="Times New Roman"/>
          <w:sz w:val="28"/>
          <w:szCs w:val="28"/>
        </w:rPr>
        <w:t>редназначена для санитарно-гигиенических целей в качестве подкладочного, непроницаемого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835316" cy="1376039"/>
            <wp:effectExtent l="19050" t="0" r="0" b="0"/>
            <wp:docPr id="46" name="Рисунок 46" descr="https://tdtoren.ru/image/cache/catalog/med/img_5744_13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tdtoren.ru/image/cache/catalog/med/img_5744_138-1024x76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45" cy="137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25C10" w:rsidRDefault="00625C10" w:rsidP="00625C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Изделия из пластмассы.</w:t>
      </w:r>
    </w:p>
    <w:p w:rsidR="00625C10" w:rsidRDefault="00625C10" w:rsidP="00625C10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Медицинское судно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25C10">
        <w:rPr>
          <w:rFonts w:ascii="Times New Roman" w:hAnsi="Times New Roman" w:cs="Times New Roman"/>
          <w:sz w:val="28"/>
          <w:szCs w:val="28"/>
        </w:rPr>
        <w:t>резервуар для приёма мочи и каловых масс у лежачих больных, способных на физиологические отправления. Во время использования подкладывается под таз человека.</w:t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31576" cy="1012055"/>
            <wp:effectExtent l="19050" t="0" r="2024" b="0"/>
            <wp:docPr id="49" name="Рисунок 49" descr="https://i.baraholka.com.ru/files/1/8/1877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baraholka.com.ru/files/1/8/187727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48" cy="101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25C10" w:rsidRP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Мочеприёмник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625C10">
        <w:rPr>
          <w:rFonts w:ascii="Times New Roman" w:hAnsi="Times New Roman" w:cs="Times New Roman"/>
          <w:sz w:val="28"/>
          <w:szCs w:val="28"/>
        </w:rPr>
        <w:t>резервуар для взятия мочи на анализ или постоянного приёма мочи у людей, у которых, по разным причинам, временно или постоянно, невозможен нормальный акт мочеиспускания, и лежачих больных.</w:t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Мочеприемник женского типа:</w:t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23318" cy="1082257"/>
            <wp:effectExtent l="19050" t="0" r="0" b="0"/>
            <wp:docPr id="52" name="Рисунок 52" descr="https://www.zdravzona.ru/upload/iblock/3e3/3e3d5f6ad51ef37a47ce1900cc5f7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zdravzona.ru/upload/iblock/3e3/3e3d5f6ad51ef37a47ce1900cc5f714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31" cy="108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Мочеприемник мужского типа:</w:t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91994" cy="1558185"/>
            <wp:effectExtent l="19050" t="0" r="0" b="0"/>
            <wp:docPr id="55" name="Рисунок 55" descr="http://orto-oskol.ru/userfiles/product_img/photos/3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orto-oskol.ru/userfiles/product_img/photos/383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91" cy="155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Хранение</w:t>
      </w:r>
      <w:proofErr w:type="gramStart"/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:</w:t>
      </w:r>
      <w:proofErr w:type="gramEnd"/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Приказ Минздрава РФ от 13.11.1</w:t>
      </w:r>
      <w:r>
        <w:rPr>
          <w:rFonts w:ascii="Times New Roman" w:hAnsi="Times New Roman" w:cs="Times New Roman"/>
          <w:sz w:val="28"/>
          <w:szCs w:val="28"/>
        </w:rPr>
        <w:t>996 N 377 (ред. от 23.08.2010) «</w:t>
      </w:r>
      <w:r w:rsidRPr="00625C10">
        <w:rPr>
          <w:rFonts w:ascii="Times New Roman" w:hAnsi="Times New Roman" w:cs="Times New Roman"/>
          <w:sz w:val="28"/>
          <w:szCs w:val="28"/>
        </w:rPr>
        <w:t>Об утверждении Инструкции по организации хранения в аптечных учреждениях различных групп лекарственных средств и изделий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назначения»</w:t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Изделия медицинского назначения следует хранить раздельно по группам:</w:t>
      </w:r>
    </w:p>
    <w:p w:rsidR="00625C10" w:rsidRP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- резиновые изделия;</w:t>
      </w:r>
    </w:p>
    <w:p w:rsidR="00625C10" w:rsidRP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- изделия из пластмасс;</w:t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- перевязочные средства и вспомогательные материалы;</w:t>
      </w:r>
    </w:p>
    <w:p w:rsidR="00625C10" w:rsidRDefault="00625C10" w:rsidP="00D8565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625C10">
        <w:rPr>
          <w:rFonts w:ascii="Times New Roman" w:hAnsi="Times New Roman" w:cs="Times New Roman"/>
          <w:sz w:val="28"/>
          <w:szCs w:val="28"/>
          <w:u w:val="double"/>
        </w:rPr>
        <w:t>Резиновые изделия: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Для наилучшего сохранения резиновых изделий в помещениях хранения необходимо создать: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159"/>
      <w:bookmarkEnd w:id="1"/>
      <w:proofErr w:type="gramStart"/>
      <w:r w:rsidRPr="00625C10">
        <w:rPr>
          <w:rFonts w:ascii="Times New Roman" w:hAnsi="Times New Roman" w:cs="Times New Roman"/>
          <w:sz w:val="28"/>
          <w:szCs w:val="28"/>
        </w:rPr>
        <w:t>- защиту от света, особенно прямых солнечных лучей, высокой (более 20 град. C) и низкой (ниже 0 град.)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  <w:proofErr w:type="gramEnd"/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160"/>
      <w:bookmarkEnd w:id="2"/>
      <w:r w:rsidRPr="00625C10">
        <w:rPr>
          <w:rFonts w:ascii="Times New Roman" w:hAnsi="Times New Roman" w:cs="Times New Roman"/>
          <w:sz w:val="28"/>
          <w:szCs w:val="28"/>
        </w:rPr>
        <w:t>- для предупреждения высыхания, деформации и потери их эластичности, относительную влажность не менее 65%;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161"/>
      <w:bookmarkEnd w:id="3"/>
      <w:r w:rsidRPr="00625C10">
        <w:rPr>
          <w:rFonts w:ascii="Times New Roman" w:hAnsi="Times New Roman" w:cs="Times New Roman"/>
          <w:sz w:val="28"/>
          <w:szCs w:val="28"/>
        </w:rPr>
        <w:t>- 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>, нафталин);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162"/>
      <w:bookmarkEnd w:id="4"/>
      <w:r w:rsidRPr="00625C10">
        <w:rPr>
          <w:rFonts w:ascii="Times New Roman" w:hAnsi="Times New Roman" w:cs="Times New Roman"/>
          <w:sz w:val="28"/>
          <w:szCs w:val="28"/>
        </w:rPr>
        <w:t>- условия хранения вдали от нагревательных приборов (не менее 1 м).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163"/>
      <w:bookmarkStart w:id="6" w:name="100164"/>
      <w:bookmarkStart w:id="7" w:name="100166"/>
      <w:bookmarkStart w:id="8" w:name="100167"/>
      <w:bookmarkEnd w:id="5"/>
      <w:bookmarkEnd w:id="6"/>
      <w:bookmarkEnd w:id="7"/>
      <w:bookmarkEnd w:id="8"/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Шкафы для хранения медицинских резиновых изделий и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парафармацевтической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продукции этой группы должны иметь плотно закрывающиеся дверцы. Внутри шкафы должны иметь совершенно гладкую поверхность.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168"/>
      <w:bookmarkEnd w:id="9"/>
      <w:r w:rsidRPr="00625C10">
        <w:rPr>
          <w:rFonts w:ascii="Times New Roman" w:hAnsi="Times New Roman" w:cs="Times New Roman"/>
          <w:sz w:val="28"/>
          <w:szCs w:val="28"/>
        </w:rPr>
        <w:t xml:space="preserve">Внутреннее устройство шкафов зависит от вида хранящихся в них резиновых изделий. Шкафы, предназначенные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>: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169"/>
      <w:bookmarkEnd w:id="10"/>
      <w:r w:rsidRPr="00625C10">
        <w:rPr>
          <w:rFonts w:ascii="Times New Roman" w:hAnsi="Times New Roman" w:cs="Times New Roman"/>
          <w:sz w:val="28"/>
          <w:szCs w:val="28"/>
        </w:rPr>
        <w:t>- 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170"/>
      <w:bookmarkEnd w:id="11"/>
      <w:r w:rsidRPr="00625C10">
        <w:rPr>
          <w:rFonts w:ascii="Times New Roman" w:hAnsi="Times New Roman" w:cs="Times New Roman"/>
          <w:sz w:val="28"/>
          <w:szCs w:val="28"/>
        </w:rPr>
        <w:lastRenderedPageBreak/>
        <w:t xml:space="preserve">- хранения изделий в подвешенном состоянии (жгутов, зондов,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ирригаторной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трубки), оборудуются вешалками, расположенными под крышкой шкафа. Вешалки должны быть съемными, с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чтобы их можно было вынимать с подвешенными предметами. Для укрепления вешалок устанавливаются накладки с выемками.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171"/>
      <w:bookmarkStart w:id="13" w:name="100172"/>
      <w:bookmarkEnd w:id="12"/>
      <w:bookmarkEnd w:id="13"/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Особое внимание следует уделить хранению некоторых видов резиновых изделий, требующих специальных условий хранения: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173"/>
      <w:bookmarkEnd w:id="14"/>
      <w:proofErr w:type="gramStart"/>
      <w:r w:rsidRPr="00625C10">
        <w:rPr>
          <w:rFonts w:ascii="Times New Roman" w:hAnsi="Times New Roman" w:cs="Times New Roman"/>
          <w:sz w:val="28"/>
          <w:szCs w:val="28"/>
        </w:rPr>
        <w:t>-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  <w:proofErr w:type="gramEnd"/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174"/>
      <w:bookmarkEnd w:id="15"/>
      <w:r w:rsidRPr="00625C10">
        <w:rPr>
          <w:rFonts w:ascii="Times New Roman" w:hAnsi="Times New Roman" w:cs="Times New Roman"/>
          <w:sz w:val="28"/>
          <w:szCs w:val="28"/>
        </w:rPr>
        <w:t>- съемные резиновые части приборов должны храниться отдельно от частей, сделанных и</w:t>
      </w:r>
      <w:r>
        <w:rPr>
          <w:rFonts w:ascii="Times New Roman" w:hAnsi="Times New Roman" w:cs="Times New Roman"/>
          <w:sz w:val="28"/>
          <w:szCs w:val="28"/>
        </w:rPr>
        <w:t>з другого материала.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625C10">
        <w:rPr>
          <w:rFonts w:ascii="Times New Roman" w:hAnsi="Times New Roman" w:cs="Times New Roman"/>
          <w:sz w:val="28"/>
          <w:szCs w:val="28"/>
          <w:u w:val="double"/>
        </w:rPr>
        <w:t>Пластмассовые изделия</w:t>
      </w:r>
      <w:r>
        <w:rPr>
          <w:rFonts w:ascii="Times New Roman" w:hAnsi="Times New Roman" w:cs="Times New Roman"/>
          <w:sz w:val="28"/>
          <w:szCs w:val="28"/>
          <w:u w:val="double"/>
        </w:rPr>
        <w:t>: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противоискровом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(противопожарном) исполнении. В помещении, где хранятся целлофановые, целлулоидные,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аминопластовые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изделия, следует поддерживать относительную влажность воздуха не выше 65%.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625C10">
        <w:rPr>
          <w:rFonts w:ascii="Times New Roman" w:hAnsi="Times New Roman" w:cs="Times New Roman"/>
          <w:sz w:val="28"/>
          <w:szCs w:val="28"/>
          <w:u w:val="double"/>
        </w:rPr>
        <w:t>Перевязочные средства и материалы: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Стерильный перевязочный материал (бинты, марлевые салфетки, вата) хранятся в заводской упаковке. Запрещается их хранение в первичной вскрытой упаковке.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Нестерильный перевязочный материал (вата, марля) хранят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упакованными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в плотную бумагу или в тюках (мешках) на стеллажах или поддонах.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</w:t>
      </w:r>
      <w:proofErr w:type="spellStart"/>
      <w:proofErr w:type="gramStart"/>
      <w:r w:rsidRPr="00625C10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- бумаги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>.</w:t>
      </w: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lastRenderedPageBreak/>
        <w:t>Правила реализации изделий медицинского назначения из аптеки.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Медицинские изделия реализуют из аптеки по требованию покупателя. 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– Аптечное учреждение обязано обеспечить наличие правильно оформленных ценников на реализуемые изделия медицинского назначения и по требованию потребителя дать полную информацию об изготовителях и ценах, обеспечить надлежащий уровень обслуживания. 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– Реализация изделий медицинского назначения производится по свободным (рыночным) ценам, сформированным в соответствии с действующим порядком. 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– В реализации аптечного учреждения одновременно не находятся изделия медицинского назначения одного наименования с разными розничными ценами. 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– В материальных комнатах аптек находящиеся на хранении изделия медицинского назначения одного наименования могут иметь различные цены в зависимости от поставщиков и сроков поставки. 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– Покупатель имеет право проверить правильность цены, веса и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отпущенных ему изделий медицинского назначения, а также сроки их хранения. Покупатель вправе потребовать копии сертификатов качества на изделия медицинского назначения, которые реализуются аптечными организациями. 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– Расчеты с покупателями за изделия медицинского назначения осуществляются через контрольно-кассовые машины. 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– Изделия медицинского назначения, надлежащего качества возврату и обмену не подлежа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Pr="005C7CB8" w:rsidRDefault="005C7CB8" w:rsidP="00625C10">
      <w:pPr>
        <w:pStyle w:val="a3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C7CB8">
        <w:rPr>
          <w:rFonts w:ascii="Times New Roman" w:hAnsi="Times New Roman" w:cs="Times New Roman"/>
          <w:color w:val="C00000"/>
          <w:sz w:val="28"/>
          <w:szCs w:val="28"/>
          <w:u w:val="single"/>
        </w:rPr>
        <w:t>Оценка</w:t>
      </w:r>
      <w:proofErr w:type="gramStart"/>
      <w:r w:rsidRPr="005C7CB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:</w:t>
      </w:r>
      <w:proofErr w:type="gramEnd"/>
      <w:r w:rsidRPr="005C7CB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5.</w:t>
      </w: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625C10">
      <w:pPr>
        <w:pStyle w:val="a3"/>
        <w:tabs>
          <w:tab w:val="left" w:pos="1943"/>
        </w:tabs>
        <w:rPr>
          <w:rFonts w:ascii="Times New Roman" w:hAnsi="Times New Roman" w:cs="Times New Roman"/>
          <w:color w:val="C00000"/>
          <w:sz w:val="32"/>
          <w:szCs w:val="32"/>
        </w:rPr>
      </w:pPr>
      <w:r w:rsidRPr="00625C10">
        <w:rPr>
          <w:rFonts w:ascii="Times New Roman" w:hAnsi="Times New Roman" w:cs="Times New Roman"/>
          <w:color w:val="C00000"/>
          <w:sz w:val="32"/>
          <w:szCs w:val="32"/>
        </w:rPr>
        <w:lastRenderedPageBreak/>
        <w:t>Тема № 5.</w:t>
      </w:r>
      <w:r w:rsidRPr="00625C10">
        <w:rPr>
          <w:rFonts w:ascii="Times New Roman" w:hAnsi="Times New Roman" w:cs="Times New Roman"/>
          <w:color w:val="C00000"/>
          <w:sz w:val="32"/>
          <w:szCs w:val="32"/>
        </w:rPr>
        <w:tab/>
      </w:r>
    </w:p>
    <w:p w:rsidR="00625C10" w:rsidRDefault="00625C10" w:rsidP="00625C10">
      <w:pPr>
        <w:pStyle w:val="a3"/>
        <w:rPr>
          <w:rFonts w:ascii="Times New Roman" w:hAnsi="Times New Roman" w:cs="Times New Roman"/>
          <w:sz w:val="32"/>
          <w:szCs w:val="32"/>
        </w:rPr>
      </w:pPr>
      <w:r w:rsidRPr="00625C10">
        <w:rPr>
          <w:rFonts w:ascii="Times New Roman" w:hAnsi="Times New Roman" w:cs="Times New Roman"/>
          <w:sz w:val="32"/>
          <w:szCs w:val="32"/>
        </w:rPr>
        <w:t>Медицинские приборы, аппараты, инструменты. Анализ ассортимента. Хранение. Реализация. Документы, подтверждающие качество.</w:t>
      </w:r>
    </w:p>
    <w:p w:rsidR="00625C10" w:rsidRDefault="00625C10" w:rsidP="00625C1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5C10" w:rsidRPr="00625C10" w:rsidRDefault="00625C10" w:rsidP="00625C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Медицинские приборы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proofErr w:type="gramStart"/>
      <w:r w:rsidRPr="00625C10">
        <w:rPr>
          <w:rFonts w:ascii="Times New Roman" w:hAnsi="Times New Roman" w:cs="Times New Roman"/>
          <w:sz w:val="28"/>
          <w:szCs w:val="28"/>
        </w:rPr>
        <w:t>это</w:t>
      </w:r>
      <w:proofErr w:type="spellEnd"/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специальные устройства, с помощью которых можно получить необходимую информацию о состоянии организма, поставить диагноз.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color w:val="C00000"/>
          <w:sz w:val="28"/>
          <w:szCs w:val="28"/>
          <w:u w:val="single"/>
        </w:rPr>
        <w:t>Медицинские аппараты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25C10">
        <w:rPr>
          <w:rFonts w:ascii="Times New Roman" w:hAnsi="Times New Roman" w:cs="Times New Roman"/>
          <w:sz w:val="28"/>
          <w:szCs w:val="28"/>
        </w:rPr>
        <w:t>устройства, генерирующие энергию какого-либо вида с целью воздействия на организм (тепло, светоизлучение, электричество). К аппаратам относятся и изделия, заменяющие отдельные функциональные системы организма в течение определенного времени. Кроме того, к данной группе относятся устройства, приводящие в действие различные инструменты для механического воздействия на органы и ткани (устройства для реанимации, обезболивания и т.д.).</w:t>
      </w: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ассортимента:</w:t>
      </w:r>
    </w:p>
    <w:p w:rsid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25C10">
        <w:rPr>
          <w:rFonts w:ascii="Times New Roman" w:hAnsi="Times New Roman" w:cs="Times New Roman"/>
          <w:sz w:val="28"/>
          <w:szCs w:val="28"/>
        </w:rPr>
        <w:t xml:space="preserve">прибор для измерения уровня глюкозы в органических жидкостях (кровь, ликвор и т.п.). </w:t>
      </w:r>
      <w:proofErr w:type="spellStart"/>
      <w:r w:rsidRPr="00625C10"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Pr="00625C10">
        <w:rPr>
          <w:rFonts w:ascii="Times New Roman" w:hAnsi="Times New Roman" w:cs="Times New Roman"/>
          <w:sz w:val="28"/>
          <w:szCs w:val="28"/>
        </w:rPr>
        <w:t xml:space="preserve"> используются для диагностики состояния углеводного обмена у лиц, страдающих сахарным диабетом.</w:t>
      </w: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Виды:</w:t>
      </w:r>
    </w:p>
    <w:p w:rsidR="00625C10" w:rsidRDefault="00625C10" w:rsidP="00625C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Фотометрический или фотоэлектрический.</w:t>
      </w:r>
    </w:p>
    <w:p w:rsidR="00625C10" w:rsidRDefault="00625C10" w:rsidP="00625C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20973" cy="1425742"/>
            <wp:effectExtent l="19050" t="0" r="0" b="0"/>
            <wp:docPr id="58" name="Рисунок 58" descr="https://diafond.kz/media/k2/items/cache/6648f45035a47efdafeee4d3f3f056e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iafond.kz/media/k2/items/cache/6648f45035a47efdafeee4d3f3f056e4_X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65" cy="142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625C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10" w:rsidRPr="00625C10" w:rsidRDefault="00625C10" w:rsidP="00D856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Термометр – это </w:t>
      </w:r>
      <w:r w:rsidRPr="00625C10">
        <w:rPr>
          <w:rFonts w:ascii="Times New Roman" w:hAnsi="Times New Roman" w:cs="Times New Roman"/>
          <w:sz w:val="28"/>
          <w:szCs w:val="28"/>
        </w:rPr>
        <w:t>прибор для измерения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Виды: </w:t>
      </w:r>
    </w:p>
    <w:p w:rsidR="00625C10" w:rsidRPr="00625C10" w:rsidRDefault="00625C10" w:rsidP="00D85653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color w:val="222222"/>
          <w:u w:val="single"/>
          <w:bdr w:val="none" w:sz="0" w:space="0" w:color="auto" w:frame="1"/>
          <w:shd w:val="clear" w:color="auto" w:fill="FFFF99"/>
        </w:rPr>
      </w:pPr>
      <w:r>
        <w:rPr>
          <w:sz w:val="28"/>
          <w:szCs w:val="28"/>
        </w:rPr>
        <w:t xml:space="preserve">- </w:t>
      </w:r>
      <w:r w:rsidRPr="00625C10">
        <w:rPr>
          <w:sz w:val="28"/>
          <w:szCs w:val="28"/>
          <w:u w:val="single"/>
        </w:rPr>
        <w:t>Термометр медицинский ртутный.</w:t>
      </w:r>
      <w:r w:rsidRPr="00625C10">
        <w:rPr>
          <w:rFonts w:ascii="Verdana" w:hAnsi="Verdana"/>
          <w:color w:val="222222"/>
          <w:u w:val="single"/>
          <w:bdr w:val="none" w:sz="0" w:space="0" w:color="auto" w:frame="1"/>
          <w:shd w:val="clear" w:color="auto" w:fill="FFFF99"/>
        </w:rPr>
        <w:t xml:space="preserve"> </w:t>
      </w:r>
    </w:p>
    <w:p w:rsidR="00625C10" w:rsidRDefault="00625C10" w:rsidP="00D85653">
      <w:pPr>
        <w:pStyle w:val="a6"/>
        <w:spacing w:before="0" w:beforeAutospacing="0" w:after="0" w:afterAutospacing="0"/>
        <w:jc w:val="both"/>
        <w:textAlignment w:val="baseline"/>
        <w:rPr>
          <w:rFonts w:ascii="Verdana" w:hAnsi="Verdana"/>
          <w:color w:val="222222"/>
          <w:bdr w:val="none" w:sz="0" w:space="0" w:color="auto" w:frame="1"/>
          <w:shd w:val="clear" w:color="auto" w:fill="FFFF99"/>
        </w:rPr>
      </w:pPr>
    </w:p>
    <w:p w:rsidR="00625C10" w:rsidRDefault="00625C10" w:rsidP="00D85653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 действия.</w:t>
      </w:r>
    </w:p>
    <w:p w:rsidR="00625C10" w:rsidRPr="00625C10" w:rsidRDefault="00625C10" w:rsidP="00D85653">
      <w:pPr>
        <w:spacing w:after="1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Ртуть, которая находится в наконечнике градусника, при повышении температуры расширяется и поднимается по стеклянному капилляру вверх, </w:t>
      </w: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останавливаясь на цифре максимальной температуры тела. Поэтому такой термометр еще называют «максимальным».</w:t>
      </w:r>
    </w:p>
    <w:p w:rsidR="00625C10" w:rsidRPr="00625C10" w:rsidRDefault="00625C10" w:rsidP="00D856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10" w:rsidRDefault="00625C10" w:rsidP="00D856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Плюсы:</w:t>
      </w:r>
    </w:p>
    <w:p w:rsidR="00625C10" w:rsidRPr="00625C10" w:rsidRDefault="00625C10" w:rsidP="00D85653">
      <w:pPr>
        <w:pStyle w:val="a9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Высокая точность (погрешность всего 0,1°).</w:t>
      </w:r>
    </w:p>
    <w:p w:rsidR="00625C10" w:rsidRPr="00625C10" w:rsidRDefault="00625C10" w:rsidP="00D85653">
      <w:pPr>
        <w:pStyle w:val="a9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Простота использования. Не нужно вникать в инструкцию и разбираться с нюансами проведения измерений.</w:t>
      </w:r>
    </w:p>
    <w:p w:rsidR="00625C10" w:rsidRPr="00625C10" w:rsidRDefault="00625C10" w:rsidP="00D85653">
      <w:pPr>
        <w:pStyle w:val="a9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Независимость от элемента питания.</w:t>
      </w:r>
    </w:p>
    <w:p w:rsidR="00625C10" w:rsidRPr="00625C10" w:rsidRDefault="00625C10" w:rsidP="00D85653">
      <w:pPr>
        <w:pStyle w:val="a9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Долговечность при аккуратном использовании.</w:t>
      </w:r>
    </w:p>
    <w:p w:rsidR="00625C10" w:rsidRDefault="00625C10" w:rsidP="00D856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Минусы:</w:t>
      </w:r>
    </w:p>
    <w:p w:rsidR="00625C10" w:rsidRPr="00625C10" w:rsidRDefault="00625C10" w:rsidP="00D85653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Хрупкость.</w:t>
      </w:r>
    </w:p>
    <w:p w:rsidR="00625C10" w:rsidRPr="00625C10" w:rsidRDefault="00625C10" w:rsidP="00D85653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Опасность серьезного отравления, если градусник разбился.</w:t>
      </w:r>
    </w:p>
    <w:p w:rsidR="00625C10" w:rsidRPr="00625C10" w:rsidRDefault="00625C10" w:rsidP="00D85653">
      <w:pPr>
        <w:pStyle w:val="a9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5C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Долгое получение результатов: через 7-10 минут. Поэтому есть сложности с измерением температуры тела у детей.</w:t>
      </w: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37135" cy="1162975"/>
            <wp:effectExtent l="19050" t="0" r="5965" b="0"/>
            <wp:docPr id="66" name="Рисунок 66" descr="https://promedic.ru/upload/iblock/ce1/ce139a2ca00a51f02566ce628ab9d2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promedic.ru/upload/iblock/ce1/ce139a2ca00a51f02566ce628ab9d22d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0" cy="116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5C10">
        <w:rPr>
          <w:rFonts w:ascii="Times New Roman" w:hAnsi="Times New Roman" w:cs="Times New Roman"/>
          <w:sz w:val="28"/>
          <w:szCs w:val="28"/>
          <w:u w:val="single"/>
        </w:rPr>
        <w:t>Термометр медицинский электронный</w:t>
      </w:r>
    </w:p>
    <w:p w:rsid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Принцип действия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Медицинский электронный термометр имеет металлический наконечник, который меняет свою электропроводность в зависимости от температуры тела. Изменения фиксируются устройством, переводя их в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привычные нам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 xml:space="preserve"> градусы.</w:t>
      </w:r>
    </w:p>
    <w:p w:rsidR="00625C10" w:rsidRDefault="00625C10" w:rsidP="00D8565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Плюсы:</w:t>
      </w:r>
    </w:p>
    <w:p w:rsidR="00625C10" w:rsidRPr="00625C10" w:rsidRDefault="00625C10" w:rsidP="00D856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Высокая точность измерений (погрешность 0,1°).</w:t>
      </w:r>
    </w:p>
    <w:p w:rsidR="00625C10" w:rsidRPr="00625C10" w:rsidRDefault="00625C10" w:rsidP="00D856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Более быстрый результат по сравнению с </w:t>
      </w:r>
      <w:proofErr w:type="gramStart"/>
      <w:r w:rsidRPr="00625C10">
        <w:rPr>
          <w:rFonts w:ascii="Times New Roman" w:hAnsi="Times New Roman" w:cs="Times New Roman"/>
          <w:sz w:val="28"/>
          <w:szCs w:val="28"/>
        </w:rPr>
        <w:t>ртутным</w:t>
      </w:r>
      <w:proofErr w:type="gramEnd"/>
      <w:r w:rsidRPr="00625C10">
        <w:rPr>
          <w:rFonts w:ascii="Times New Roman" w:hAnsi="Times New Roman" w:cs="Times New Roman"/>
          <w:sz w:val="28"/>
          <w:szCs w:val="28"/>
        </w:rPr>
        <w:t>.</w:t>
      </w:r>
    </w:p>
    <w:p w:rsidR="00625C10" w:rsidRPr="00625C10" w:rsidRDefault="00625C10" w:rsidP="00D856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Простота и удобство использования.</w:t>
      </w:r>
    </w:p>
    <w:p w:rsidR="00625C10" w:rsidRPr="00625C10" w:rsidRDefault="00625C10" w:rsidP="00D856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625C10" w:rsidRPr="00625C10" w:rsidRDefault="00625C10" w:rsidP="00D8565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Дополнительные функции (память, подсветка, звуковой сигнал и др.).</w:t>
      </w:r>
    </w:p>
    <w:p w:rsidR="00625C10" w:rsidRPr="00625C10" w:rsidRDefault="00625C10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Минусы:</w:t>
      </w:r>
    </w:p>
    <w:p w:rsidR="00625C10" w:rsidRPr="00625C10" w:rsidRDefault="00625C10" w:rsidP="00D856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 xml:space="preserve">Необходимость тщательно изучить инструкцию, прежде чем им пользоваться.  </w:t>
      </w:r>
    </w:p>
    <w:p w:rsidR="00625C10" w:rsidRDefault="00625C10" w:rsidP="00D8565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5C10">
        <w:rPr>
          <w:rFonts w:ascii="Times New Roman" w:hAnsi="Times New Roman" w:cs="Times New Roman"/>
          <w:sz w:val="28"/>
          <w:szCs w:val="28"/>
        </w:rPr>
        <w:t>Зависимость от элементов питания.</w:t>
      </w:r>
    </w:p>
    <w:p w:rsidR="00625C10" w:rsidRDefault="00625C10" w:rsidP="00D8565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3350" cy="1340528"/>
            <wp:effectExtent l="19050" t="0" r="0" b="0"/>
            <wp:docPr id="69" name="Рисунок 69" descr="https://cdn1.ozone.ru/multimedia/103422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cdn1.ozone.ru/multimedia/103422378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02" cy="13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C10" w:rsidRDefault="00625C10" w:rsidP="00625C1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Тонометр – это </w:t>
      </w:r>
      <w:r w:rsidRPr="00625C10">
        <w:rPr>
          <w:rFonts w:ascii="Times New Roman" w:hAnsi="Times New Roman" w:cs="Times New Roman"/>
          <w:sz w:val="28"/>
          <w:szCs w:val="28"/>
        </w:rPr>
        <w:t>медицинский диагностический прибор для измерения артериального 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C10" w:rsidRDefault="00625C10" w:rsidP="00625C1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25C10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Виды:</w:t>
      </w:r>
    </w:p>
    <w:p w:rsidR="00F23865" w:rsidRDefault="00625C10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Механически</w:t>
      </w:r>
      <w:r w:rsidR="00F23865">
        <w:rPr>
          <w:rFonts w:ascii="Times New Roman" w:hAnsi="Times New Roman" w:cs="Times New Roman"/>
          <w:sz w:val="28"/>
          <w:szCs w:val="28"/>
        </w:rPr>
        <w:t>й</w:t>
      </w:r>
    </w:p>
    <w:p w:rsidR="00F23865" w:rsidRDefault="00F23865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7505" cy="1827505"/>
            <wp:effectExtent l="19050" t="0" r="1295" b="0"/>
            <wp:docPr id="6" name="Рисунок 7" descr="https://kotofoto.ru/product_img/2954/83179/83179_tonometr_cs_medica_cs_10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tofoto.ru/product_img/2954/83179/83179_tonometr_cs_medica_cs_107m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57" cy="182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65" w:rsidRDefault="00F23865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</w:t>
      </w:r>
    </w:p>
    <w:p w:rsidR="00F23865" w:rsidRDefault="00F23865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6402" cy="1420427"/>
            <wp:effectExtent l="19050" t="0" r="5698" b="0"/>
            <wp:docPr id="8" name="Рисунок 10" descr="https://images.ru.prom.st/530513580_w640_h640_elektronnyj-tonometr-ld5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ru.prom.st/530513580_w640_h640_elektronnyj-tonometr-ld51u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91" cy="141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65" w:rsidRDefault="00F23865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865" w:rsidRDefault="00F23865" w:rsidP="00D856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Ингалятор – это </w:t>
      </w:r>
      <w:r w:rsidRPr="00F23865">
        <w:rPr>
          <w:rFonts w:ascii="Times New Roman" w:hAnsi="Times New Roman" w:cs="Times New Roman"/>
          <w:sz w:val="28"/>
          <w:szCs w:val="28"/>
        </w:rPr>
        <w:t xml:space="preserve">аппарат для введения лекарственных средств методом ингаляции. </w:t>
      </w:r>
    </w:p>
    <w:p w:rsidR="00F23865" w:rsidRDefault="00F23865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865" w:rsidRPr="00F23865" w:rsidRDefault="00F23865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865">
        <w:rPr>
          <w:rFonts w:ascii="Times New Roman" w:hAnsi="Times New Roman" w:cs="Times New Roman"/>
          <w:sz w:val="28"/>
          <w:szCs w:val="28"/>
        </w:rPr>
        <w:t xml:space="preserve">Ингаляторы бывают: </w:t>
      </w:r>
    </w:p>
    <w:p w:rsidR="00F23865" w:rsidRPr="00F23865" w:rsidRDefault="00F23865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86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23865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F238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865" w:rsidRPr="00F23865" w:rsidRDefault="00F23865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865">
        <w:rPr>
          <w:rFonts w:ascii="Times New Roman" w:hAnsi="Times New Roman" w:cs="Times New Roman"/>
          <w:sz w:val="28"/>
          <w:szCs w:val="28"/>
        </w:rPr>
        <w:t xml:space="preserve">2. дозирующие аэрозольные ингаляторы; </w:t>
      </w:r>
    </w:p>
    <w:p w:rsidR="00F23865" w:rsidRDefault="00F23865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865">
        <w:rPr>
          <w:rFonts w:ascii="Times New Roman" w:hAnsi="Times New Roman" w:cs="Times New Roman"/>
          <w:sz w:val="28"/>
          <w:szCs w:val="28"/>
        </w:rPr>
        <w:t>3. порошковые ингаляторы.</w:t>
      </w:r>
    </w:p>
    <w:p w:rsidR="00F23865" w:rsidRDefault="00F23865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865" w:rsidRDefault="00F23865" w:rsidP="00D85653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23865">
        <w:rPr>
          <w:color w:val="000000"/>
          <w:sz w:val="28"/>
          <w:szCs w:val="28"/>
        </w:rPr>
        <w:t>Ассортимент шприцев и систем для трансфузий</w:t>
      </w:r>
      <w:r>
        <w:rPr>
          <w:color w:val="000000"/>
          <w:sz w:val="28"/>
          <w:szCs w:val="28"/>
        </w:rPr>
        <w:t>.</w:t>
      </w:r>
    </w:p>
    <w:p w:rsidR="00F23865" w:rsidRDefault="00F23865" w:rsidP="00D85653">
      <w:pPr>
        <w:pStyle w:val="a6"/>
        <w:jc w:val="both"/>
        <w:rPr>
          <w:color w:val="000000"/>
          <w:sz w:val="28"/>
          <w:szCs w:val="28"/>
        </w:rPr>
      </w:pPr>
      <w:r w:rsidRPr="0005488C">
        <w:rPr>
          <w:color w:val="C00000"/>
          <w:sz w:val="28"/>
          <w:szCs w:val="28"/>
          <w:u w:val="single"/>
        </w:rPr>
        <w:t>Медицинский шприц</w:t>
      </w:r>
      <w:r w:rsidRPr="00F23865">
        <w:rPr>
          <w:color w:val="000000"/>
          <w:sz w:val="28"/>
          <w:szCs w:val="28"/>
        </w:rPr>
        <w:t xml:space="preserve"> — медицинский инструмент, предназначенный для внутримышечных, внутривенных, подкожных и иных видов инъекций, а также для промывания полостей, отсасывания жидкости и введения питательных средств.</w:t>
      </w:r>
      <w:r w:rsidR="0020612B">
        <w:rPr>
          <w:color w:val="000000"/>
          <w:sz w:val="28"/>
          <w:szCs w:val="28"/>
        </w:rPr>
        <w:t xml:space="preserve"> </w:t>
      </w:r>
    </w:p>
    <w:p w:rsidR="00C04176" w:rsidRPr="0005488C" w:rsidRDefault="00C04176" w:rsidP="00D85653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5488C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Классификация: </w:t>
      </w:r>
    </w:p>
    <w:p w:rsidR="0005488C" w:rsidRDefault="0005488C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176" w:rsidRPr="0005488C" w:rsidRDefault="00C04176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1. Конструкция </w:t>
      </w:r>
    </w:p>
    <w:p w:rsidR="00C04176" w:rsidRPr="0005488C" w:rsidRDefault="00C04176" w:rsidP="00D8565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двухкомпонентные; </w:t>
      </w:r>
    </w:p>
    <w:p w:rsidR="00C04176" w:rsidRPr="0005488C" w:rsidRDefault="00C04176" w:rsidP="00D8565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трехкомпонентные; </w:t>
      </w:r>
    </w:p>
    <w:p w:rsidR="00C04176" w:rsidRPr="0005488C" w:rsidRDefault="00C04176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2. Объем цилиндра </w:t>
      </w:r>
    </w:p>
    <w:p w:rsidR="00C04176" w:rsidRPr="0005488C" w:rsidRDefault="00C04176" w:rsidP="00D8565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до 1 мл (для внутрикожных проб, при прививках, для введения препаратов); </w:t>
      </w:r>
    </w:p>
    <w:p w:rsidR="00C04176" w:rsidRPr="0005488C" w:rsidRDefault="00C04176" w:rsidP="00D8565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2-22 мл (для подкожных (до 3 мл), внутримышечных (до 10 мл) и внутривенных (до 22 мл) инъекций); </w:t>
      </w:r>
    </w:p>
    <w:p w:rsidR="00C04176" w:rsidRPr="0005488C" w:rsidRDefault="00C04176" w:rsidP="00D8565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30-100 мл (для санации, для аспирации жидкостей, при промывании полостей и для введения питательных растворов). </w:t>
      </w:r>
    </w:p>
    <w:p w:rsidR="00C04176" w:rsidRPr="0005488C" w:rsidRDefault="00C04176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3. Крепление иглы </w:t>
      </w:r>
    </w:p>
    <w:p w:rsidR="00C04176" w:rsidRPr="0005488C" w:rsidRDefault="00C04176" w:rsidP="00D856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88C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05488C">
        <w:rPr>
          <w:rFonts w:ascii="Times New Roman" w:hAnsi="Times New Roman" w:cs="Times New Roman"/>
          <w:sz w:val="28"/>
          <w:szCs w:val="28"/>
        </w:rPr>
        <w:t xml:space="preserve"> слип (иглу надевают на шприц); </w:t>
      </w:r>
    </w:p>
    <w:p w:rsidR="00C04176" w:rsidRPr="0005488C" w:rsidRDefault="00C04176" w:rsidP="00D856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88C"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 w:rsidRPr="00054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88C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05488C">
        <w:rPr>
          <w:rFonts w:ascii="Times New Roman" w:hAnsi="Times New Roman" w:cs="Times New Roman"/>
          <w:sz w:val="28"/>
          <w:szCs w:val="28"/>
        </w:rPr>
        <w:t xml:space="preserve"> (игла вкручивается); </w:t>
      </w:r>
    </w:p>
    <w:p w:rsidR="00C04176" w:rsidRPr="0005488C" w:rsidRDefault="00C04176" w:rsidP="00D856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катетер-тип (используют при кормлении через зонд или при введении препаратов посредством катетера); </w:t>
      </w:r>
    </w:p>
    <w:p w:rsidR="00C04176" w:rsidRPr="0005488C" w:rsidRDefault="00C04176" w:rsidP="00D856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интегрированная игла (игла несъемная, уже интегрированная в сам корпус). </w:t>
      </w:r>
    </w:p>
    <w:p w:rsidR="00C04176" w:rsidRPr="0005488C" w:rsidRDefault="00C04176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4. Число использований </w:t>
      </w:r>
    </w:p>
    <w:p w:rsidR="00C04176" w:rsidRPr="0005488C" w:rsidRDefault="00C04176" w:rsidP="00D8565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одноразовые; </w:t>
      </w:r>
    </w:p>
    <w:p w:rsidR="00C04176" w:rsidRPr="0005488C" w:rsidRDefault="00C04176" w:rsidP="00D8565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многоразовые; </w:t>
      </w:r>
    </w:p>
    <w:p w:rsidR="0005488C" w:rsidRDefault="00C04176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5. Смещение конуса </w:t>
      </w:r>
    </w:p>
    <w:p w:rsidR="00C04176" w:rsidRPr="0005488C" w:rsidRDefault="00C04176" w:rsidP="00D856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концентрическое (расположение конуса в центре цилиндра); </w:t>
      </w:r>
    </w:p>
    <w:p w:rsidR="00C04176" w:rsidRPr="0005488C" w:rsidRDefault="00C04176" w:rsidP="00D8565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эксцентрическое (боковое расположение). </w:t>
      </w:r>
    </w:p>
    <w:p w:rsidR="00C04176" w:rsidRPr="0005488C" w:rsidRDefault="00C04176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6. Цельность </w:t>
      </w:r>
    </w:p>
    <w:p w:rsidR="00C04176" w:rsidRPr="0005488C" w:rsidRDefault="00C04176" w:rsidP="00D8565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 xml:space="preserve">разборные; </w:t>
      </w:r>
    </w:p>
    <w:p w:rsidR="00C04176" w:rsidRPr="0005488C" w:rsidRDefault="00C04176" w:rsidP="00D8565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88C">
        <w:rPr>
          <w:rFonts w:ascii="Times New Roman" w:hAnsi="Times New Roman" w:cs="Times New Roman"/>
          <w:sz w:val="28"/>
          <w:szCs w:val="28"/>
        </w:rPr>
        <w:t>неразборные.</w:t>
      </w:r>
    </w:p>
    <w:p w:rsidR="00F23865" w:rsidRDefault="00F23865" w:rsidP="00F238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5488C" w:rsidRPr="0005488C" w:rsidRDefault="0005488C" w:rsidP="000548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88C">
        <w:rPr>
          <w:rFonts w:ascii="Times New Roman" w:hAnsi="Times New Roman" w:cs="Times New Roman"/>
          <w:sz w:val="28"/>
          <w:szCs w:val="28"/>
          <w:u w:val="single"/>
        </w:rPr>
        <w:t>Строение шприца:</w:t>
      </w:r>
    </w:p>
    <w:p w:rsidR="00625C10" w:rsidRDefault="0005488C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9355" cy="2947670"/>
            <wp:effectExtent l="19050" t="0" r="0" b="0"/>
            <wp:docPr id="4" name="Рисунок 1" descr="https://i1.wp.com/helpiks.org/helpiksorg/baza8/411192871538.files/image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helpiks.org/helpiksorg/baza8/411192871538.files/image14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Потребительская упаковка должна содержать: </w:t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1. описание содержимого, включая номинальную вместимость шприцев и тип наконечника; </w:t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2. слово "стерильно" или соответствующий символ; </w:t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3. Слова "для однократного применения" или эквивалентные (кроме надписи "выбрасывать после применения"), или соответствующий символ; </w:t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4. При необходимости предупреждение о несовместимости с растворителем </w:t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5. Код партии, с указанием слова "партия" или соответствующий символ; </w:t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6. предупреждение о необходимости проверки целостности потребительской упаковки перед употреблением или соответствующий символ; </w:t>
      </w:r>
    </w:p>
    <w:p w:rsidR="000C7E42" w:rsidRP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7. торговую марку, торговое наименование или логотип изготовителя или поставщика; </w:t>
      </w:r>
    </w:p>
    <w:p w:rsid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8. слова "годен </w:t>
      </w:r>
      <w:proofErr w:type="gramStart"/>
      <w:r w:rsidRPr="000C7E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7E42">
        <w:rPr>
          <w:rFonts w:ascii="Times New Roman" w:hAnsi="Times New Roman" w:cs="Times New Roman"/>
          <w:sz w:val="28"/>
          <w:szCs w:val="28"/>
        </w:rPr>
        <w:t xml:space="preserve"> ..." (</w:t>
      </w:r>
      <w:proofErr w:type="gramStart"/>
      <w:r w:rsidRPr="000C7E42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0C7E42">
        <w:rPr>
          <w:rFonts w:ascii="Times New Roman" w:hAnsi="Times New Roman" w:cs="Times New Roman"/>
          <w:sz w:val="28"/>
          <w:szCs w:val="28"/>
        </w:rPr>
        <w:t xml:space="preserve"> и две последние цифры года) или соответствующий символ.</w:t>
      </w:r>
    </w:p>
    <w:p w:rsid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8C" w:rsidRDefault="0005488C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Система </w:t>
      </w:r>
      <w:proofErr w:type="spellStart"/>
      <w:r w:rsidRPr="000C7E42">
        <w:rPr>
          <w:rFonts w:ascii="Times New Roman" w:hAnsi="Times New Roman" w:cs="Times New Roman"/>
          <w:color w:val="C00000"/>
          <w:sz w:val="28"/>
          <w:szCs w:val="28"/>
          <w:u w:val="single"/>
        </w:rPr>
        <w:t>трансфузионная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медицинское устройство, которое используют для того чтобы осуществить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вливание\переливание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или её заменителя. </w:t>
      </w:r>
    </w:p>
    <w:p w:rsidR="0005488C" w:rsidRDefault="000C7E42" w:rsidP="00625C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9565" cy="2112213"/>
            <wp:effectExtent l="19050" t="0" r="7885" b="0"/>
            <wp:docPr id="9" name="Рисунок 4" descr="https://alerdmed.ru/1144-thickbox_default/sistema-dlya-perelivaniya-krovi-i-krovezamenitelej-pk-s-metallicheskim-shipom-3-ig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erdmed.ru/1144-thickbox_default/sistema-dlya-perelivaniya-krovi-i-krovezamenitelej-pk-s-metallicheskim-shipom-3-igl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73" cy="211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42">
        <w:rPr>
          <w:rFonts w:ascii="Times New Roman" w:hAnsi="Times New Roman" w:cs="Times New Roman"/>
          <w:sz w:val="28"/>
          <w:szCs w:val="28"/>
        </w:rPr>
        <w:t xml:space="preserve">Применение: </w:t>
      </w:r>
      <w:proofErr w:type="gramStart"/>
      <w:r w:rsidRPr="000C7E42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0C7E42">
        <w:rPr>
          <w:rFonts w:ascii="Times New Roman" w:hAnsi="Times New Roman" w:cs="Times New Roman"/>
          <w:sz w:val="28"/>
          <w:szCs w:val="28"/>
        </w:rPr>
        <w:t xml:space="preserve"> для переливания и вливания крови, ее компонентов и заменителей.</w:t>
      </w:r>
    </w:p>
    <w:p w:rsidR="000C7E42" w:rsidRDefault="000C7E42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может быть металлической или в виде пластикового шипа.</w:t>
      </w:r>
    </w:p>
    <w:p w:rsidR="00D85653" w:rsidRDefault="00D85653" w:rsidP="00625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653" w:rsidRDefault="00D85653" w:rsidP="00625C10">
      <w:pPr>
        <w:pStyle w:val="a3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85653">
        <w:rPr>
          <w:rFonts w:ascii="Times New Roman" w:hAnsi="Times New Roman" w:cs="Times New Roman"/>
          <w:color w:val="C00000"/>
          <w:sz w:val="28"/>
          <w:szCs w:val="28"/>
          <w:u w:val="single"/>
        </w:rPr>
        <w:t>Правила хранения.</w:t>
      </w:r>
    </w:p>
    <w:p w:rsidR="00D85653" w:rsidRPr="00D85653" w:rsidRDefault="00D85653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653">
        <w:rPr>
          <w:rFonts w:ascii="Times New Roman" w:hAnsi="Times New Roman" w:cs="Times New Roman"/>
          <w:sz w:val="28"/>
          <w:szCs w:val="28"/>
        </w:rPr>
        <w:t xml:space="preserve">В аптечных организациях шприцы хранят в специальных контейнерах из полимерных материалов. Такой контейнер моют и обрабатывают обеззараживающими средствами. Обязательно должен соблюдаться уровень влажности в местах для хранения товаров медицинского назначения. Он должен быть умеренным и не превышать 65%, чтобы не привести к образованию плесени, а также пересыханию материала. Следует предохранять от воздействия прямых солнечных лучей и нагревания, ведь это может привести деформации изделий. </w:t>
      </w:r>
    </w:p>
    <w:p w:rsidR="00D85653" w:rsidRDefault="00D85653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653">
        <w:rPr>
          <w:rFonts w:ascii="Times New Roman" w:hAnsi="Times New Roman" w:cs="Times New Roman"/>
          <w:sz w:val="28"/>
          <w:szCs w:val="28"/>
        </w:rPr>
        <w:t>В обязательном порядке должна сохраняться целостность упаковки, на которой производителем всегда указывается дата изготовления и срок годности. Недопустимо их использование после истечения срока годности.</w:t>
      </w:r>
    </w:p>
    <w:p w:rsidR="00D85653" w:rsidRDefault="00D85653" w:rsidP="00D85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653" w:rsidRPr="00D85653" w:rsidRDefault="00D85653" w:rsidP="00D85653">
      <w:pPr>
        <w:pStyle w:val="a6"/>
        <w:jc w:val="both"/>
        <w:rPr>
          <w:color w:val="C00000"/>
          <w:sz w:val="28"/>
          <w:szCs w:val="28"/>
          <w:u w:val="single"/>
        </w:rPr>
      </w:pPr>
      <w:r w:rsidRPr="00D85653">
        <w:rPr>
          <w:color w:val="C00000"/>
          <w:sz w:val="28"/>
          <w:szCs w:val="28"/>
          <w:u w:val="single"/>
        </w:rPr>
        <w:lastRenderedPageBreak/>
        <w:t>Правила реализации медицинской техники.</w:t>
      </w:r>
    </w:p>
    <w:p w:rsidR="00D85653" w:rsidRPr="00D85653" w:rsidRDefault="00D85653" w:rsidP="00D85653">
      <w:pPr>
        <w:pStyle w:val="a6"/>
        <w:jc w:val="both"/>
        <w:rPr>
          <w:color w:val="000000"/>
          <w:sz w:val="28"/>
          <w:szCs w:val="28"/>
        </w:rPr>
      </w:pPr>
      <w:r w:rsidRPr="00D85653">
        <w:rPr>
          <w:color w:val="000000"/>
          <w:sz w:val="28"/>
          <w:szCs w:val="28"/>
        </w:rPr>
        <w:t>Медицинская техника реализуется по запросу покупателя. Фармацевт при продаже проводит проверку комплектности, качества, целостности и работы устройства, консультирует покупателя о надлежащих правилах его эксплуатации. При продаже покупателю выдаётся гарантийный талон, - представлен в Приложении 4. В соответствии с Постановлением Правительства № 55 товары аптечного ассортимента надлежащего качества, не подлежат возврату и обмену на аналогичный товар других размера, формы, габарита, фасона, расцветки или комплектации.</w:t>
      </w:r>
    </w:p>
    <w:p w:rsidR="00D85653" w:rsidRDefault="00D85653" w:rsidP="00D85653">
      <w:pPr>
        <w:pStyle w:val="a6"/>
        <w:rPr>
          <w:color w:val="000000"/>
          <w:sz w:val="22"/>
          <w:szCs w:val="22"/>
        </w:rPr>
      </w:pPr>
    </w:p>
    <w:p w:rsidR="00D85653" w:rsidRPr="005C7CB8" w:rsidRDefault="005C7CB8" w:rsidP="00D85653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C7CB8">
        <w:rPr>
          <w:rFonts w:ascii="Times New Roman" w:hAnsi="Times New Roman" w:cs="Times New Roman"/>
          <w:color w:val="C00000"/>
          <w:sz w:val="28"/>
          <w:szCs w:val="28"/>
          <w:u w:val="single"/>
        </w:rPr>
        <w:t>Оценка</w:t>
      </w:r>
      <w:proofErr w:type="gramStart"/>
      <w:r w:rsidRPr="005C7CB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:</w:t>
      </w:r>
      <w:proofErr w:type="gramEnd"/>
      <w:r w:rsidRPr="005C7CB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5</w:t>
      </w:r>
    </w:p>
    <w:sectPr w:rsidR="00D85653" w:rsidRPr="005C7CB8" w:rsidSect="00ED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A95"/>
    <w:multiLevelType w:val="multilevel"/>
    <w:tmpl w:val="9164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3514"/>
    <w:multiLevelType w:val="hybridMultilevel"/>
    <w:tmpl w:val="0BCCF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E1E"/>
    <w:multiLevelType w:val="hybridMultilevel"/>
    <w:tmpl w:val="DB6A0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704C"/>
    <w:multiLevelType w:val="multilevel"/>
    <w:tmpl w:val="9164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845FE"/>
    <w:multiLevelType w:val="hybridMultilevel"/>
    <w:tmpl w:val="BBD6780C"/>
    <w:lvl w:ilvl="0" w:tplc="04190005">
      <w:start w:val="1"/>
      <w:numFmt w:val="bullet"/>
      <w:lvlText w:val=""/>
      <w:lvlJc w:val="left"/>
      <w:pPr>
        <w:ind w:left="9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>
    <w:nsid w:val="243E2995"/>
    <w:multiLevelType w:val="hybridMultilevel"/>
    <w:tmpl w:val="ED7A23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45B89"/>
    <w:multiLevelType w:val="multilevel"/>
    <w:tmpl w:val="A852F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36C5"/>
    <w:multiLevelType w:val="multilevel"/>
    <w:tmpl w:val="9164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C1124"/>
    <w:multiLevelType w:val="hybridMultilevel"/>
    <w:tmpl w:val="C2CEE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54963"/>
    <w:multiLevelType w:val="multilevel"/>
    <w:tmpl w:val="196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F0D6A"/>
    <w:multiLevelType w:val="hybridMultilevel"/>
    <w:tmpl w:val="3D24F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476AD"/>
    <w:multiLevelType w:val="hybridMultilevel"/>
    <w:tmpl w:val="C60C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37EA4"/>
    <w:multiLevelType w:val="hybridMultilevel"/>
    <w:tmpl w:val="0436C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66B04"/>
    <w:multiLevelType w:val="hybridMultilevel"/>
    <w:tmpl w:val="81507BC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F203A84"/>
    <w:multiLevelType w:val="hybridMultilevel"/>
    <w:tmpl w:val="461C17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31BE"/>
    <w:multiLevelType w:val="hybridMultilevel"/>
    <w:tmpl w:val="5EAEC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3C31"/>
    <w:multiLevelType w:val="hybridMultilevel"/>
    <w:tmpl w:val="27928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543D1"/>
    <w:multiLevelType w:val="multilevel"/>
    <w:tmpl w:val="9164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074B66"/>
    <w:multiLevelType w:val="multilevel"/>
    <w:tmpl w:val="9164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E096B"/>
    <w:multiLevelType w:val="multilevel"/>
    <w:tmpl w:val="916410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819E7"/>
    <w:multiLevelType w:val="hybridMultilevel"/>
    <w:tmpl w:val="D81C3F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D8370D"/>
    <w:multiLevelType w:val="hybridMultilevel"/>
    <w:tmpl w:val="B8AC2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368A0"/>
    <w:multiLevelType w:val="hybridMultilevel"/>
    <w:tmpl w:val="DCA43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5"/>
  </w:num>
  <w:num w:numId="5">
    <w:abstractNumId w:val="11"/>
  </w:num>
  <w:num w:numId="6">
    <w:abstractNumId w:val="9"/>
  </w:num>
  <w:num w:numId="7">
    <w:abstractNumId w:val="18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3"/>
  </w:num>
  <w:num w:numId="14">
    <w:abstractNumId w:val="19"/>
  </w:num>
  <w:num w:numId="15">
    <w:abstractNumId w:val="14"/>
  </w:num>
  <w:num w:numId="16">
    <w:abstractNumId w:val="5"/>
  </w:num>
  <w:num w:numId="17">
    <w:abstractNumId w:val="13"/>
  </w:num>
  <w:num w:numId="18">
    <w:abstractNumId w:val="1"/>
  </w:num>
  <w:num w:numId="19">
    <w:abstractNumId w:val="2"/>
  </w:num>
  <w:num w:numId="20">
    <w:abstractNumId w:val="12"/>
  </w:num>
  <w:num w:numId="21">
    <w:abstractNumId w:val="10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25C10"/>
    <w:rsid w:val="0005488C"/>
    <w:rsid w:val="000C7E42"/>
    <w:rsid w:val="0011466D"/>
    <w:rsid w:val="0020612B"/>
    <w:rsid w:val="005C7CB8"/>
    <w:rsid w:val="00625C10"/>
    <w:rsid w:val="00696DB5"/>
    <w:rsid w:val="00A520DD"/>
    <w:rsid w:val="00C04176"/>
    <w:rsid w:val="00D76C02"/>
    <w:rsid w:val="00D85653"/>
    <w:rsid w:val="00ED5046"/>
    <w:rsid w:val="00F2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46"/>
  </w:style>
  <w:style w:type="paragraph" w:styleId="1">
    <w:name w:val="heading 1"/>
    <w:basedOn w:val="a"/>
    <w:link w:val="10"/>
    <w:uiPriority w:val="9"/>
    <w:qFormat/>
    <w:rsid w:val="0062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5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25C10"/>
    <w:rPr>
      <w:color w:val="0000FF"/>
      <w:u w:val="single"/>
    </w:rPr>
  </w:style>
  <w:style w:type="character" w:customStyle="1" w:styleId="hl">
    <w:name w:val="hl"/>
    <w:basedOn w:val="a0"/>
    <w:rsid w:val="00625C10"/>
  </w:style>
  <w:style w:type="character" w:customStyle="1" w:styleId="30">
    <w:name w:val="Заголовок 3 Знак"/>
    <w:basedOn w:val="a0"/>
    <w:link w:val="3"/>
    <w:uiPriority w:val="9"/>
    <w:semiHidden/>
    <w:rsid w:val="00625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625C10"/>
    <w:rPr>
      <w:b/>
      <w:bCs/>
    </w:rPr>
  </w:style>
  <w:style w:type="paragraph" w:styleId="a6">
    <w:name w:val="Normal (Web)"/>
    <w:basedOn w:val="a"/>
    <w:uiPriority w:val="99"/>
    <w:semiHidden/>
    <w:unhideWhenUsed/>
    <w:rsid w:val="0062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C10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62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121895/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79535828531</dc:creator>
  <cp:keywords/>
  <dc:description/>
  <cp:lastModifiedBy>79535828531</cp:lastModifiedBy>
  <cp:revision>9</cp:revision>
  <dcterms:created xsi:type="dcterms:W3CDTF">2020-05-27T04:26:00Z</dcterms:created>
  <dcterms:modified xsi:type="dcterms:W3CDTF">2020-06-08T10:18:00Z</dcterms:modified>
</cp:coreProperties>
</file>