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04" w:rsidRDefault="00AD7404" w:rsidP="00AD74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рак предстательной железы</w:t>
      </w:r>
      <w:r>
        <w:rPr>
          <w:rFonts w:ascii="Segoe UI" w:hAnsi="Segoe UI" w:cs="Segoe UI"/>
          <w:color w:val="212529"/>
        </w:rPr>
        <w:br/>
      </w:r>
    </w:p>
    <w:p w:rsidR="00AD7404" w:rsidRDefault="00AD7404" w:rsidP="00AD74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2)используется для гистологической оценки дифференцировки  клеток рака предстательной железы</w:t>
      </w:r>
    </w:p>
    <w:p w:rsidR="00AD7404" w:rsidRDefault="00AD7404" w:rsidP="00AD74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 возраст, гормональный фон, национальность, терапия сопутствующих заболеваний</w:t>
      </w:r>
    </w:p>
    <w:p w:rsidR="00AD7404" w:rsidRDefault="00AD7404" w:rsidP="00AD74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 </w:t>
      </w:r>
      <w:proofErr w:type="spellStart"/>
      <w:r>
        <w:rPr>
          <w:rFonts w:ascii="Segoe UI" w:hAnsi="Segoe UI" w:cs="Segoe UI"/>
          <w:color w:val="212529"/>
        </w:rPr>
        <w:t>пэт-кт</w:t>
      </w:r>
      <w:proofErr w:type="spellEnd"/>
      <w:r>
        <w:rPr>
          <w:rFonts w:ascii="Segoe UI" w:hAnsi="Segoe UI" w:cs="Segoe UI"/>
          <w:color w:val="212529"/>
        </w:rPr>
        <w:t>, МРТ, </w:t>
      </w:r>
      <w:proofErr w:type="spellStart"/>
      <w:r>
        <w:rPr>
          <w:rFonts w:ascii="Segoe UI" w:hAnsi="Segoe UI" w:cs="Segoe UI"/>
          <w:color w:val="212529"/>
        </w:rPr>
        <w:t>остеоденситометрия</w:t>
      </w:r>
      <w:proofErr w:type="spellEnd"/>
    </w:p>
    <w:p w:rsidR="00AD7404" w:rsidRDefault="00AD7404" w:rsidP="00AD74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 лучевая терапия, с дальнейшим перевод на индивидуальную длительную химиотерапию</w:t>
      </w:r>
    </w:p>
    <w:p w:rsidR="007C1ABC" w:rsidRDefault="007C1ABC"/>
    <w:sectPr w:rsidR="007C1ABC" w:rsidSect="007C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404"/>
    <w:rsid w:val="007C1ABC"/>
    <w:rsid w:val="00AD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2024-03-04T08:51:00Z</dcterms:created>
  <dcterms:modified xsi:type="dcterms:W3CDTF">2024-03-04T08:52:00Z</dcterms:modified>
</cp:coreProperties>
</file>