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F9" w:rsidRDefault="007D66F9" w:rsidP="007D66F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высшего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"Красноярский государственный медицинский университет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имени профессора В.Ф.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Министерства здравоохранения Российской Федерации</w:t>
      </w:r>
    </w:p>
    <w:p w:rsidR="007D66F9" w:rsidRDefault="007D66F9" w:rsidP="007D66F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Институт последипломного образования</w:t>
      </w:r>
    </w:p>
    <w:p w:rsidR="007D66F9" w:rsidRDefault="007D66F9" w:rsidP="007D66F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Кафедра госпитальной хирургии им. проф. А.М.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курсом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</w:p>
    <w:p w:rsidR="007D66F9" w:rsidRDefault="007D66F9" w:rsidP="007D66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6F9" w:rsidRDefault="007D66F9" w:rsidP="007D66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6F9" w:rsidRDefault="007D66F9" w:rsidP="007D66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6F9" w:rsidRDefault="007D66F9" w:rsidP="007D66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Реферат на тему: </w:t>
      </w:r>
    </w:p>
    <w:p w:rsidR="007D66F9" w:rsidRDefault="00C21923" w:rsidP="007D66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СИНДРОМ </w:t>
      </w:r>
      <w:r w:rsidRPr="00C219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МЕЛЛОРИ‒ВЕЙССА</w:t>
      </w:r>
      <w:r w:rsidR="007D66F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7D66F9" w:rsidRDefault="007D66F9" w:rsidP="007D66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7D66F9" w:rsidRDefault="007D66F9" w:rsidP="007D66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7D66F9" w:rsidRDefault="007D66F9" w:rsidP="007D66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7D66F9" w:rsidRDefault="007D66F9" w:rsidP="007D66F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                                       Выполнил: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Талалуев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В.Н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        Проверила: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ДМН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профессор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: Первова О.В.</w:t>
      </w:r>
    </w:p>
    <w:p w:rsidR="007D66F9" w:rsidRDefault="007D66F9" w:rsidP="007D66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6F9" w:rsidRDefault="007D66F9" w:rsidP="007D66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6F9" w:rsidRDefault="007D66F9" w:rsidP="007D66F9">
      <w:pPr>
        <w:rPr>
          <w:rFonts w:ascii="Times New Roman" w:hAnsi="Times New Roman" w:cs="Times New Roman"/>
          <w:sz w:val="28"/>
          <w:szCs w:val="28"/>
        </w:rPr>
      </w:pPr>
    </w:p>
    <w:p w:rsidR="007D66F9" w:rsidRDefault="007D66F9" w:rsidP="007D66F9">
      <w:pPr>
        <w:rPr>
          <w:rFonts w:ascii="Times New Roman" w:hAnsi="Times New Roman" w:cs="Times New Roman"/>
          <w:sz w:val="28"/>
          <w:szCs w:val="28"/>
        </w:rPr>
      </w:pPr>
    </w:p>
    <w:p w:rsidR="007D66F9" w:rsidRDefault="007D66F9" w:rsidP="007D66F9">
      <w:pPr>
        <w:rPr>
          <w:rFonts w:ascii="Times New Roman" w:hAnsi="Times New Roman" w:cs="Times New Roman"/>
          <w:sz w:val="28"/>
          <w:szCs w:val="28"/>
        </w:rPr>
      </w:pPr>
    </w:p>
    <w:p w:rsidR="007D66F9" w:rsidRDefault="007D66F9" w:rsidP="007D66F9">
      <w:pPr>
        <w:rPr>
          <w:rFonts w:ascii="Times New Roman" w:hAnsi="Times New Roman" w:cs="Times New Roman"/>
          <w:sz w:val="28"/>
          <w:szCs w:val="28"/>
        </w:rPr>
      </w:pPr>
    </w:p>
    <w:p w:rsidR="00C21923" w:rsidRDefault="007D66F9" w:rsidP="007D66F9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2023</w:t>
      </w:r>
      <w:r w:rsidR="00C21923">
        <w:rPr>
          <w:rFonts w:ascii="Times New Roman" w:hAnsi="Times New Roman" w:cs="Times New Roman"/>
          <w:sz w:val="28"/>
          <w:szCs w:val="28"/>
        </w:rPr>
        <w:br/>
      </w:r>
    </w:p>
    <w:p w:rsidR="00C21923" w:rsidRDefault="00C21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66F9" w:rsidRDefault="00C21923" w:rsidP="00C21923">
      <w:pPr>
        <w:pStyle w:val="a4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C21923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C21923" w:rsidRPr="00C21923" w:rsidRDefault="00C21923" w:rsidP="00C21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923">
        <w:rPr>
          <w:rFonts w:ascii="Times New Roman" w:hAnsi="Times New Roman" w:cs="Times New Roman"/>
          <w:sz w:val="28"/>
          <w:szCs w:val="28"/>
        </w:rPr>
        <w:t xml:space="preserve">Лечение острых </w:t>
      </w:r>
      <w:proofErr w:type="spellStart"/>
      <w:r w:rsidRPr="00C21923">
        <w:rPr>
          <w:rFonts w:ascii="Times New Roman" w:hAnsi="Times New Roman" w:cs="Times New Roman"/>
          <w:sz w:val="28"/>
          <w:szCs w:val="28"/>
        </w:rPr>
        <w:t>гастродуоденальных</w:t>
      </w:r>
      <w:proofErr w:type="spellEnd"/>
      <w:r w:rsidRPr="00C21923">
        <w:rPr>
          <w:rFonts w:ascii="Times New Roman" w:hAnsi="Times New Roman" w:cs="Times New Roman"/>
          <w:sz w:val="28"/>
          <w:szCs w:val="28"/>
        </w:rPr>
        <w:t xml:space="preserve"> кровотечений представляет одну из актуальных и сложных проблем хирургии</w:t>
      </w:r>
      <w:proofErr w:type="gramStart"/>
      <w:r w:rsidRPr="00C219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1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C219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индром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Меллори‒В</w:t>
      </w:r>
      <w:r w:rsidRPr="00C219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ейсса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или </w:t>
      </w:r>
      <w:r w:rsidRPr="00C21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21923">
        <w:rPr>
          <w:rFonts w:ascii="Times New Roman" w:hAnsi="Times New Roman" w:cs="Times New Roman"/>
          <w:sz w:val="28"/>
          <w:szCs w:val="28"/>
        </w:rPr>
        <w:t xml:space="preserve">азрывно-геморрагический синдром занимает первое место среди </w:t>
      </w:r>
      <w:proofErr w:type="spellStart"/>
      <w:r w:rsidRPr="00C21923">
        <w:rPr>
          <w:rFonts w:ascii="Times New Roman" w:hAnsi="Times New Roman" w:cs="Times New Roman"/>
          <w:sz w:val="28"/>
          <w:szCs w:val="28"/>
        </w:rPr>
        <w:t>гастродуоденальных</w:t>
      </w:r>
      <w:proofErr w:type="spellEnd"/>
      <w:r w:rsidRPr="00C21923">
        <w:rPr>
          <w:rFonts w:ascii="Times New Roman" w:hAnsi="Times New Roman" w:cs="Times New Roman"/>
          <w:sz w:val="28"/>
          <w:szCs w:val="28"/>
        </w:rPr>
        <w:t xml:space="preserve"> кровотечений </w:t>
      </w:r>
      <w:proofErr w:type="spellStart"/>
      <w:r w:rsidRPr="00C21923">
        <w:rPr>
          <w:rFonts w:ascii="Times New Roman" w:hAnsi="Times New Roman" w:cs="Times New Roman"/>
          <w:sz w:val="28"/>
          <w:szCs w:val="28"/>
        </w:rPr>
        <w:t>неязвенного</w:t>
      </w:r>
      <w:proofErr w:type="spellEnd"/>
      <w:r w:rsidRPr="00C21923">
        <w:rPr>
          <w:rFonts w:ascii="Times New Roman" w:hAnsi="Times New Roman" w:cs="Times New Roman"/>
          <w:sz w:val="28"/>
          <w:szCs w:val="28"/>
        </w:rPr>
        <w:t xml:space="preserve"> генеза и встречается в 23,0–37,0% случаев. Частота его за последние годы увеличилась в 2 – 2,5 раза. Многие авторы связывают это со злоупотреблением алкоголя и улучшением эндоскопической диагностики. Число возобновившихся кровотечений при СМВ достигает 42%, общая летальность ‒ 5 ‒ 12,0%, а послеоперационная летальность – 10 ‒ 17%.</w:t>
      </w:r>
    </w:p>
    <w:p w:rsidR="00C21923" w:rsidRDefault="00C21923" w:rsidP="00C21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923" w:rsidRDefault="00C21923" w:rsidP="00C21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э</w:t>
      </w:r>
      <w:r w:rsidRPr="00C21923">
        <w:rPr>
          <w:rFonts w:ascii="Times New Roman" w:hAnsi="Times New Roman" w:cs="Times New Roman"/>
          <w:sz w:val="28"/>
          <w:szCs w:val="28"/>
        </w:rPr>
        <w:t xml:space="preserve">то заболевание было описано </w:t>
      </w:r>
      <w:proofErr w:type="spellStart"/>
      <w:r w:rsidRPr="00C21923">
        <w:rPr>
          <w:rFonts w:ascii="Times New Roman" w:hAnsi="Times New Roman" w:cs="Times New Roman"/>
          <w:sz w:val="28"/>
          <w:szCs w:val="28"/>
        </w:rPr>
        <w:t>Georg</w:t>
      </w:r>
      <w:proofErr w:type="spellEnd"/>
      <w:r w:rsidRPr="00C21923">
        <w:rPr>
          <w:rFonts w:ascii="Times New Roman" w:hAnsi="Times New Roman" w:cs="Times New Roman"/>
          <w:sz w:val="28"/>
          <w:szCs w:val="28"/>
        </w:rPr>
        <w:t xml:space="preserve"> H. </w:t>
      </w:r>
      <w:proofErr w:type="spellStart"/>
      <w:r w:rsidRPr="00C21923">
        <w:rPr>
          <w:rFonts w:ascii="Times New Roman" w:hAnsi="Times New Roman" w:cs="Times New Roman"/>
          <w:sz w:val="28"/>
          <w:szCs w:val="28"/>
        </w:rPr>
        <w:t>Quinke</w:t>
      </w:r>
      <w:proofErr w:type="spellEnd"/>
      <w:r w:rsidRPr="00C21923">
        <w:rPr>
          <w:rFonts w:ascii="Times New Roman" w:hAnsi="Times New Roman" w:cs="Times New Roman"/>
          <w:sz w:val="28"/>
          <w:szCs w:val="28"/>
        </w:rPr>
        <w:t xml:space="preserve"> еще в 1879 г. Спустя пятьдесят лет </w:t>
      </w:r>
      <w:proofErr w:type="spellStart"/>
      <w:r w:rsidRPr="00C21923">
        <w:rPr>
          <w:rFonts w:ascii="Times New Roman" w:hAnsi="Times New Roman" w:cs="Times New Roman"/>
          <w:sz w:val="28"/>
          <w:szCs w:val="28"/>
        </w:rPr>
        <w:t>Soma</w:t>
      </w:r>
      <w:proofErr w:type="spellEnd"/>
      <w:r w:rsidRPr="00C21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923">
        <w:rPr>
          <w:rFonts w:ascii="Times New Roman" w:hAnsi="Times New Roman" w:cs="Times New Roman"/>
          <w:sz w:val="28"/>
          <w:szCs w:val="28"/>
        </w:rPr>
        <w:t>Weiss</w:t>
      </w:r>
      <w:proofErr w:type="spellEnd"/>
      <w:r w:rsidRPr="00C21923">
        <w:rPr>
          <w:rFonts w:ascii="Times New Roman" w:hAnsi="Times New Roman" w:cs="Times New Roman"/>
          <w:sz w:val="28"/>
          <w:szCs w:val="28"/>
        </w:rPr>
        <w:t xml:space="preserve"> и G. </w:t>
      </w:r>
      <w:proofErr w:type="spellStart"/>
      <w:r w:rsidRPr="00C21923">
        <w:rPr>
          <w:rFonts w:ascii="Times New Roman" w:hAnsi="Times New Roman" w:cs="Times New Roman"/>
          <w:sz w:val="28"/>
          <w:szCs w:val="28"/>
        </w:rPr>
        <w:t>Kenneth</w:t>
      </w:r>
      <w:proofErr w:type="spellEnd"/>
      <w:r w:rsidRPr="00C21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923">
        <w:rPr>
          <w:rFonts w:ascii="Times New Roman" w:hAnsi="Times New Roman" w:cs="Times New Roman"/>
          <w:sz w:val="28"/>
          <w:szCs w:val="28"/>
        </w:rPr>
        <w:t>Mallory</w:t>
      </w:r>
      <w:proofErr w:type="spellEnd"/>
      <w:r w:rsidRPr="00C21923">
        <w:rPr>
          <w:rFonts w:ascii="Times New Roman" w:hAnsi="Times New Roman" w:cs="Times New Roman"/>
          <w:sz w:val="28"/>
          <w:szCs w:val="28"/>
        </w:rPr>
        <w:t xml:space="preserve"> (1929, 1932) дали описание этого заболевания, основываясь на анамнезе и типичной клинике у 11 больных и результатах вскрытия трупов 4 пациентов, умерших от желудо</w:t>
      </w:r>
      <w:r>
        <w:rPr>
          <w:rFonts w:ascii="Times New Roman" w:hAnsi="Times New Roman" w:cs="Times New Roman"/>
          <w:sz w:val="28"/>
          <w:szCs w:val="28"/>
        </w:rPr>
        <w:t>чно-кишечного кровотечения</w:t>
      </w:r>
      <w:r w:rsidRPr="00C21923">
        <w:rPr>
          <w:rFonts w:ascii="Times New Roman" w:hAnsi="Times New Roman" w:cs="Times New Roman"/>
          <w:sz w:val="28"/>
          <w:szCs w:val="28"/>
        </w:rPr>
        <w:t>. Данные авторы выявили основополагающие морфологические признаки и клинику заболевания, что связано, главным образом, с разрывом слизистой оболочки в месте пищеводно–желудочного перехода ЖКТ. Заболевание получило названи</w:t>
      </w:r>
      <w:r>
        <w:rPr>
          <w:rFonts w:ascii="Times New Roman" w:hAnsi="Times New Roman" w:cs="Times New Roman"/>
          <w:sz w:val="28"/>
          <w:szCs w:val="28"/>
        </w:rPr>
        <w:t xml:space="preserve">е – 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Меллори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Вейсса</w:t>
      </w:r>
      <w:proofErr w:type="spellEnd"/>
      <w:r w:rsidRPr="00C21923">
        <w:rPr>
          <w:rFonts w:ascii="Times New Roman" w:hAnsi="Times New Roman" w:cs="Times New Roman"/>
          <w:sz w:val="28"/>
          <w:szCs w:val="28"/>
        </w:rPr>
        <w:t>, или разрывно–геморрагический синдром. Этот синдром вышеуказанные авторы объясняли повторной, форсированной рвотой после приёма большого количества алкоголя и избыточной пищи.</w:t>
      </w:r>
    </w:p>
    <w:p w:rsidR="00C21923" w:rsidRDefault="00C21923" w:rsidP="00C21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923" w:rsidRDefault="00C21923" w:rsidP="00C21923">
      <w:pPr>
        <w:pStyle w:val="a4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1923">
        <w:rPr>
          <w:rFonts w:ascii="Times New Roman" w:hAnsi="Times New Roman" w:cs="Times New Roman"/>
          <w:b/>
          <w:sz w:val="28"/>
          <w:szCs w:val="28"/>
        </w:rPr>
        <w:t>Этиопатогенез</w:t>
      </w:r>
      <w:proofErr w:type="spellEnd"/>
    </w:p>
    <w:p w:rsidR="00C21923" w:rsidRDefault="00C21923" w:rsidP="00C21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923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C21923">
        <w:rPr>
          <w:rFonts w:ascii="Times New Roman" w:hAnsi="Times New Roman" w:cs="Times New Roman"/>
          <w:sz w:val="28"/>
          <w:szCs w:val="28"/>
        </w:rPr>
        <w:t>этиопатологическим</w:t>
      </w:r>
      <w:proofErr w:type="spellEnd"/>
      <w:r w:rsidRPr="00C21923">
        <w:rPr>
          <w:rFonts w:ascii="Times New Roman" w:hAnsi="Times New Roman" w:cs="Times New Roman"/>
          <w:sz w:val="28"/>
          <w:szCs w:val="28"/>
        </w:rPr>
        <w:t xml:space="preserve"> факторам СМВ относятся патологические состояния, приводящие к резкому подъёму внутрибрюшного и внутрижелудочного давления, а именно: чрезмерная или постоянная физическая нагрузка – поднятие и ношение тяжестей, продолжительное плавание; чрезмерное постоянное переедание; роды, отрыжка, икота, регулярно возникающие </w:t>
      </w:r>
      <w:r w:rsidRPr="00C21923">
        <w:rPr>
          <w:rFonts w:ascii="Times New Roman" w:hAnsi="Times New Roman" w:cs="Times New Roman"/>
          <w:sz w:val="28"/>
          <w:szCs w:val="28"/>
        </w:rPr>
        <w:lastRenderedPageBreak/>
        <w:t xml:space="preserve">запоры (резкое </w:t>
      </w:r>
      <w:proofErr w:type="spellStart"/>
      <w:r w:rsidRPr="00C21923">
        <w:rPr>
          <w:rFonts w:ascii="Times New Roman" w:hAnsi="Times New Roman" w:cs="Times New Roman"/>
          <w:sz w:val="28"/>
          <w:szCs w:val="28"/>
        </w:rPr>
        <w:t>натуживание</w:t>
      </w:r>
      <w:proofErr w:type="spellEnd"/>
      <w:r w:rsidRPr="00C21923">
        <w:rPr>
          <w:rFonts w:ascii="Times New Roman" w:hAnsi="Times New Roman" w:cs="Times New Roman"/>
          <w:sz w:val="28"/>
          <w:szCs w:val="28"/>
        </w:rPr>
        <w:t xml:space="preserve"> ‒ при акте дефекации), многократная рвота; тупая травма живота, тяжелый упорный сухой и влажный кашель, </w:t>
      </w:r>
      <w:proofErr w:type="spellStart"/>
      <w:r w:rsidRPr="00C21923">
        <w:rPr>
          <w:rFonts w:ascii="Times New Roman" w:hAnsi="Times New Roman" w:cs="Times New Roman"/>
          <w:sz w:val="28"/>
          <w:szCs w:val="28"/>
        </w:rPr>
        <w:t>эпиприпадки</w:t>
      </w:r>
      <w:proofErr w:type="spellEnd"/>
      <w:r w:rsidRPr="00C21923">
        <w:rPr>
          <w:rFonts w:ascii="Times New Roman" w:hAnsi="Times New Roman" w:cs="Times New Roman"/>
          <w:sz w:val="28"/>
          <w:szCs w:val="28"/>
        </w:rPr>
        <w:t>, а также инфаркт миокарда, уремия;</w:t>
      </w:r>
      <w:proofErr w:type="gramEnd"/>
      <w:r w:rsidRPr="00C21923">
        <w:rPr>
          <w:rFonts w:ascii="Times New Roman" w:hAnsi="Times New Roman" w:cs="Times New Roman"/>
          <w:sz w:val="28"/>
          <w:szCs w:val="28"/>
        </w:rPr>
        <w:t xml:space="preserve"> проведение неотложных реанимационных мероприятий; интенсивное промывание желудка и др.</w:t>
      </w:r>
    </w:p>
    <w:p w:rsidR="003403F0" w:rsidRDefault="003403F0" w:rsidP="00C21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923" w:rsidRDefault="00C21923" w:rsidP="00C21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923">
        <w:rPr>
          <w:rFonts w:ascii="Times New Roman" w:hAnsi="Times New Roman" w:cs="Times New Roman"/>
          <w:sz w:val="28"/>
          <w:szCs w:val="28"/>
        </w:rPr>
        <w:t xml:space="preserve">Предрасполагающим фоном для развития разрывов при СМВ служат: острый и хронический гастрит, эрозивный эзофагит, язвенная болезнь желудка и двенадцатиперстной кишки, </w:t>
      </w:r>
      <w:proofErr w:type="spellStart"/>
      <w:r w:rsidRPr="00C21923">
        <w:rPr>
          <w:rFonts w:ascii="Times New Roman" w:hAnsi="Times New Roman" w:cs="Times New Roman"/>
          <w:sz w:val="28"/>
          <w:szCs w:val="28"/>
        </w:rPr>
        <w:t>гастроэзофагеальный</w:t>
      </w:r>
      <w:proofErr w:type="spellEnd"/>
      <w:r w:rsidRPr="00C21923">
        <w:rPr>
          <w:rFonts w:ascii="Times New Roman" w:hAnsi="Times New Roman" w:cs="Times New Roman"/>
          <w:sz w:val="28"/>
          <w:szCs w:val="28"/>
        </w:rPr>
        <w:t xml:space="preserve"> рефлюкс; сахарный диабет, а у детей – высокая кишечная непроходимость с многократной рвотой и последующим </w:t>
      </w:r>
      <w:proofErr w:type="spellStart"/>
      <w:r w:rsidRPr="00C21923">
        <w:rPr>
          <w:rFonts w:ascii="Times New Roman" w:hAnsi="Times New Roman" w:cs="Times New Roman"/>
          <w:sz w:val="28"/>
          <w:szCs w:val="28"/>
        </w:rPr>
        <w:t>перерастяжением</w:t>
      </w:r>
      <w:proofErr w:type="spellEnd"/>
      <w:r w:rsidRPr="00C21923">
        <w:rPr>
          <w:rFonts w:ascii="Times New Roman" w:hAnsi="Times New Roman" w:cs="Times New Roman"/>
          <w:sz w:val="28"/>
          <w:szCs w:val="28"/>
        </w:rPr>
        <w:t xml:space="preserve"> пищеводно–желудочного перехода ЖКТ, либо </w:t>
      </w:r>
      <w:proofErr w:type="spellStart"/>
      <w:r w:rsidRPr="00C21923">
        <w:rPr>
          <w:rFonts w:ascii="Times New Roman" w:hAnsi="Times New Roman" w:cs="Times New Roman"/>
          <w:sz w:val="28"/>
          <w:szCs w:val="28"/>
        </w:rPr>
        <w:t>преморбидный</w:t>
      </w:r>
      <w:proofErr w:type="spellEnd"/>
      <w:r w:rsidRPr="00C21923">
        <w:rPr>
          <w:rFonts w:ascii="Times New Roman" w:hAnsi="Times New Roman" w:cs="Times New Roman"/>
          <w:sz w:val="28"/>
          <w:szCs w:val="28"/>
        </w:rPr>
        <w:t xml:space="preserve"> фон в виде острого респираторного вирусного заболевания с явлениями </w:t>
      </w:r>
      <w:proofErr w:type="spellStart"/>
      <w:r w:rsidRPr="00C21923">
        <w:rPr>
          <w:rFonts w:ascii="Times New Roman" w:hAnsi="Times New Roman" w:cs="Times New Roman"/>
          <w:sz w:val="28"/>
          <w:szCs w:val="28"/>
        </w:rPr>
        <w:t>обструктивного</w:t>
      </w:r>
      <w:proofErr w:type="spellEnd"/>
      <w:r w:rsidRPr="00C21923">
        <w:rPr>
          <w:rFonts w:ascii="Times New Roman" w:hAnsi="Times New Roman" w:cs="Times New Roman"/>
          <w:sz w:val="28"/>
          <w:szCs w:val="28"/>
        </w:rPr>
        <w:t xml:space="preserve"> бронхита, сопровождающегося упорным кашлем, а в ряде случаев – и рвотой. Описаны даже случаи возникновения СМВ во время и после проведения курса химиотерапии при различных заболеваниях, не связанных с патологией органов ЖКТ непосредственно.</w:t>
      </w:r>
    </w:p>
    <w:p w:rsidR="00C21923" w:rsidRDefault="00C21923" w:rsidP="00C21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923">
        <w:rPr>
          <w:rFonts w:ascii="Times New Roman" w:hAnsi="Times New Roman" w:cs="Times New Roman"/>
          <w:sz w:val="28"/>
          <w:szCs w:val="28"/>
        </w:rPr>
        <w:t xml:space="preserve">Другими предрасполагающими факторами многие авторы считают недостаточность запирательного аппарата </w:t>
      </w:r>
      <w:proofErr w:type="spellStart"/>
      <w:r w:rsidRPr="00C21923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C21923">
        <w:rPr>
          <w:rFonts w:ascii="Times New Roman" w:hAnsi="Times New Roman" w:cs="Times New Roman"/>
          <w:sz w:val="28"/>
          <w:szCs w:val="28"/>
        </w:rPr>
        <w:t>; грыжу пищеводного отверстия диафрагмы, которая встречается у больных с СМВ в 35 – 100% случаев. У лиц пожилого и старческого возраста возникновение линейных разрывов связано с атрофией слизистого и подслизистого слоя пищеводно–желудочного перехода ЖКТ, тканевой гипоксией и местным метаболическим кризисом, что обусловлено сопутствующей патологией ‒ декомпенсированной функцией сердечн</w:t>
      </w:r>
      <w:proofErr w:type="gramStart"/>
      <w:r w:rsidRPr="00C21923">
        <w:rPr>
          <w:rFonts w:ascii="Times New Roman" w:hAnsi="Times New Roman" w:cs="Times New Roman"/>
          <w:sz w:val="28"/>
          <w:szCs w:val="28"/>
        </w:rPr>
        <w:t>о–</w:t>
      </w:r>
      <w:proofErr w:type="gramEnd"/>
      <w:r w:rsidRPr="00C21923">
        <w:rPr>
          <w:rFonts w:ascii="Times New Roman" w:hAnsi="Times New Roman" w:cs="Times New Roman"/>
          <w:sz w:val="28"/>
          <w:szCs w:val="28"/>
        </w:rPr>
        <w:t xml:space="preserve"> сосудистой и дыхательной системы.</w:t>
      </w:r>
    </w:p>
    <w:p w:rsidR="00C21923" w:rsidRPr="00C21923" w:rsidRDefault="00C21923" w:rsidP="00C21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923">
        <w:rPr>
          <w:rFonts w:ascii="Times New Roman" w:hAnsi="Times New Roman" w:cs="Times New Roman"/>
          <w:sz w:val="28"/>
          <w:szCs w:val="28"/>
        </w:rPr>
        <w:t xml:space="preserve">Патогенез разрывно‒геморрагического синдрома по настоящее время остается до конца не изученным. B. </w:t>
      </w:r>
      <w:proofErr w:type="spellStart"/>
      <w:r w:rsidRPr="00C21923">
        <w:rPr>
          <w:rFonts w:ascii="Times New Roman" w:hAnsi="Times New Roman" w:cs="Times New Roman"/>
          <w:sz w:val="28"/>
          <w:szCs w:val="28"/>
        </w:rPr>
        <w:t>Bellman</w:t>
      </w:r>
      <w:proofErr w:type="spellEnd"/>
      <w:r w:rsidRPr="00C21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923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C21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923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C21923">
        <w:rPr>
          <w:rFonts w:ascii="Times New Roman" w:hAnsi="Times New Roman" w:cs="Times New Roman"/>
          <w:sz w:val="28"/>
          <w:szCs w:val="28"/>
        </w:rPr>
        <w:t xml:space="preserve">. считают для возникновения разрывов слизистой оболочки на малой кривизне желудка обязательным наличием именно биофизических факторов ‒ основная точка приложения силы </w:t>
      </w:r>
      <w:proofErr w:type="gramStart"/>
      <w:r w:rsidRPr="00C21923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C21923">
        <w:rPr>
          <w:rFonts w:ascii="Times New Roman" w:hAnsi="Times New Roman" w:cs="Times New Roman"/>
          <w:sz w:val="28"/>
          <w:szCs w:val="28"/>
        </w:rPr>
        <w:t xml:space="preserve"> резко повышающегося внутрижелудочного давления при </w:t>
      </w:r>
      <w:r w:rsidRPr="00C21923">
        <w:rPr>
          <w:rFonts w:ascii="Times New Roman" w:hAnsi="Times New Roman" w:cs="Times New Roman"/>
          <w:sz w:val="28"/>
          <w:szCs w:val="28"/>
        </w:rPr>
        <w:lastRenderedPageBreak/>
        <w:t>различных патологических состояниях. По мнению этих же авторов линейной форме разрывов способствует вертикально напр</w:t>
      </w:r>
      <w:r w:rsidR="003403F0">
        <w:rPr>
          <w:rFonts w:ascii="Times New Roman" w:hAnsi="Times New Roman" w:cs="Times New Roman"/>
          <w:sz w:val="28"/>
          <w:szCs w:val="28"/>
        </w:rPr>
        <w:t>а</w:t>
      </w:r>
      <w:r w:rsidRPr="00C21923">
        <w:rPr>
          <w:rFonts w:ascii="Times New Roman" w:hAnsi="Times New Roman" w:cs="Times New Roman"/>
          <w:sz w:val="28"/>
          <w:szCs w:val="28"/>
        </w:rPr>
        <w:t xml:space="preserve">вленное расположение желудочных складок в пищеводно–желудочном переходе ЖКТ. </w:t>
      </w:r>
      <w:proofErr w:type="gramStart"/>
      <w:r w:rsidRPr="00C21923">
        <w:rPr>
          <w:rFonts w:ascii="Times New Roman" w:hAnsi="Times New Roman" w:cs="Times New Roman"/>
          <w:sz w:val="28"/>
          <w:szCs w:val="28"/>
        </w:rPr>
        <w:t>При изучении изменений подслизистого слоя данной области ЖКТ эти и многие другие авторы обнаружили снижение прочности коллагеновых волокон по мере увеличением возраста пациентов, что приводит в свою очередь к ограничению нормальной физиологической подвижности слизистой и подслизистой оболочек относительно друг друга, а затем и к разрывам малорастяжимой слизистой при резком подъеме внутрижелудочного давления при различных патологических состояниях организма (например, рвота).</w:t>
      </w:r>
      <w:proofErr w:type="gramEnd"/>
      <w:r w:rsidRPr="00C21923">
        <w:rPr>
          <w:rFonts w:ascii="Times New Roman" w:hAnsi="Times New Roman" w:cs="Times New Roman"/>
          <w:sz w:val="28"/>
          <w:szCs w:val="28"/>
        </w:rPr>
        <w:t xml:space="preserve"> Именно топографо‒анатомические особенности строения нижней трети пищевода и верхней трети желудка играют ведущую роль при развитии разрывно‒геморрагического синдрома.</w:t>
      </w:r>
    </w:p>
    <w:p w:rsidR="00B65925" w:rsidRDefault="00B65925">
      <w:pPr>
        <w:rPr>
          <w:rFonts w:ascii="Times New Roman" w:hAnsi="Times New Roman" w:cs="Times New Roman"/>
          <w:sz w:val="28"/>
          <w:szCs w:val="28"/>
        </w:rPr>
      </w:pPr>
    </w:p>
    <w:p w:rsidR="003403F0" w:rsidRDefault="003403F0" w:rsidP="003403F0">
      <w:pPr>
        <w:pStyle w:val="a4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03F0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Pr="003403F0">
        <w:rPr>
          <w:rFonts w:ascii="Times New Roman" w:hAnsi="Times New Roman" w:cs="Times New Roman"/>
          <w:sz w:val="28"/>
          <w:szCs w:val="28"/>
        </w:rPr>
        <w:t xml:space="preserve"> </w:t>
      </w:r>
      <w:r w:rsidRPr="003403F0">
        <w:rPr>
          <w:rFonts w:ascii="Times New Roman" w:hAnsi="Times New Roman" w:cs="Times New Roman"/>
          <w:b/>
          <w:sz w:val="28"/>
          <w:szCs w:val="28"/>
        </w:rPr>
        <w:t>и лечение</w:t>
      </w:r>
    </w:p>
    <w:p w:rsidR="003403F0" w:rsidRPr="003403F0" w:rsidRDefault="003403F0" w:rsidP="00340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3F0">
        <w:rPr>
          <w:rFonts w:ascii="Times New Roman" w:hAnsi="Times New Roman" w:cs="Times New Roman"/>
          <w:sz w:val="28"/>
          <w:szCs w:val="28"/>
        </w:rPr>
        <w:t xml:space="preserve">I.T. </w:t>
      </w:r>
      <w:proofErr w:type="spellStart"/>
      <w:r w:rsidRPr="003403F0">
        <w:rPr>
          <w:rFonts w:ascii="Times New Roman" w:hAnsi="Times New Roman" w:cs="Times New Roman"/>
          <w:sz w:val="28"/>
          <w:szCs w:val="28"/>
        </w:rPr>
        <w:t>Hardy</w:t>
      </w:r>
      <w:proofErr w:type="spellEnd"/>
      <w:r w:rsidRPr="003403F0">
        <w:rPr>
          <w:rFonts w:ascii="Times New Roman" w:hAnsi="Times New Roman" w:cs="Times New Roman"/>
          <w:sz w:val="28"/>
          <w:szCs w:val="28"/>
        </w:rPr>
        <w:t xml:space="preserve"> в 1956 году при проведении гастроскопии у пациента впервые диагностировал разрывно‒</w:t>
      </w:r>
      <w:proofErr w:type="spellStart"/>
      <w:r w:rsidRPr="003403F0">
        <w:rPr>
          <w:rFonts w:ascii="Times New Roman" w:hAnsi="Times New Roman" w:cs="Times New Roman"/>
          <w:sz w:val="28"/>
          <w:szCs w:val="28"/>
        </w:rPr>
        <w:t>гемморагический</w:t>
      </w:r>
      <w:proofErr w:type="spellEnd"/>
      <w:r w:rsidRPr="003403F0">
        <w:rPr>
          <w:rFonts w:ascii="Times New Roman" w:hAnsi="Times New Roman" w:cs="Times New Roman"/>
          <w:sz w:val="28"/>
          <w:szCs w:val="28"/>
        </w:rPr>
        <w:t xml:space="preserve"> синдром. Однако</w:t>
      </w:r>
      <w:proofErr w:type="gramStart"/>
      <w:r w:rsidRPr="003403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03F0">
        <w:rPr>
          <w:rFonts w:ascii="Times New Roman" w:hAnsi="Times New Roman" w:cs="Times New Roman"/>
          <w:sz w:val="28"/>
          <w:szCs w:val="28"/>
        </w:rPr>
        <w:t xml:space="preserve"> в силу ряда причин эта методика получила широкое распространение лишь в середине 70‒х годов прошлого века, когда и появились первые сообщения об успешном проведении эндоскопического гемостаза в ходе выполнения ЭФГДС. По мере совершенствования и все более широкого внедрения </w:t>
      </w:r>
      <w:proofErr w:type="spellStart"/>
      <w:r w:rsidRPr="003403F0">
        <w:rPr>
          <w:rFonts w:ascii="Times New Roman" w:hAnsi="Times New Roman" w:cs="Times New Roman"/>
          <w:sz w:val="28"/>
          <w:szCs w:val="28"/>
        </w:rPr>
        <w:t>внутрипросветной</w:t>
      </w:r>
      <w:proofErr w:type="spellEnd"/>
      <w:r w:rsidRPr="003403F0">
        <w:rPr>
          <w:rFonts w:ascii="Times New Roman" w:hAnsi="Times New Roman" w:cs="Times New Roman"/>
          <w:sz w:val="28"/>
          <w:szCs w:val="28"/>
        </w:rPr>
        <w:t xml:space="preserve"> эндоскопии в широкую лечебную практику СМВ стал диагностироваться значительно чаще. Диагностика СМВ с помощью рентгенологического исследования не получила своего распространения </w:t>
      </w:r>
      <w:proofErr w:type="gramStart"/>
      <w:r w:rsidRPr="003403F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403F0">
        <w:rPr>
          <w:rFonts w:ascii="Times New Roman" w:hAnsi="Times New Roman" w:cs="Times New Roman"/>
          <w:sz w:val="28"/>
          <w:szCs w:val="28"/>
        </w:rPr>
        <w:t>‒</w:t>
      </w:r>
      <w:proofErr w:type="gramStart"/>
      <w:r w:rsidRPr="003403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403F0">
        <w:rPr>
          <w:rFonts w:ascii="Times New Roman" w:hAnsi="Times New Roman" w:cs="Times New Roman"/>
          <w:sz w:val="28"/>
          <w:szCs w:val="28"/>
        </w:rPr>
        <w:t xml:space="preserve"> своей малой информативности.</w:t>
      </w:r>
    </w:p>
    <w:p w:rsidR="003403F0" w:rsidRDefault="003403F0" w:rsidP="003403F0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3403F0" w:rsidRDefault="003403F0" w:rsidP="003403F0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3403F0">
        <w:rPr>
          <w:rFonts w:ascii="Times New Roman" w:hAnsi="Times New Roman" w:cs="Times New Roman"/>
          <w:sz w:val="28"/>
          <w:szCs w:val="28"/>
        </w:rPr>
        <w:t>Согласно практическим рекомендациям, врач–</w:t>
      </w:r>
      <w:proofErr w:type="spellStart"/>
      <w:r w:rsidRPr="003403F0">
        <w:rPr>
          <w:rFonts w:ascii="Times New Roman" w:hAnsi="Times New Roman" w:cs="Times New Roman"/>
          <w:sz w:val="28"/>
          <w:szCs w:val="28"/>
        </w:rPr>
        <w:t>эндоскопист</w:t>
      </w:r>
      <w:proofErr w:type="spellEnd"/>
      <w:r w:rsidRPr="003403F0">
        <w:rPr>
          <w:rFonts w:ascii="Times New Roman" w:hAnsi="Times New Roman" w:cs="Times New Roman"/>
          <w:sz w:val="28"/>
          <w:szCs w:val="28"/>
        </w:rPr>
        <w:t xml:space="preserve"> при проведении диагностической эндоскопии должен обращать внимание на расположение разрывов (преимущественно вертикальное), наиболее частую их </w:t>
      </w:r>
      <w:r w:rsidRPr="003403F0">
        <w:rPr>
          <w:rFonts w:ascii="Times New Roman" w:hAnsi="Times New Roman" w:cs="Times New Roman"/>
          <w:sz w:val="28"/>
          <w:szCs w:val="28"/>
        </w:rPr>
        <w:lastRenderedPageBreak/>
        <w:t xml:space="preserve">локализацию (правая и задняя стенки пищеводно–желудочного перехода), наиболее нестабильную и опасную в плане рецидива кровотечения правую стенку пищеводно–желудочного перехода (мощное кровоснабжение из бассейна a. </w:t>
      </w:r>
      <w:proofErr w:type="spellStart"/>
      <w:r w:rsidRPr="003403F0">
        <w:rPr>
          <w:rFonts w:ascii="Times New Roman" w:hAnsi="Times New Roman" w:cs="Times New Roman"/>
          <w:sz w:val="28"/>
          <w:szCs w:val="28"/>
        </w:rPr>
        <w:t>gastrica</w:t>
      </w:r>
      <w:proofErr w:type="spellEnd"/>
      <w:r w:rsidRPr="00340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3F0">
        <w:rPr>
          <w:rFonts w:ascii="Times New Roman" w:hAnsi="Times New Roman" w:cs="Times New Roman"/>
          <w:sz w:val="28"/>
          <w:szCs w:val="28"/>
        </w:rPr>
        <w:t>sinistra</w:t>
      </w:r>
      <w:proofErr w:type="spellEnd"/>
      <w:r w:rsidRPr="003403F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403F0" w:rsidRDefault="003403F0" w:rsidP="003403F0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3403F0">
        <w:rPr>
          <w:rFonts w:ascii="Times New Roman" w:hAnsi="Times New Roman" w:cs="Times New Roman"/>
          <w:sz w:val="28"/>
          <w:szCs w:val="28"/>
        </w:rPr>
        <w:t>Известно, что специфического лечения разрывно–геморрагического синдрома не существует, но основные принципы, которые используются для остановки ЖКК, достижения стойкого гемостаза остаются незыблемыми и вполне обоснованно применимыми в ходе лечения и реабилитации пациентов с СМВ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3F0" w:rsidRPr="003403F0" w:rsidRDefault="003403F0" w:rsidP="003403F0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3403F0">
        <w:rPr>
          <w:rFonts w:ascii="Times New Roman" w:hAnsi="Times New Roman" w:cs="Times New Roman"/>
          <w:sz w:val="28"/>
          <w:szCs w:val="28"/>
        </w:rPr>
        <w:t xml:space="preserve">Способы эндоскопического гемостаза, которые сегодня применяются в лечении СМВ, ничем не отличаются от способов эндоскопического гемостаза при язвенных и других </w:t>
      </w:r>
      <w:proofErr w:type="spellStart"/>
      <w:r w:rsidRPr="003403F0">
        <w:rPr>
          <w:rFonts w:ascii="Times New Roman" w:hAnsi="Times New Roman" w:cs="Times New Roman"/>
          <w:sz w:val="28"/>
          <w:szCs w:val="28"/>
        </w:rPr>
        <w:t>неязвенных</w:t>
      </w:r>
      <w:proofErr w:type="spellEnd"/>
      <w:r w:rsidRPr="003403F0">
        <w:rPr>
          <w:rFonts w:ascii="Times New Roman" w:hAnsi="Times New Roman" w:cs="Times New Roman"/>
          <w:sz w:val="28"/>
          <w:szCs w:val="28"/>
        </w:rPr>
        <w:t xml:space="preserve"> ЖКК.</w:t>
      </w:r>
    </w:p>
    <w:p w:rsidR="003403F0" w:rsidRDefault="003403F0" w:rsidP="003403F0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3403F0">
        <w:rPr>
          <w:rFonts w:ascii="Times New Roman" w:hAnsi="Times New Roman" w:cs="Times New Roman"/>
          <w:sz w:val="28"/>
          <w:szCs w:val="28"/>
        </w:rPr>
        <w:t xml:space="preserve">Основными методами эндоскопического гемостаза являются: инъекционное введение лекарственных препаратов, физические, аппликационные и </w:t>
      </w:r>
      <w:proofErr w:type="spellStart"/>
      <w:r w:rsidRPr="003403F0">
        <w:rPr>
          <w:rFonts w:ascii="Times New Roman" w:hAnsi="Times New Roman" w:cs="Times New Roman"/>
          <w:sz w:val="28"/>
          <w:szCs w:val="28"/>
        </w:rPr>
        <w:t>инсуффляционные</w:t>
      </w:r>
      <w:proofErr w:type="spellEnd"/>
      <w:r w:rsidRPr="003403F0">
        <w:rPr>
          <w:rFonts w:ascii="Times New Roman" w:hAnsi="Times New Roman" w:cs="Times New Roman"/>
          <w:sz w:val="28"/>
          <w:szCs w:val="28"/>
        </w:rPr>
        <w:t xml:space="preserve"> методы, эндоскопическое </w:t>
      </w:r>
      <w:proofErr w:type="spellStart"/>
      <w:r w:rsidRPr="003403F0">
        <w:rPr>
          <w:rFonts w:ascii="Times New Roman" w:hAnsi="Times New Roman" w:cs="Times New Roman"/>
          <w:sz w:val="28"/>
          <w:szCs w:val="28"/>
        </w:rPr>
        <w:t>клипирование</w:t>
      </w:r>
      <w:proofErr w:type="spellEnd"/>
      <w:r w:rsidRPr="003403F0">
        <w:rPr>
          <w:rFonts w:ascii="Times New Roman" w:hAnsi="Times New Roman" w:cs="Times New Roman"/>
          <w:sz w:val="28"/>
          <w:szCs w:val="28"/>
        </w:rPr>
        <w:t xml:space="preserve"> кровоточащего сосуда, высокотехнологичные комбинированные методы.</w:t>
      </w:r>
    </w:p>
    <w:p w:rsidR="003403F0" w:rsidRPr="003403F0" w:rsidRDefault="003403F0" w:rsidP="003403F0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3403F0">
        <w:rPr>
          <w:rFonts w:ascii="Times New Roman" w:hAnsi="Times New Roman" w:cs="Times New Roman"/>
          <w:sz w:val="28"/>
          <w:szCs w:val="28"/>
        </w:rPr>
        <w:t>Наиболее часто используется в клинической практике инъекционный метод эндоскопического гемостаза, заключающийся в обкалывании и инфильтративном сдавлении источника кровотечения медикаментозными средствами. Преимуществами этого способа является простота и доступность, недостатком ‒ кратковременность его действия.</w:t>
      </w:r>
    </w:p>
    <w:p w:rsidR="003403F0" w:rsidRPr="003403F0" w:rsidRDefault="003403F0" w:rsidP="003403F0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3403F0">
        <w:rPr>
          <w:rFonts w:ascii="Times New Roman" w:hAnsi="Times New Roman" w:cs="Times New Roman"/>
          <w:sz w:val="28"/>
          <w:szCs w:val="28"/>
        </w:rPr>
        <w:t xml:space="preserve">К физическим методам относят: моно‒ и биполярную диатермокоагуляцию, </w:t>
      </w:r>
      <w:proofErr w:type="spellStart"/>
      <w:r w:rsidRPr="003403F0">
        <w:rPr>
          <w:rFonts w:ascii="Times New Roman" w:hAnsi="Times New Roman" w:cs="Times New Roman"/>
          <w:sz w:val="28"/>
          <w:szCs w:val="28"/>
        </w:rPr>
        <w:t>аргоно</w:t>
      </w:r>
      <w:proofErr w:type="spellEnd"/>
      <w:r w:rsidRPr="003403F0">
        <w:rPr>
          <w:rFonts w:ascii="Times New Roman" w:hAnsi="Times New Roman" w:cs="Times New Roman"/>
          <w:sz w:val="28"/>
          <w:szCs w:val="28"/>
        </w:rPr>
        <w:t xml:space="preserve">‒плазменную коагуляцию (АПК), лазерную </w:t>
      </w:r>
      <w:proofErr w:type="spellStart"/>
      <w:r w:rsidRPr="003403F0">
        <w:rPr>
          <w:rFonts w:ascii="Times New Roman" w:hAnsi="Times New Roman" w:cs="Times New Roman"/>
          <w:sz w:val="28"/>
          <w:szCs w:val="28"/>
        </w:rPr>
        <w:t>фотокоагуляцию</w:t>
      </w:r>
      <w:proofErr w:type="spellEnd"/>
      <w:r w:rsidRPr="00340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03F0">
        <w:rPr>
          <w:rFonts w:ascii="Times New Roman" w:hAnsi="Times New Roman" w:cs="Times New Roman"/>
          <w:sz w:val="28"/>
          <w:szCs w:val="28"/>
        </w:rPr>
        <w:t>криокоагуляцию</w:t>
      </w:r>
      <w:proofErr w:type="spellEnd"/>
      <w:r w:rsidRPr="003403F0">
        <w:rPr>
          <w:rFonts w:ascii="Times New Roman" w:hAnsi="Times New Roman" w:cs="Times New Roman"/>
          <w:sz w:val="28"/>
          <w:szCs w:val="28"/>
        </w:rPr>
        <w:t xml:space="preserve">. Быстрый </w:t>
      </w:r>
      <w:proofErr w:type="spellStart"/>
      <w:r w:rsidRPr="003403F0">
        <w:rPr>
          <w:rFonts w:ascii="Times New Roman" w:hAnsi="Times New Roman" w:cs="Times New Roman"/>
          <w:sz w:val="28"/>
          <w:szCs w:val="28"/>
        </w:rPr>
        <w:t>гемостатический</w:t>
      </w:r>
      <w:proofErr w:type="spellEnd"/>
      <w:r w:rsidRPr="003403F0">
        <w:rPr>
          <w:rFonts w:ascii="Times New Roman" w:hAnsi="Times New Roman" w:cs="Times New Roman"/>
          <w:sz w:val="28"/>
          <w:szCs w:val="28"/>
        </w:rPr>
        <w:t xml:space="preserve"> эффект позволяет достичь применение электрокоагуляции. Однако</w:t>
      </w:r>
      <w:proofErr w:type="gramStart"/>
      <w:r w:rsidRPr="003403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03F0">
        <w:rPr>
          <w:rFonts w:ascii="Times New Roman" w:hAnsi="Times New Roman" w:cs="Times New Roman"/>
          <w:sz w:val="28"/>
          <w:szCs w:val="28"/>
        </w:rPr>
        <w:t xml:space="preserve"> использование этого метода приводит к образованию обширных ожогов и в 8 ‒ 31,3% случаев вызывает появление рецидивных кровотечений на 3 – 5 сутки по причине отторжения </w:t>
      </w:r>
      <w:proofErr w:type="spellStart"/>
      <w:r w:rsidRPr="003403F0">
        <w:rPr>
          <w:rFonts w:ascii="Times New Roman" w:hAnsi="Times New Roman" w:cs="Times New Roman"/>
          <w:sz w:val="28"/>
          <w:szCs w:val="28"/>
        </w:rPr>
        <w:t>коагуляционного</w:t>
      </w:r>
      <w:proofErr w:type="spellEnd"/>
      <w:r w:rsidRPr="003403F0">
        <w:rPr>
          <w:rFonts w:ascii="Times New Roman" w:hAnsi="Times New Roman" w:cs="Times New Roman"/>
          <w:sz w:val="28"/>
          <w:szCs w:val="28"/>
        </w:rPr>
        <w:t xml:space="preserve"> некроза.</w:t>
      </w:r>
    </w:p>
    <w:p w:rsidR="003403F0" w:rsidRPr="003403F0" w:rsidRDefault="003403F0" w:rsidP="003403F0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3403F0">
        <w:rPr>
          <w:rFonts w:ascii="Times New Roman" w:hAnsi="Times New Roman" w:cs="Times New Roman"/>
          <w:sz w:val="28"/>
          <w:szCs w:val="28"/>
        </w:rPr>
        <w:lastRenderedPageBreak/>
        <w:t xml:space="preserve">А.А. Бондаренко (2003) весьма успешно осуществлял гемостаз при лечении 41 пациента с продолжающимся профузным язвенным кровотечением, применяя устройство высокочастотной коагуляции через водный раствор электролита ‒ "жидкостную" диатермокоагуляцию. Примечательно, что надежный гемостаз </w:t>
      </w:r>
      <w:proofErr w:type="gramStart"/>
      <w:r w:rsidRPr="003403F0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3403F0">
        <w:rPr>
          <w:rFonts w:ascii="Times New Roman" w:hAnsi="Times New Roman" w:cs="Times New Roman"/>
          <w:sz w:val="28"/>
          <w:szCs w:val="28"/>
        </w:rPr>
        <w:t xml:space="preserve"> достигнут во всех случаях у пациентов в группе наблюдения, а в группе контроля при применении обычной </w:t>
      </w:r>
      <w:proofErr w:type="spellStart"/>
      <w:r w:rsidRPr="003403F0">
        <w:rPr>
          <w:rFonts w:ascii="Times New Roman" w:hAnsi="Times New Roman" w:cs="Times New Roman"/>
          <w:sz w:val="28"/>
          <w:szCs w:val="28"/>
        </w:rPr>
        <w:t>монополярной</w:t>
      </w:r>
      <w:proofErr w:type="spellEnd"/>
      <w:r w:rsidRPr="003403F0">
        <w:rPr>
          <w:rFonts w:ascii="Times New Roman" w:hAnsi="Times New Roman" w:cs="Times New Roman"/>
          <w:sz w:val="28"/>
          <w:szCs w:val="28"/>
        </w:rPr>
        <w:t xml:space="preserve"> коагуляции рецидив кровотечения отмечался в 25% случаев.</w:t>
      </w:r>
    </w:p>
    <w:p w:rsidR="003403F0" w:rsidRPr="003403F0" w:rsidRDefault="003403F0" w:rsidP="003403F0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3403F0">
        <w:rPr>
          <w:rFonts w:ascii="Times New Roman" w:hAnsi="Times New Roman" w:cs="Times New Roman"/>
          <w:sz w:val="28"/>
          <w:szCs w:val="28"/>
        </w:rPr>
        <w:t xml:space="preserve">В отличие от </w:t>
      </w:r>
      <w:proofErr w:type="spellStart"/>
      <w:r w:rsidRPr="003403F0">
        <w:rPr>
          <w:rFonts w:ascii="Times New Roman" w:hAnsi="Times New Roman" w:cs="Times New Roman"/>
          <w:sz w:val="28"/>
          <w:szCs w:val="28"/>
        </w:rPr>
        <w:t>монополярной</w:t>
      </w:r>
      <w:proofErr w:type="spellEnd"/>
      <w:r w:rsidRPr="003403F0">
        <w:rPr>
          <w:rFonts w:ascii="Times New Roman" w:hAnsi="Times New Roman" w:cs="Times New Roman"/>
          <w:sz w:val="28"/>
          <w:szCs w:val="28"/>
        </w:rPr>
        <w:t xml:space="preserve"> коагуляции, при "жидкостной" диатермокоагуляции прилипания </w:t>
      </w:r>
      <w:proofErr w:type="spellStart"/>
      <w:r w:rsidRPr="003403F0">
        <w:rPr>
          <w:rFonts w:ascii="Times New Roman" w:hAnsi="Times New Roman" w:cs="Times New Roman"/>
          <w:sz w:val="28"/>
          <w:szCs w:val="28"/>
        </w:rPr>
        <w:t>прокоагулированной</w:t>
      </w:r>
      <w:proofErr w:type="spellEnd"/>
      <w:r w:rsidRPr="003403F0">
        <w:rPr>
          <w:rFonts w:ascii="Times New Roman" w:hAnsi="Times New Roman" w:cs="Times New Roman"/>
          <w:sz w:val="28"/>
          <w:szCs w:val="28"/>
        </w:rPr>
        <w:t xml:space="preserve"> ткани к электроду и последующего отрыва струпа после отведения инструмента от зоны коагуляции не происходит. При обычной диатермокоагуляции проведение более глубокой коагуляции и выполнение коагуляции сосуда на протяжении высоко опасны по причине развития повторного кровотечения на 3˗5 сутки из-за отторжения </w:t>
      </w:r>
      <w:r w:rsidR="00DA3191">
        <w:rPr>
          <w:rFonts w:ascii="Times New Roman" w:hAnsi="Times New Roman" w:cs="Times New Roman"/>
          <w:sz w:val="28"/>
          <w:szCs w:val="28"/>
        </w:rPr>
        <w:t>весьма большой зоны некроза слиз</w:t>
      </w:r>
      <w:r w:rsidRPr="003403F0">
        <w:rPr>
          <w:rFonts w:ascii="Times New Roman" w:hAnsi="Times New Roman" w:cs="Times New Roman"/>
          <w:sz w:val="28"/>
          <w:szCs w:val="28"/>
        </w:rPr>
        <w:t>и</w:t>
      </w:r>
      <w:r w:rsidR="00DA3191">
        <w:rPr>
          <w:rFonts w:ascii="Times New Roman" w:hAnsi="Times New Roman" w:cs="Times New Roman"/>
          <w:sz w:val="28"/>
          <w:szCs w:val="28"/>
        </w:rPr>
        <w:t>с</w:t>
      </w:r>
      <w:r w:rsidRPr="003403F0">
        <w:rPr>
          <w:rFonts w:ascii="Times New Roman" w:hAnsi="Times New Roman" w:cs="Times New Roman"/>
          <w:sz w:val="28"/>
          <w:szCs w:val="28"/>
        </w:rPr>
        <w:t>той оболочки и соответствующего обнажения сосудов главным образом подслизистого слоя и глубжележащих слоёв стенки желудка. Проведение коагуляции кровоточащего сосуда с использованием "жидкостного" коагулятора выполняется без отрыва прилипшего струпа к электроду, она является более щадящей и эффективной. Представляется перспективным использование метода "жидкостной" диатермокоагуляции и при разрывно–геморрагическом синдроме.</w:t>
      </w:r>
    </w:p>
    <w:p w:rsidR="003403F0" w:rsidRPr="003403F0" w:rsidRDefault="003403F0" w:rsidP="003403F0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3403F0">
        <w:rPr>
          <w:rFonts w:ascii="Times New Roman" w:hAnsi="Times New Roman" w:cs="Times New Roman"/>
          <w:sz w:val="28"/>
          <w:szCs w:val="28"/>
        </w:rPr>
        <w:t xml:space="preserve">Одним из эффективных физических способов </w:t>
      </w:r>
      <w:proofErr w:type="spellStart"/>
      <w:r w:rsidRPr="003403F0">
        <w:rPr>
          <w:rFonts w:ascii="Times New Roman" w:hAnsi="Times New Roman" w:cs="Times New Roman"/>
          <w:sz w:val="28"/>
          <w:szCs w:val="28"/>
        </w:rPr>
        <w:t>эндогемостаза</w:t>
      </w:r>
      <w:proofErr w:type="spellEnd"/>
      <w:r w:rsidRPr="003403F0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gramStart"/>
      <w:r w:rsidRPr="003403F0">
        <w:rPr>
          <w:rFonts w:ascii="Times New Roman" w:hAnsi="Times New Roman" w:cs="Times New Roman"/>
          <w:sz w:val="28"/>
          <w:szCs w:val="28"/>
        </w:rPr>
        <w:t>лазерная</w:t>
      </w:r>
      <w:proofErr w:type="gramEnd"/>
      <w:r w:rsidRPr="00340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3F0">
        <w:rPr>
          <w:rFonts w:ascii="Times New Roman" w:hAnsi="Times New Roman" w:cs="Times New Roman"/>
          <w:sz w:val="28"/>
          <w:szCs w:val="28"/>
        </w:rPr>
        <w:t>фотокоагуляция</w:t>
      </w:r>
      <w:proofErr w:type="spellEnd"/>
      <w:r w:rsidRPr="003403F0">
        <w:rPr>
          <w:rFonts w:ascii="Times New Roman" w:hAnsi="Times New Roman" w:cs="Times New Roman"/>
          <w:sz w:val="28"/>
          <w:szCs w:val="28"/>
        </w:rPr>
        <w:t xml:space="preserve">. Ее применяют в двух видах: контактной и </w:t>
      </w:r>
      <w:proofErr w:type="spellStart"/>
      <w:r w:rsidRPr="003403F0">
        <w:rPr>
          <w:rFonts w:ascii="Times New Roman" w:hAnsi="Times New Roman" w:cs="Times New Roman"/>
          <w:sz w:val="28"/>
          <w:szCs w:val="28"/>
        </w:rPr>
        <w:t>безконтактной</w:t>
      </w:r>
      <w:proofErr w:type="spellEnd"/>
      <w:r w:rsidRPr="003403F0">
        <w:rPr>
          <w:rFonts w:ascii="Times New Roman" w:hAnsi="Times New Roman" w:cs="Times New Roman"/>
          <w:sz w:val="28"/>
          <w:szCs w:val="28"/>
        </w:rPr>
        <w:t xml:space="preserve"> лазерной </w:t>
      </w:r>
      <w:proofErr w:type="spellStart"/>
      <w:r w:rsidRPr="003403F0">
        <w:rPr>
          <w:rFonts w:ascii="Times New Roman" w:hAnsi="Times New Roman" w:cs="Times New Roman"/>
          <w:sz w:val="28"/>
          <w:szCs w:val="28"/>
        </w:rPr>
        <w:t>фотокоагуляции</w:t>
      </w:r>
      <w:proofErr w:type="spellEnd"/>
      <w:r w:rsidRPr="003403F0">
        <w:rPr>
          <w:rFonts w:ascii="Times New Roman" w:hAnsi="Times New Roman" w:cs="Times New Roman"/>
          <w:sz w:val="28"/>
          <w:szCs w:val="28"/>
        </w:rPr>
        <w:t xml:space="preserve">. Главным недостатком контактной </w:t>
      </w:r>
      <w:proofErr w:type="spellStart"/>
      <w:r w:rsidRPr="003403F0">
        <w:rPr>
          <w:rFonts w:ascii="Times New Roman" w:hAnsi="Times New Roman" w:cs="Times New Roman"/>
          <w:sz w:val="28"/>
          <w:szCs w:val="28"/>
        </w:rPr>
        <w:t>лазерофотокоагуляции</w:t>
      </w:r>
      <w:proofErr w:type="spellEnd"/>
      <w:r w:rsidRPr="003403F0">
        <w:rPr>
          <w:rFonts w:ascii="Times New Roman" w:hAnsi="Times New Roman" w:cs="Times New Roman"/>
          <w:sz w:val="28"/>
          <w:szCs w:val="28"/>
        </w:rPr>
        <w:t xml:space="preserve"> является невозможность </w:t>
      </w:r>
      <w:proofErr w:type="gramStart"/>
      <w:r w:rsidRPr="003403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03F0">
        <w:rPr>
          <w:rFonts w:ascii="Times New Roman" w:hAnsi="Times New Roman" w:cs="Times New Roman"/>
          <w:sz w:val="28"/>
          <w:szCs w:val="28"/>
        </w:rPr>
        <w:t xml:space="preserve"> распределением мощности лазерного излучения, что может привести к перфорации язвенного дефекта. При бесконтактной </w:t>
      </w:r>
      <w:proofErr w:type="spellStart"/>
      <w:r w:rsidRPr="003403F0">
        <w:rPr>
          <w:rFonts w:ascii="Times New Roman" w:hAnsi="Times New Roman" w:cs="Times New Roman"/>
          <w:sz w:val="28"/>
          <w:szCs w:val="28"/>
        </w:rPr>
        <w:t>лазерофотокоагуляции</w:t>
      </w:r>
      <w:proofErr w:type="spellEnd"/>
      <w:r w:rsidRPr="003403F0">
        <w:rPr>
          <w:rFonts w:ascii="Times New Roman" w:hAnsi="Times New Roman" w:cs="Times New Roman"/>
          <w:sz w:val="28"/>
          <w:szCs w:val="28"/>
        </w:rPr>
        <w:t xml:space="preserve"> используют лазеры высокой мощности (до 50 Вт) и длительной (до 10 сек.) экспозиции </w:t>
      </w:r>
      <w:r w:rsidRPr="003403F0">
        <w:rPr>
          <w:rFonts w:ascii="Times New Roman" w:hAnsi="Times New Roman" w:cs="Times New Roman"/>
          <w:sz w:val="28"/>
          <w:szCs w:val="28"/>
        </w:rPr>
        <w:lastRenderedPageBreak/>
        <w:t>излучения. Однако</w:t>
      </w:r>
      <w:proofErr w:type="gramStart"/>
      <w:r w:rsidRPr="003403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03F0">
        <w:rPr>
          <w:rFonts w:ascii="Times New Roman" w:hAnsi="Times New Roman" w:cs="Times New Roman"/>
          <w:sz w:val="28"/>
          <w:szCs w:val="28"/>
        </w:rPr>
        <w:t xml:space="preserve"> применение высокой мощности лазерного излучения часто приводит к повреждению </w:t>
      </w:r>
      <w:proofErr w:type="spellStart"/>
      <w:r w:rsidRPr="003403F0">
        <w:rPr>
          <w:rFonts w:ascii="Times New Roman" w:hAnsi="Times New Roman" w:cs="Times New Roman"/>
          <w:sz w:val="28"/>
          <w:szCs w:val="28"/>
        </w:rPr>
        <w:t>световода</w:t>
      </w:r>
      <w:proofErr w:type="spellEnd"/>
      <w:r w:rsidRPr="003403F0">
        <w:rPr>
          <w:rFonts w:ascii="Times New Roman" w:hAnsi="Times New Roman" w:cs="Times New Roman"/>
          <w:sz w:val="28"/>
          <w:szCs w:val="28"/>
        </w:rPr>
        <w:t>.</w:t>
      </w:r>
    </w:p>
    <w:p w:rsidR="00DA3191" w:rsidRPr="00DA3191" w:rsidRDefault="00DA3191" w:rsidP="00DA319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DA3191">
        <w:rPr>
          <w:rFonts w:ascii="Times New Roman" w:hAnsi="Times New Roman" w:cs="Times New Roman"/>
          <w:sz w:val="28"/>
          <w:szCs w:val="28"/>
        </w:rPr>
        <w:t xml:space="preserve">Распространенным и эффективным способом считают </w:t>
      </w:r>
      <w:proofErr w:type="spellStart"/>
      <w:r w:rsidRPr="00DA3191">
        <w:rPr>
          <w:rFonts w:ascii="Times New Roman" w:hAnsi="Times New Roman" w:cs="Times New Roman"/>
          <w:sz w:val="28"/>
          <w:szCs w:val="28"/>
        </w:rPr>
        <w:t>аргоно</w:t>
      </w:r>
      <w:proofErr w:type="spellEnd"/>
      <w:r w:rsidRPr="00DA3191">
        <w:rPr>
          <w:rFonts w:ascii="Times New Roman" w:hAnsi="Times New Roman" w:cs="Times New Roman"/>
          <w:sz w:val="28"/>
          <w:szCs w:val="28"/>
        </w:rPr>
        <w:t>‒плазменную коагуляцию (АПК). При АПК эффект достигается без непосредственного прямого контакта с тканью. Важно отметить, что пламя самой аргоновой плазмы хорошо дозируется. Эффективность метода АПК составляет 96‒100%. К недостаткам метода относят высокую стоимость медицинского оборудования.</w:t>
      </w:r>
    </w:p>
    <w:p w:rsidR="003403F0" w:rsidRDefault="00DA3191" w:rsidP="003403F0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DA3191">
        <w:rPr>
          <w:rFonts w:ascii="Times New Roman" w:hAnsi="Times New Roman" w:cs="Times New Roman"/>
          <w:sz w:val="28"/>
          <w:szCs w:val="28"/>
        </w:rPr>
        <w:t>Эндоскопические клеевые аппликации (</w:t>
      </w:r>
      <w:proofErr w:type="spellStart"/>
      <w:r w:rsidRPr="00DA3191">
        <w:rPr>
          <w:rFonts w:ascii="Times New Roman" w:hAnsi="Times New Roman" w:cs="Times New Roman"/>
          <w:sz w:val="28"/>
          <w:szCs w:val="28"/>
        </w:rPr>
        <w:t>лифузоль</w:t>
      </w:r>
      <w:proofErr w:type="spellEnd"/>
      <w:r w:rsidRPr="00DA3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191">
        <w:rPr>
          <w:rFonts w:ascii="Times New Roman" w:hAnsi="Times New Roman" w:cs="Times New Roman"/>
          <w:sz w:val="28"/>
          <w:szCs w:val="28"/>
        </w:rPr>
        <w:t>статизоль</w:t>
      </w:r>
      <w:proofErr w:type="spellEnd"/>
      <w:r w:rsidRPr="00DA3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191">
        <w:rPr>
          <w:rFonts w:ascii="Times New Roman" w:hAnsi="Times New Roman" w:cs="Times New Roman"/>
          <w:sz w:val="28"/>
          <w:szCs w:val="28"/>
        </w:rPr>
        <w:t>гастрозоль</w:t>
      </w:r>
      <w:proofErr w:type="spellEnd"/>
      <w:r w:rsidRPr="00DA3191">
        <w:rPr>
          <w:rFonts w:ascii="Times New Roman" w:hAnsi="Times New Roman" w:cs="Times New Roman"/>
          <w:sz w:val="28"/>
          <w:szCs w:val="28"/>
        </w:rPr>
        <w:t xml:space="preserve">, медицинские клеи МК – 6, МК – 8 и другие лекарственные средства), выполняемые с помощью шприца или баллончика также имеют место быть при остановке кровотечения из </w:t>
      </w:r>
      <w:r>
        <w:rPr>
          <w:rFonts w:ascii="Times New Roman" w:hAnsi="Times New Roman" w:cs="Times New Roman"/>
          <w:sz w:val="28"/>
          <w:szCs w:val="28"/>
        </w:rPr>
        <w:t>органов ЖКТ. Так, профессор Ю.А</w:t>
      </w:r>
      <w:r w:rsidRPr="00DA3191">
        <w:rPr>
          <w:rFonts w:ascii="Times New Roman" w:hAnsi="Times New Roman" w:cs="Times New Roman"/>
          <w:sz w:val="28"/>
          <w:szCs w:val="28"/>
        </w:rPr>
        <w:t xml:space="preserve">. Но, при этом, следует отметить, что клеевые композиции не имеют сорбционных свойств, а, наоборот, проявляют водоотталкивающее действие. У плёнкообразующих полимеров отсутствуют местные </w:t>
      </w:r>
      <w:proofErr w:type="spellStart"/>
      <w:r w:rsidRPr="00DA3191">
        <w:rPr>
          <w:rFonts w:ascii="Times New Roman" w:hAnsi="Times New Roman" w:cs="Times New Roman"/>
          <w:sz w:val="28"/>
          <w:szCs w:val="28"/>
        </w:rPr>
        <w:t>гемостатические</w:t>
      </w:r>
      <w:proofErr w:type="spellEnd"/>
      <w:r w:rsidRPr="00DA3191">
        <w:rPr>
          <w:rFonts w:ascii="Times New Roman" w:hAnsi="Times New Roman" w:cs="Times New Roman"/>
          <w:sz w:val="28"/>
          <w:szCs w:val="28"/>
        </w:rPr>
        <w:t xml:space="preserve"> свойства и, кроме того, дефекты после их лечения заживают с образованием грубых рубцов.</w:t>
      </w:r>
    </w:p>
    <w:p w:rsidR="00DA3191" w:rsidRPr="00DA3191" w:rsidRDefault="00DA3191" w:rsidP="00DA319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DA3191">
        <w:rPr>
          <w:rFonts w:ascii="Times New Roman" w:hAnsi="Times New Roman" w:cs="Times New Roman"/>
          <w:sz w:val="28"/>
          <w:szCs w:val="28"/>
        </w:rPr>
        <w:t>Проблема остановки кровотечения при СМВ является высоко актуальной и до конца не решённой и в XXI веке. Для исхода заболевания важнейшими остаются следующие факторы: первый – максимально надёжный и быстрый способ остановки кровотечения и второй – быстрое заживление дефекта.</w:t>
      </w:r>
    </w:p>
    <w:p w:rsidR="00DA3191" w:rsidRPr="00DA3191" w:rsidRDefault="00DA3191" w:rsidP="00DA319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DA3191">
        <w:rPr>
          <w:rFonts w:ascii="Times New Roman" w:hAnsi="Times New Roman" w:cs="Times New Roman"/>
          <w:sz w:val="28"/>
          <w:szCs w:val="28"/>
        </w:rPr>
        <w:t xml:space="preserve">Одной из перспективных методик является применение порошкообразных гранулированных сорбентов для эндоскопического лечения СМВ. </w:t>
      </w:r>
      <w:proofErr w:type="gramStart"/>
      <w:r w:rsidRPr="00DA3191">
        <w:rPr>
          <w:rFonts w:ascii="Times New Roman" w:hAnsi="Times New Roman" w:cs="Times New Roman"/>
          <w:sz w:val="28"/>
          <w:szCs w:val="28"/>
        </w:rPr>
        <w:t xml:space="preserve">Гидрофильные гранулированные сорбенты обладают высокими </w:t>
      </w:r>
      <w:proofErr w:type="spellStart"/>
      <w:r w:rsidRPr="00DA3191">
        <w:rPr>
          <w:rFonts w:ascii="Times New Roman" w:hAnsi="Times New Roman" w:cs="Times New Roman"/>
          <w:sz w:val="28"/>
          <w:szCs w:val="28"/>
        </w:rPr>
        <w:t>гемостатическими</w:t>
      </w:r>
      <w:proofErr w:type="spellEnd"/>
      <w:r w:rsidRPr="00DA3191">
        <w:rPr>
          <w:rFonts w:ascii="Times New Roman" w:hAnsi="Times New Roman" w:cs="Times New Roman"/>
          <w:sz w:val="28"/>
          <w:szCs w:val="28"/>
        </w:rPr>
        <w:t xml:space="preserve"> свойствами, достаточно хорошей абсорбционной и адсорбционной активностями, способностью образовывать на дефектах слизистой ЖКТ высоко эластичный </w:t>
      </w:r>
      <w:proofErr w:type="spellStart"/>
      <w:r w:rsidRPr="00DA3191">
        <w:rPr>
          <w:rFonts w:ascii="Times New Roman" w:hAnsi="Times New Roman" w:cs="Times New Roman"/>
          <w:sz w:val="28"/>
          <w:szCs w:val="28"/>
        </w:rPr>
        <w:t>гидрогелевый</w:t>
      </w:r>
      <w:proofErr w:type="spellEnd"/>
      <w:r w:rsidRPr="00DA3191">
        <w:rPr>
          <w:rFonts w:ascii="Times New Roman" w:hAnsi="Times New Roman" w:cs="Times New Roman"/>
          <w:sz w:val="28"/>
          <w:szCs w:val="28"/>
        </w:rPr>
        <w:t xml:space="preserve"> слой с выраженной </w:t>
      </w:r>
      <w:proofErr w:type="spellStart"/>
      <w:r w:rsidRPr="00DA3191">
        <w:rPr>
          <w:rFonts w:ascii="Times New Roman" w:hAnsi="Times New Roman" w:cs="Times New Roman"/>
          <w:sz w:val="28"/>
          <w:szCs w:val="28"/>
        </w:rPr>
        <w:t>адгезивностью</w:t>
      </w:r>
      <w:proofErr w:type="spellEnd"/>
      <w:r w:rsidRPr="00DA3191">
        <w:rPr>
          <w:rFonts w:ascii="Times New Roman" w:hAnsi="Times New Roman" w:cs="Times New Roman"/>
          <w:sz w:val="28"/>
          <w:szCs w:val="28"/>
        </w:rPr>
        <w:t xml:space="preserve">, под которым весьма активно проходят </w:t>
      </w:r>
      <w:proofErr w:type="spellStart"/>
      <w:r w:rsidRPr="00DA3191">
        <w:rPr>
          <w:rFonts w:ascii="Times New Roman" w:hAnsi="Times New Roman" w:cs="Times New Roman"/>
          <w:sz w:val="28"/>
          <w:szCs w:val="28"/>
        </w:rPr>
        <w:t>репаративные</w:t>
      </w:r>
      <w:proofErr w:type="spellEnd"/>
      <w:r w:rsidRPr="00DA3191">
        <w:rPr>
          <w:rFonts w:ascii="Times New Roman" w:hAnsi="Times New Roman" w:cs="Times New Roman"/>
          <w:sz w:val="28"/>
          <w:szCs w:val="28"/>
        </w:rPr>
        <w:t xml:space="preserve"> процессы как под «гипсовой повязкой».</w:t>
      </w:r>
      <w:proofErr w:type="gramEnd"/>
      <w:r w:rsidRPr="00DA3191">
        <w:rPr>
          <w:rFonts w:ascii="Times New Roman" w:hAnsi="Times New Roman" w:cs="Times New Roman"/>
          <w:sz w:val="28"/>
          <w:szCs w:val="28"/>
        </w:rPr>
        <w:t xml:space="preserve"> Но при этом сама методика </w:t>
      </w:r>
      <w:r w:rsidRPr="00DA3191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применения гранулированных сорбентов не лишена недостатков. Основными из них является невысокая </w:t>
      </w:r>
      <w:proofErr w:type="spellStart"/>
      <w:r w:rsidRPr="00DA3191">
        <w:rPr>
          <w:rFonts w:ascii="Times New Roman" w:hAnsi="Times New Roman" w:cs="Times New Roman"/>
          <w:sz w:val="28"/>
          <w:szCs w:val="28"/>
        </w:rPr>
        <w:t>гемостатическая</w:t>
      </w:r>
      <w:proofErr w:type="spellEnd"/>
      <w:r w:rsidRPr="00DA3191">
        <w:rPr>
          <w:rFonts w:ascii="Times New Roman" w:hAnsi="Times New Roman" w:cs="Times New Roman"/>
          <w:sz w:val="28"/>
          <w:szCs w:val="28"/>
        </w:rPr>
        <w:t xml:space="preserve"> активность, и, как следствие, нередки рецидивы кровотечения при необоснованном и неоправданном использовании гранулированных сорбентов в качестве </w:t>
      </w:r>
      <w:proofErr w:type="spellStart"/>
      <w:r w:rsidRPr="00DA3191">
        <w:rPr>
          <w:rFonts w:ascii="Times New Roman" w:hAnsi="Times New Roman" w:cs="Times New Roman"/>
          <w:sz w:val="28"/>
          <w:szCs w:val="28"/>
        </w:rPr>
        <w:t>монотерапии</w:t>
      </w:r>
      <w:proofErr w:type="spellEnd"/>
      <w:r w:rsidRPr="00DA3191">
        <w:rPr>
          <w:rFonts w:ascii="Times New Roman" w:hAnsi="Times New Roman" w:cs="Times New Roman"/>
          <w:sz w:val="28"/>
          <w:szCs w:val="28"/>
        </w:rPr>
        <w:t>.</w:t>
      </w:r>
    </w:p>
    <w:p w:rsidR="00DA3191" w:rsidRPr="00DA3191" w:rsidRDefault="00DA3191" w:rsidP="00DA319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DA3191">
        <w:rPr>
          <w:rFonts w:ascii="Times New Roman" w:hAnsi="Times New Roman" w:cs="Times New Roman"/>
          <w:sz w:val="28"/>
          <w:szCs w:val="28"/>
        </w:rPr>
        <w:t xml:space="preserve">В поисках "золотого" стандарта лечения СМВ, новых способов лечения, медикаментозных средств и их новых комбинаций наше внимание привлекли местные </w:t>
      </w:r>
      <w:proofErr w:type="spellStart"/>
      <w:r w:rsidRPr="00DA3191">
        <w:rPr>
          <w:rFonts w:ascii="Times New Roman" w:hAnsi="Times New Roman" w:cs="Times New Roman"/>
          <w:sz w:val="28"/>
          <w:szCs w:val="28"/>
        </w:rPr>
        <w:t>гемостатические</w:t>
      </w:r>
      <w:proofErr w:type="spellEnd"/>
      <w:r w:rsidRPr="00DA3191">
        <w:rPr>
          <w:rFonts w:ascii="Times New Roman" w:hAnsi="Times New Roman" w:cs="Times New Roman"/>
          <w:sz w:val="28"/>
          <w:szCs w:val="28"/>
        </w:rPr>
        <w:t xml:space="preserve"> средства, в частности, </w:t>
      </w:r>
      <w:proofErr w:type="spellStart"/>
      <w:r w:rsidRPr="00DA3191">
        <w:rPr>
          <w:rFonts w:ascii="Times New Roman" w:hAnsi="Times New Roman" w:cs="Times New Roman"/>
          <w:sz w:val="28"/>
          <w:szCs w:val="28"/>
        </w:rPr>
        <w:t>желпластан</w:t>
      </w:r>
      <w:proofErr w:type="spellEnd"/>
      <w:r w:rsidRPr="00DA31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3191">
        <w:rPr>
          <w:rFonts w:ascii="Times New Roman" w:hAnsi="Times New Roman" w:cs="Times New Roman"/>
          <w:sz w:val="28"/>
          <w:szCs w:val="28"/>
        </w:rPr>
        <w:t>Желпластан</w:t>
      </w:r>
      <w:proofErr w:type="spellEnd"/>
      <w:r w:rsidRPr="00DA3191">
        <w:rPr>
          <w:rFonts w:ascii="Times New Roman" w:hAnsi="Times New Roman" w:cs="Times New Roman"/>
          <w:sz w:val="28"/>
          <w:szCs w:val="28"/>
        </w:rPr>
        <w:t xml:space="preserve"> является порошкообразным </w:t>
      </w:r>
      <w:proofErr w:type="spellStart"/>
      <w:r w:rsidRPr="00DA3191">
        <w:rPr>
          <w:rFonts w:ascii="Times New Roman" w:hAnsi="Times New Roman" w:cs="Times New Roman"/>
          <w:sz w:val="28"/>
          <w:szCs w:val="28"/>
        </w:rPr>
        <w:t>гемостатиком</w:t>
      </w:r>
      <w:proofErr w:type="spellEnd"/>
      <w:r w:rsidRPr="00DA3191">
        <w:rPr>
          <w:rFonts w:ascii="Times New Roman" w:hAnsi="Times New Roman" w:cs="Times New Roman"/>
          <w:sz w:val="28"/>
          <w:szCs w:val="28"/>
        </w:rPr>
        <w:t xml:space="preserve">, содержащим различные факторы свертывания крови в плазме крупного рогатого скота, обладает способностью ускорять процессы </w:t>
      </w:r>
      <w:proofErr w:type="spellStart"/>
      <w:r w:rsidRPr="00DA3191">
        <w:rPr>
          <w:rFonts w:ascii="Times New Roman" w:hAnsi="Times New Roman" w:cs="Times New Roman"/>
          <w:sz w:val="28"/>
          <w:szCs w:val="28"/>
        </w:rPr>
        <w:t>репаративной</w:t>
      </w:r>
      <w:proofErr w:type="spellEnd"/>
      <w:r w:rsidRPr="00DA3191">
        <w:rPr>
          <w:rFonts w:ascii="Times New Roman" w:hAnsi="Times New Roman" w:cs="Times New Roman"/>
          <w:sz w:val="28"/>
          <w:szCs w:val="28"/>
        </w:rPr>
        <w:t xml:space="preserve"> регенерации и изначально </w:t>
      </w:r>
      <w:proofErr w:type="gramStart"/>
      <w:r w:rsidRPr="00DA3191">
        <w:rPr>
          <w:rFonts w:ascii="Times New Roman" w:hAnsi="Times New Roman" w:cs="Times New Roman"/>
          <w:sz w:val="28"/>
          <w:szCs w:val="28"/>
        </w:rPr>
        <w:t>наделен</w:t>
      </w:r>
      <w:proofErr w:type="gramEnd"/>
      <w:r w:rsidRPr="00DA3191">
        <w:rPr>
          <w:rFonts w:ascii="Times New Roman" w:hAnsi="Times New Roman" w:cs="Times New Roman"/>
          <w:sz w:val="28"/>
          <w:szCs w:val="28"/>
        </w:rPr>
        <w:t xml:space="preserve"> антибактериальными свойствами.</w:t>
      </w:r>
    </w:p>
    <w:p w:rsidR="00DA3191" w:rsidRDefault="00DA3191" w:rsidP="00DA319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DA3191">
        <w:rPr>
          <w:rFonts w:ascii="Times New Roman" w:hAnsi="Times New Roman" w:cs="Times New Roman"/>
          <w:sz w:val="28"/>
          <w:szCs w:val="28"/>
        </w:rPr>
        <w:t xml:space="preserve">Все это дает основание предполагать, что включение местного </w:t>
      </w:r>
      <w:proofErr w:type="spellStart"/>
      <w:r w:rsidRPr="00DA3191">
        <w:rPr>
          <w:rFonts w:ascii="Times New Roman" w:hAnsi="Times New Roman" w:cs="Times New Roman"/>
          <w:sz w:val="28"/>
          <w:szCs w:val="28"/>
        </w:rPr>
        <w:t>гемостатического</w:t>
      </w:r>
      <w:proofErr w:type="spellEnd"/>
      <w:r w:rsidRPr="00DA3191">
        <w:rPr>
          <w:rFonts w:ascii="Times New Roman" w:hAnsi="Times New Roman" w:cs="Times New Roman"/>
          <w:sz w:val="28"/>
          <w:szCs w:val="28"/>
        </w:rPr>
        <w:t xml:space="preserve"> средства в комбинации с гранулированным сорбентом для эндоскопического лечения СМВ может обеспечить надежный гемостаз и улучшить результаты лечения этой категории больных.</w:t>
      </w:r>
    </w:p>
    <w:p w:rsidR="00DA3191" w:rsidRDefault="00DA3191" w:rsidP="00DA319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DA3191" w:rsidRDefault="00DA3191" w:rsidP="00DA3191">
      <w:pPr>
        <w:pStyle w:val="a4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3191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DA3191" w:rsidRPr="00DA3191" w:rsidRDefault="00DA3191" w:rsidP="00DA319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DA3191">
        <w:rPr>
          <w:rFonts w:ascii="Times New Roman" w:hAnsi="Times New Roman" w:cs="Times New Roman"/>
          <w:sz w:val="28"/>
          <w:szCs w:val="28"/>
        </w:rPr>
        <w:t>Эндоскопические методы позволяют добиться устойчивого гемостаза при СМВ, а в случае развития рецидивов хорошие результаты дает применение комбинированных эндоскопических методик.</w:t>
      </w:r>
    </w:p>
    <w:p w:rsidR="00DA3191" w:rsidRPr="00DA3191" w:rsidRDefault="00DA3191" w:rsidP="00DA319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DA3191">
        <w:rPr>
          <w:rFonts w:ascii="Times New Roman" w:hAnsi="Times New Roman" w:cs="Times New Roman"/>
          <w:sz w:val="28"/>
          <w:szCs w:val="28"/>
        </w:rPr>
        <w:t>Внедрение эндоскопических технологий способствует снижению оперативной активности и общей летальности при СМВ.</w:t>
      </w:r>
    </w:p>
    <w:p w:rsidR="00DA3191" w:rsidRDefault="00DA3191" w:rsidP="00DA319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DA3191">
        <w:rPr>
          <w:rFonts w:ascii="Times New Roman" w:hAnsi="Times New Roman" w:cs="Times New Roman"/>
          <w:sz w:val="28"/>
          <w:szCs w:val="28"/>
        </w:rPr>
        <w:t>Эндоскопические методы помогают произвести оценку степени разрыва СМВ и темпа кровотечения и, в случае глубоких разрывов, помогают добиться временного контролируемого гемостаза с целью адекватного проведения предоперационной подготовки.</w:t>
      </w:r>
    </w:p>
    <w:p w:rsidR="00DA3191" w:rsidRPr="00DA3191" w:rsidRDefault="00DA3191" w:rsidP="00DA319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DA3191">
        <w:rPr>
          <w:rFonts w:ascii="Times New Roman" w:hAnsi="Times New Roman" w:cs="Times New Roman"/>
          <w:sz w:val="28"/>
          <w:szCs w:val="28"/>
        </w:rPr>
        <w:lastRenderedPageBreak/>
        <w:t>Значение консервативного лечения при СМВ трудно преувеличить. В лечении больных с разрывно‒геморрагическим синдромом целесообразно максимально использовать возможности малоинвазивных способов достижения гемостаза. Значительное число рецидивов кровотечения и проводимые операции на высоте кровотечения у больных с СМВ продолжают вызывать опасения у большинства хирургов.</w:t>
      </w:r>
    </w:p>
    <w:p w:rsidR="00DA3191" w:rsidRPr="00DA3191" w:rsidRDefault="00DA3191" w:rsidP="00DA3191">
      <w:pPr>
        <w:pStyle w:val="a4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319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A3191" w:rsidRPr="00001EE5" w:rsidRDefault="00DA3191" w:rsidP="00DA3191">
      <w:pPr>
        <w:pStyle w:val="a4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001EE5">
        <w:rPr>
          <w:rFonts w:ascii="Times New Roman" w:hAnsi="Times New Roman" w:cs="Times New Roman"/>
          <w:sz w:val="28"/>
          <w:szCs w:val="28"/>
        </w:rPr>
        <w:t xml:space="preserve">Новые данные по этиологии, патогенезу, клинике и лечению пациентов с синдромом </w:t>
      </w:r>
      <w:proofErr w:type="spellStart"/>
      <w:r w:rsidRPr="00001EE5">
        <w:rPr>
          <w:rFonts w:ascii="Times New Roman" w:hAnsi="Times New Roman" w:cs="Times New Roman"/>
          <w:sz w:val="28"/>
          <w:szCs w:val="28"/>
        </w:rPr>
        <w:t>Мэллори</w:t>
      </w:r>
      <w:proofErr w:type="spellEnd"/>
      <w:r w:rsidRPr="00001E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01EE5">
        <w:rPr>
          <w:rFonts w:ascii="Times New Roman" w:hAnsi="Times New Roman" w:cs="Times New Roman"/>
          <w:sz w:val="28"/>
          <w:szCs w:val="28"/>
        </w:rPr>
        <w:t>Вейсса</w:t>
      </w:r>
      <w:proofErr w:type="spellEnd"/>
      <w:r w:rsidRPr="00001EE5">
        <w:rPr>
          <w:rFonts w:ascii="Times New Roman" w:hAnsi="Times New Roman" w:cs="Times New Roman"/>
          <w:sz w:val="28"/>
          <w:szCs w:val="28"/>
        </w:rPr>
        <w:t xml:space="preserve"> / М.С. </w:t>
      </w:r>
      <w:proofErr w:type="spellStart"/>
      <w:r w:rsidRPr="00001EE5">
        <w:rPr>
          <w:rFonts w:ascii="Times New Roman" w:hAnsi="Times New Roman" w:cs="Times New Roman"/>
          <w:sz w:val="28"/>
          <w:szCs w:val="28"/>
        </w:rPr>
        <w:t>Сагова</w:t>
      </w:r>
      <w:proofErr w:type="spellEnd"/>
      <w:r w:rsidRPr="00001EE5">
        <w:rPr>
          <w:rFonts w:ascii="Times New Roman" w:hAnsi="Times New Roman" w:cs="Times New Roman"/>
          <w:sz w:val="28"/>
          <w:szCs w:val="28"/>
        </w:rPr>
        <w:t xml:space="preserve">, Н.А. Малюков, Н.В. </w:t>
      </w:r>
      <w:proofErr w:type="spellStart"/>
      <w:r w:rsidRPr="00001EE5">
        <w:rPr>
          <w:rFonts w:ascii="Times New Roman" w:hAnsi="Times New Roman" w:cs="Times New Roman"/>
          <w:sz w:val="28"/>
          <w:szCs w:val="28"/>
        </w:rPr>
        <w:t>Гулова</w:t>
      </w:r>
      <w:proofErr w:type="spellEnd"/>
      <w:r w:rsidRPr="00001EE5">
        <w:rPr>
          <w:rFonts w:ascii="Times New Roman" w:hAnsi="Times New Roman" w:cs="Times New Roman"/>
          <w:sz w:val="28"/>
          <w:szCs w:val="28"/>
        </w:rPr>
        <w:t>, Ю.В. Малеев [и др.]. – Текст (визуальный)</w:t>
      </w:r>
      <w:proofErr w:type="gramStart"/>
      <w:r w:rsidRPr="00001E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1EE5">
        <w:rPr>
          <w:rFonts w:ascii="Times New Roman" w:hAnsi="Times New Roman" w:cs="Times New Roman"/>
          <w:sz w:val="28"/>
          <w:szCs w:val="28"/>
        </w:rPr>
        <w:t xml:space="preserve"> непосредственный // Молодежный инновационный вестник. ‒ 2018. ‒ Т. 7, №S1. ‒ С. 41 ‒ 42.</w:t>
      </w:r>
    </w:p>
    <w:p w:rsidR="00DA3191" w:rsidRPr="00001EE5" w:rsidRDefault="00DA3191" w:rsidP="00DA319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E5">
        <w:rPr>
          <w:rFonts w:ascii="Times New Roman" w:hAnsi="Times New Roman" w:cs="Times New Roman"/>
          <w:sz w:val="28"/>
          <w:szCs w:val="28"/>
        </w:rPr>
        <w:t xml:space="preserve">Баранников, С.В. Применение обогащенной тромбоцитами плазмы и гранулированного сорбента в комплексном эндоскопическом лечении язвенных </w:t>
      </w:r>
      <w:proofErr w:type="spellStart"/>
      <w:r w:rsidRPr="00001EE5">
        <w:rPr>
          <w:rFonts w:ascii="Times New Roman" w:hAnsi="Times New Roman" w:cs="Times New Roman"/>
          <w:sz w:val="28"/>
          <w:szCs w:val="28"/>
        </w:rPr>
        <w:t>гастродуоденальных</w:t>
      </w:r>
      <w:proofErr w:type="spellEnd"/>
      <w:r w:rsidRPr="00001EE5">
        <w:rPr>
          <w:rFonts w:ascii="Times New Roman" w:hAnsi="Times New Roman" w:cs="Times New Roman"/>
          <w:sz w:val="28"/>
          <w:szCs w:val="28"/>
        </w:rPr>
        <w:t xml:space="preserve"> кровотечений: </w:t>
      </w:r>
      <w:proofErr w:type="spellStart"/>
      <w:r w:rsidRPr="00001EE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001EE5">
        <w:rPr>
          <w:rFonts w:ascii="Times New Roman" w:hAnsi="Times New Roman" w:cs="Times New Roman"/>
          <w:sz w:val="28"/>
          <w:szCs w:val="28"/>
        </w:rPr>
        <w:t>. канд. мед</w:t>
      </w:r>
      <w:proofErr w:type="gramStart"/>
      <w:r w:rsidRPr="00001E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1E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EE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01EE5">
        <w:rPr>
          <w:rFonts w:ascii="Times New Roman" w:hAnsi="Times New Roman" w:cs="Times New Roman"/>
          <w:sz w:val="28"/>
          <w:szCs w:val="28"/>
        </w:rPr>
        <w:t>аук / С.В Баранников. ‒ Рязань, 2018. ‒ 103 с.</w:t>
      </w:r>
    </w:p>
    <w:p w:rsidR="00DA3191" w:rsidRPr="00001EE5" w:rsidRDefault="00DA3191" w:rsidP="00DA319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E5">
        <w:rPr>
          <w:rFonts w:ascii="Times New Roman" w:hAnsi="Times New Roman" w:cs="Times New Roman"/>
          <w:sz w:val="28"/>
          <w:szCs w:val="28"/>
        </w:rPr>
        <w:t>Современные взгляды на диагностику, лечение и профилактику разрывн</w:t>
      </w:r>
      <w:proofErr w:type="gramStart"/>
      <w:r w:rsidRPr="00001EE5">
        <w:rPr>
          <w:rFonts w:ascii="Times New Roman" w:hAnsi="Times New Roman" w:cs="Times New Roman"/>
          <w:sz w:val="28"/>
          <w:szCs w:val="28"/>
        </w:rPr>
        <w:t>о–</w:t>
      </w:r>
      <w:proofErr w:type="gramEnd"/>
      <w:r w:rsidRPr="00001EE5">
        <w:rPr>
          <w:rFonts w:ascii="Times New Roman" w:hAnsi="Times New Roman" w:cs="Times New Roman"/>
          <w:sz w:val="28"/>
          <w:szCs w:val="28"/>
        </w:rPr>
        <w:t xml:space="preserve"> геморрагического синдрома (синдрома </w:t>
      </w:r>
      <w:proofErr w:type="spellStart"/>
      <w:r w:rsidRPr="00001EE5">
        <w:rPr>
          <w:rFonts w:ascii="Times New Roman" w:hAnsi="Times New Roman" w:cs="Times New Roman"/>
          <w:sz w:val="28"/>
          <w:szCs w:val="28"/>
        </w:rPr>
        <w:t>Меллор</w:t>
      </w:r>
      <w:bookmarkStart w:id="0" w:name="_GoBack"/>
      <w:bookmarkEnd w:id="0"/>
      <w:r w:rsidRPr="00001EE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01EE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01EE5">
        <w:rPr>
          <w:rFonts w:ascii="Times New Roman" w:hAnsi="Times New Roman" w:cs="Times New Roman"/>
          <w:sz w:val="28"/>
          <w:szCs w:val="28"/>
        </w:rPr>
        <w:t>Вейсса</w:t>
      </w:r>
      <w:proofErr w:type="spellEnd"/>
      <w:r w:rsidRPr="00001EE5">
        <w:rPr>
          <w:rFonts w:ascii="Times New Roman" w:hAnsi="Times New Roman" w:cs="Times New Roman"/>
          <w:sz w:val="28"/>
          <w:szCs w:val="28"/>
        </w:rPr>
        <w:t>) / Е.Ф. Чередников [и др.]. // Вестник новых медицинских технологий. – 2016. – Т. 23, № 4. – С. 161 – 172.</w:t>
      </w:r>
    </w:p>
    <w:p w:rsidR="00DA3191" w:rsidRPr="00001EE5" w:rsidRDefault="00DA3191" w:rsidP="00DA319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E5">
        <w:rPr>
          <w:rFonts w:ascii="Times New Roman" w:hAnsi="Times New Roman" w:cs="Times New Roman"/>
          <w:sz w:val="28"/>
          <w:szCs w:val="28"/>
        </w:rPr>
        <w:t xml:space="preserve">Овчинников, И.Ф. Оптимизация эндоскопической и медикаментозной терапии у больных с желудочно‒кишечными кровотечениями: </w:t>
      </w:r>
      <w:proofErr w:type="spellStart"/>
      <w:r w:rsidRPr="00001EE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001EE5">
        <w:rPr>
          <w:rFonts w:ascii="Times New Roman" w:hAnsi="Times New Roman" w:cs="Times New Roman"/>
          <w:sz w:val="28"/>
          <w:szCs w:val="28"/>
        </w:rPr>
        <w:t>. ... канд. мед</w:t>
      </w:r>
      <w:proofErr w:type="gramStart"/>
      <w:r w:rsidRPr="00001E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1E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EE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01EE5">
        <w:rPr>
          <w:rFonts w:ascii="Times New Roman" w:hAnsi="Times New Roman" w:cs="Times New Roman"/>
          <w:sz w:val="28"/>
          <w:szCs w:val="28"/>
        </w:rPr>
        <w:t xml:space="preserve">аук / И.Ф. Овчинников; </w:t>
      </w:r>
      <w:proofErr w:type="spellStart"/>
      <w:r w:rsidRPr="00001EE5">
        <w:rPr>
          <w:rFonts w:ascii="Times New Roman" w:hAnsi="Times New Roman" w:cs="Times New Roman"/>
          <w:sz w:val="28"/>
          <w:szCs w:val="28"/>
        </w:rPr>
        <w:t>Рязан</w:t>
      </w:r>
      <w:proofErr w:type="spellEnd"/>
      <w:r w:rsidRPr="00001EE5">
        <w:rPr>
          <w:rFonts w:ascii="Times New Roman" w:hAnsi="Times New Roman" w:cs="Times New Roman"/>
          <w:sz w:val="28"/>
          <w:szCs w:val="28"/>
        </w:rPr>
        <w:t xml:space="preserve">. гос. мед. ун‒т им. И.П. Павлова. ‒ Воронеж, 2017. ‒ 110 с. </w:t>
      </w:r>
    </w:p>
    <w:p w:rsidR="00DA3191" w:rsidRPr="00001EE5" w:rsidRDefault="00DA3191" w:rsidP="00DA319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E5">
        <w:rPr>
          <w:rFonts w:ascii="Times New Roman" w:hAnsi="Times New Roman" w:cs="Times New Roman"/>
          <w:sz w:val="28"/>
          <w:szCs w:val="28"/>
        </w:rPr>
        <w:t xml:space="preserve">Современные взгляды на этиологию и патогенез разрывно–геморрагического синдрома (синдрома </w:t>
      </w:r>
      <w:proofErr w:type="spellStart"/>
      <w:r w:rsidRPr="00001EE5">
        <w:rPr>
          <w:rFonts w:ascii="Times New Roman" w:hAnsi="Times New Roman" w:cs="Times New Roman"/>
          <w:sz w:val="28"/>
          <w:szCs w:val="28"/>
        </w:rPr>
        <w:t>Меллори</w:t>
      </w:r>
      <w:proofErr w:type="spellEnd"/>
      <w:r w:rsidRPr="00001EE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01EE5">
        <w:rPr>
          <w:rFonts w:ascii="Times New Roman" w:hAnsi="Times New Roman" w:cs="Times New Roman"/>
          <w:sz w:val="28"/>
          <w:szCs w:val="28"/>
        </w:rPr>
        <w:t>Вейсса</w:t>
      </w:r>
      <w:proofErr w:type="spellEnd"/>
      <w:r w:rsidRPr="00001EE5">
        <w:rPr>
          <w:rFonts w:ascii="Times New Roman" w:hAnsi="Times New Roman" w:cs="Times New Roman"/>
          <w:sz w:val="28"/>
          <w:szCs w:val="28"/>
        </w:rPr>
        <w:t>) / Е.Ф. Чередников [и др.]. // Журнал анатомии и гистопатологии. – 2016. – Т. 5. № 1 (17). – С. 86 – 98.</w:t>
      </w:r>
    </w:p>
    <w:p w:rsidR="00DA3191" w:rsidRPr="00001EE5" w:rsidRDefault="00DA3191" w:rsidP="00DA319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E5">
        <w:rPr>
          <w:rFonts w:ascii="Times New Roman" w:hAnsi="Times New Roman" w:cs="Times New Roman"/>
          <w:sz w:val="28"/>
          <w:szCs w:val="28"/>
        </w:rPr>
        <w:t xml:space="preserve">Щеголев А.А. Первый опыт применения </w:t>
      </w:r>
      <w:proofErr w:type="spellStart"/>
      <w:r w:rsidRPr="00001EE5">
        <w:rPr>
          <w:rFonts w:ascii="Times New Roman" w:hAnsi="Times New Roman" w:cs="Times New Roman"/>
          <w:sz w:val="28"/>
          <w:szCs w:val="28"/>
        </w:rPr>
        <w:t>Endoclot</w:t>
      </w:r>
      <w:proofErr w:type="spellEnd"/>
      <w:r w:rsidRPr="00001EE5">
        <w:rPr>
          <w:rFonts w:ascii="Times New Roman" w:hAnsi="Times New Roman" w:cs="Times New Roman"/>
          <w:sz w:val="28"/>
          <w:szCs w:val="28"/>
        </w:rPr>
        <w:t xml:space="preserve"> в лечении кровотечения из верхнего отдела пищеварительного тракта / А.А. Щеголев, О.С. </w:t>
      </w:r>
      <w:proofErr w:type="spellStart"/>
      <w:r w:rsidRPr="00001EE5">
        <w:rPr>
          <w:rFonts w:ascii="Times New Roman" w:hAnsi="Times New Roman" w:cs="Times New Roman"/>
          <w:sz w:val="28"/>
          <w:szCs w:val="28"/>
        </w:rPr>
        <w:t>Матушкова</w:t>
      </w:r>
      <w:proofErr w:type="spellEnd"/>
      <w:r w:rsidRPr="00001EE5">
        <w:rPr>
          <w:rFonts w:ascii="Times New Roman" w:hAnsi="Times New Roman" w:cs="Times New Roman"/>
          <w:sz w:val="28"/>
          <w:szCs w:val="28"/>
        </w:rPr>
        <w:t xml:space="preserve">, 89 А.Н. </w:t>
      </w:r>
      <w:proofErr w:type="spellStart"/>
      <w:r w:rsidRPr="00001EE5">
        <w:rPr>
          <w:rFonts w:ascii="Times New Roman" w:hAnsi="Times New Roman" w:cs="Times New Roman"/>
          <w:sz w:val="28"/>
          <w:szCs w:val="28"/>
        </w:rPr>
        <w:t>Вербовский</w:t>
      </w:r>
      <w:proofErr w:type="spellEnd"/>
      <w:r w:rsidRPr="00001EE5">
        <w:rPr>
          <w:rFonts w:ascii="Times New Roman" w:hAnsi="Times New Roman" w:cs="Times New Roman"/>
          <w:sz w:val="28"/>
          <w:szCs w:val="28"/>
        </w:rPr>
        <w:t xml:space="preserve"> [и др.]. // Сб. материалов VII </w:t>
      </w:r>
      <w:proofErr w:type="spellStart"/>
      <w:r w:rsidRPr="00001EE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001EE5">
        <w:rPr>
          <w:rFonts w:ascii="Times New Roman" w:hAnsi="Times New Roman" w:cs="Times New Roman"/>
          <w:sz w:val="28"/>
          <w:szCs w:val="28"/>
        </w:rPr>
        <w:t xml:space="preserve">. науч. – </w:t>
      </w:r>
      <w:proofErr w:type="spellStart"/>
      <w:r w:rsidRPr="00001EE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01E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1EE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01EE5">
        <w:rPr>
          <w:rFonts w:ascii="Times New Roman" w:hAnsi="Times New Roman" w:cs="Times New Roman"/>
          <w:sz w:val="28"/>
          <w:szCs w:val="28"/>
        </w:rPr>
        <w:t>. «Актуальные вопросы эндоскопии». ‒ Санкт-Петербург, 2016. ‒ С. 143 – 144.</w:t>
      </w:r>
    </w:p>
    <w:p w:rsidR="00DA3191" w:rsidRPr="00001EE5" w:rsidRDefault="00DA3191" w:rsidP="00DA3191">
      <w:pPr>
        <w:pStyle w:val="a4"/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sectPr w:rsidR="00DA3191" w:rsidRPr="0000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BF2"/>
    <w:multiLevelType w:val="hybridMultilevel"/>
    <w:tmpl w:val="7BFE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07CA"/>
    <w:multiLevelType w:val="hybridMultilevel"/>
    <w:tmpl w:val="057A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87CF4"/>
    <w:multiLevelType w:val="hybridMultilevel"/>
    <w:tmpl w:val="347A932E"/>
    <w:lvl w:ilvl="0" w:tplc="EAF696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F327C"/>
    <w:multiLevelType w:val="hybridMultilevel"/>
    <w:tmpl w:val="85CA02EA"/>
    <w:lvl w:ilvl="0" w:tplc="42180D38">
      <w:start w:val="1"/>
      <w:numFmt w:val="decimal"/>
      <w:lvlText w:val="%1."/>
      <w:lvlJc w:val="left"/>
      <w:pPr>
        <w:ind w:left="644" w:hanging="360"/>
      </w:pPr>
      <w:rPr>
        <w:sz w:val="22"/>
        <w:szCs w:val="1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EA"/>
    <w:rsid w:val="00001EE5"/>
    <w:rsid w:val="003403F0"/>
    <w:rsid w:val="007D66F9"/>
    <w:rsid w:val="00A356EA"/>
    <w:rsid w:val="00B65925"/>
    <w:rsid w:val="00C21923"/>
    <w:rsid w:val="00DA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6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1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6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rasgmu.ru/index.php?page%5bcommon%5d=search&amp;cat=user&amp;c%5bscititle%5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search&amp;cat=user&amp;c%5bdegree%5d=2&amp;c%5bdegrees%5d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Талалуев</dc:creator>
  <cp:keywords/>
  <dc:description/>
  <cp:lastModifiedBy>Всеволод Талалуев</cp:lastModifiedBy>
  <cp:revision>2</cp:revision>
  <dcterms:created xsi:type="dcterms:W3CDTF">2023-09-24T11:22:00Z</dcterms:created>
  <dcterms:modified xsi:type="dcterms:W3CDTF">2023-09-24T12:07:00Z</dcterms:modified>
</cp:coreProperties>
</file>