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927C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41FB9835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высшего образования</w:t>
      </w:r>
    </w:p>
    <w:p w14:paraId="6C0AF827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«Красноярский государственный медицинский университет</w:t>
      </w:r>
    </w:p>
    <w:p w14:paraId="7BDED445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имени профессора В.Ф. </w:t>
      </w:r>
      <w:proofErr w:type="spellStart"/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Войно-Ясенецкого</w:t>
      </w:r>
      <w:proofErr w:type="spellEnd"/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14:paraId="2E824EAF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0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8114D8A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40" w:lineRule="auto"/>
        <w:ind w:left="1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Кафедра мобилизационной подготовки здравоохранения, медицины катастроф и скорой помощи с курсом ПО</w:t>
      </w:r>
    </w:p>
    <w:p w14:paraId="2AD8894A" w14:textId="77777777" w:rsidR="001370A0" w:rsidRPr="001370A0" w:rsidRDefault="001370A0" w:rsidP="0013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219A35CE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="00BC2AA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Анафилактический шок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1A97C95" w14:textId="77777777" w:rsidR="001370A0" w:rsidRDefault="001370A0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E1D224A" w14:textId="77777777" w:rsidR="001370A0" w:rsidRDefault="001370A0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EB959A3" w14:textId="77777777" w:rsidR="001370A0" w:rsidRDefault="001370A0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7B07E9B" w14:textId="77777777" w:rsidR="001370A0" w:rsidRDefault="001370A0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8F5E995" w14:textId="77777777" w:rsidR="001370A0" w:rsidRDefault="001370A0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3D1C08" w14:textId="77777777" w:rsidR="001370A0" w:rsidRPr="001370A0" w:rsidRDefault="001370A0" w:rsidP="001370A0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1370A0">
        <w:rPr>
          <w:rFonts w:ascii="Times New Roman" w:hAnsi="Times New Roman" w:cs="Times New Roman"/>
          <w:b/>
          <w:shd w:val="clear" w:color="auto" w:fill="FFFFFF"/>
        </w:rPr>
        <w:t xml:space="preserve">Выполнила: </w:t>
      </w:r>
      <w:r w:rsidRPr="001370A0">
        <w:rPr>
          <w:rFonts w:ascii="Times New Roman" w:hAnsi="Times New Roman" w:cs="Times New Roman"/>
          <w:shd w:val="clear" w:color="auto" w:fill="FFFFFF"/>
        </w:rPr>
        <w:t>ординатор 1 года</w:t>
      </w:r>
    </w:p>
    <w:p w14:paraId="2A6915E8" w14:textId="77777777" w:rsidR="001370A0" w:rsidRPr="001370A0" w:rsidRDefault="001370A0" w:rsidP="001370A0">
      <w:pPr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1370A0">
        <w:rPr>
          <w:rFonts w:ascii="Times New Roman" w:hAnsi="Times New Roman" w:cs="Times New Roman"/>
          <w:shd w:val="clear" w:color="auto" w:fill="FFFFFF"/>
        </w:rPr>
        <w:t>Велигжанина</w:t>
      </w:r>
      <w:proofErr w:type="spellEnd"/>
      <w:r w:rsidRPr="001370A0">
        <w:rPr>
          <w:rFonts w:ascii="Times New Roman" w:hAnsi="Times New Roman" w:cs="Times New Roman"/>
          <w:shd w:val="clear" w:color="auto" w:fill="FFFFFF"/>
        </w:rPr>
        <w:t xml:space="preserve"> Анастасия Вадимовна</w:t>
      </w:r>
    </w:p>
    <w:p w14:paraId="1C7A2533" w14:textId="77777777" w:rsidR="001370A0" w:rsidRPr="001370A0" w:rsidRDefault="001370A0" w:rsidP="001370A0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1370A0">
        <w:rPr>
          <w:rFonts w:ascii="Times New Roman" w:hAnsi="Times New Roman" w:cs="Times New Roman"/>
          <w:b/>
          <w:shd w:val="clear" w:color="auto" w:fill="FFFFFF"/>
        </w:rPr>
        <w:t xml:space="preserve">Проверила: </w:t>
      </w:r>
      <w:proofErr w:type="spellStart"/>
      <w:r w:rsidRPr="001370A0">
        <w:rPr>
          <w:rFonts w:ascii="Times New Roman" w:hAnsi="Times New Roman" w:cs="Times New Roman"/>
          <w:shd w:val="clear" w:color="auto" w:fill="FFFFFF"/>
        </w:rPr>
        <w:t>кмн</w:t>
      </w:r>
      <w:proofErr w:type="spellEnd"/>
      <w:r w:rsidRPr="001370A0">
        <w:rPr>
          <w:rFonts w:ascii="Times New Roman" w:hAnsi="Times New Roman" w:cs="Times New Roman"/>
          <w:shd w:val="clear" w:color="auto" w:fill="FFFFFF"/>
        </w:rPr>
        <w:t>, доцент</w:t>
      </w:r>
      <w:r w:rsidRPr="001370A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370A0">
        <w:rPr>
          <w:rFonts w:ascii="Times New Roman" w:hAnsi="Times New Roman" w:cs="Times New Roman"/>
          <w:shd w:val="clear" w:color="auto" w:fill="FFFFFF"/>
        </w:rPr>
        <w:t>Большакова Мария Андреевна</w:t>
      </w:r>
    </w:p>
    <w:p w14:paraId="14F1C6AF" w14:textId="77777777" w:rsidR="001370A0" w:rsidRPr="001370A0" w:rsidRDefault="001370A0" w:rsidP="001370A0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1370A0">
        <w:rPr>
          <w:rFonts w:ascii="Times New Roman" w:hAnsi="Times New Roman" w:cs="Times New Roman"/>
          <w:b/>
          <w:shd w:val="clear" w:color="auto" w:fill="FFFFFF"/>
        </w:rPr>
        <w:t xml:space="preserve">Заведующий: </w:t>
      </w:r>
      <w:proofErr w:type="spellStart"/>
      <w:r w:rsidRPr="001370A0">
        <w:rPr>
          <w:rFonts w:ascii="Times New Roman" w:hAnsi="Times New Roman" w:cs="Times New Roman"/>
          <w:shd w:val="clear" w:color="auto" w:fill="FFFFFF"/>
        </w:rPr>
        <w:t>дмн</w:t>
      </w:r>
      <w:proofErr w:type="spellEnd"/>
      <w:r w:rsidRPr="001370A0">
        <w:rPr>
          <w:rFonts w:ascii="Times New Roman" w:hAnsi="Times New Roman" w:cs="Times New Roman"/>
          <w:shd w:val="clear" w:color="auto" w:fill="FFFFFF"/>
        </w:rPr>
        <w:t xml:space="preserve">, доцент </w:t>
      </w:r>
      <w:proofErr w:type="spellStart"/>
      <w:r w:rsidRPr="001370A0">
        <w:rPr>
          <w:rFonts w:ascii="Times New Roman" w:hAnsi="Times New Roman" w:cs="Times New Roman"/>
          <w:shd w:val="clear" w:color="auto" w:fill="FFFFFF"/>
        </w:rPr>
        <w:t>Штегман</w:t>
      </w:r>
      <w:proofErr w:type="spellEnd"/>
      <w:r w:rsidRPr="001370A0">
        <w:rPr>
          <w:rFonts w:ascii="Times New Roman" w:hAnsi="Times New Roman" w:cs="Times New Roman"/>
          <w:shd w:val="clear" w:color="auto" w:fill="FFFFFF"/>
        </w:rPr>
        <w:t xml:space="preserve"> Олег Анатольевич</w:t>
      </w: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D25BED" w14:textId="77777777" w:rsidR="00BC2AAF" w:rsidRDefault="00BC2AAF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003AA" w14:textId="77777777" w:rsidR="001370A0" w:rsidRDefault="001370A0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340EF4CE" w:rsidR="006C2AB5" w:rsidRDefault="00BC2AAF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</w:t>
      </w:r>
      <w:r w:rsidRP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6B0B7E64" w14:textId="77777777" w:rsidR="001370A0" w:rsidRPr="006329B0" w:rsidRDefault="001370A0" w:rsidP="001370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3780ADCA" w14:textId="29CC8AF1" w:rsidR="006C2AB5" w:rsidRPr="006329B0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</w:t>
      </w:r>
    </w:p>
    <w:p w14:paraId="3E0873CC" w14:textId="0754AD83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Определение</w:t>
      </w:r>
    </w:p>
    <w:p w14:paraId="5AA8F9B0" w14:textId="108089D0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Этиология и патогенез</w:t>
      </w:r>
    </w:p>
    <w:p w14:paraId="26B00D25" w14:textId="3A92FA1D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Классификация</w:t>
      </w:r>
    </w:p>
    <w:p w14:paraId="3391F23E" w14:textId="0EFDD1E8" w:rsidR="00912B3C" w:rsidRDefault="00912B3C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Клиническая картина анафилактического шока</w:t>
      </w:r>
    </w:p>
    <w:p w14:paraId="425C9CD9" w14:textId="0F1FC724" w:rsidR="004759D0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759D0">
        <w:rPr>
          <w:rFonts w:ascii="Times New Roman" w:hAnsi="Times New Roman" w:cs="Times New Roman"/>
          <w:sz w:val="24"/>
          <w:szCs w:val="24"/>
          <w:shd w:val="clear" w:color="auto" w:fill="FFFFFF"/>
        </w:rPr>
        <w:t>. Диагностика</w:t>
      </w:r>
    </w:p>
    <w:p w14:paraId="77F427A3" w14:textId="6A533619" w:rsidR="005F04A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59D0">
        <w:rPr>
          <w:rFonts w:ascii="Times New Roman" w:hAnsi="Times New Roman" w:cs="Times New Roman"/>
          <w:sz w:val="24"/>
          <w:szCs w:val="24"/>
          <w:shd w:val="clear" w:color="auto" w:fill="FFFFFF"/>
        </w:rPr>
        <w:t>Консервативное лечение</w:t>
      </w:r>
    </w:p>
    <w:p w14:paraId="6959D048" w14:textId="1276DECF" w:rsidR="005F04A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. Список литературы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17DF9E37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39AE6" w14:textId="3B69692A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F43664" w14:textId="77777777" w:rsidR="00AE257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29271C" w14:textId="42BF392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Анафилаксия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жизнеугрожающая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реакция гиперчувствительности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немедленного типа. Она характеризуется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быстрым развитием потенциально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жизнеугрожающих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гемодинамики и/или 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ушениями со стороны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системы. Наряду с нарушением систем дыхания и кро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вообращения, возможны поражения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кожи, слизистых и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лудочно-кишечного тракта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CF4CE3" w14:textId="69C4A736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Анафилактический шок (АШ)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острая недост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аточность кровообращения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 анафилаксии, проявляющаяся снижени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систолического артериального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давления (АД) ниже 90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на 30% от рабочего уро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вня и приводящая к гипоксии жизненно важных органов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D72F49" w14:textId="77777777" w:rsidR="00912B3C" w:rsidRDefault="00912B3C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9A1FA4" w14:textId="42091E2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Этиологические факторы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: медицинские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препараты и материалы, чаще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венные средства, пищевые продукты, яд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перепончатокрылых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насекомых. Возможно развитие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жизнеугрожающей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анафилаксии на яды други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животных, например, змей.</w:t>
      </w:r>
    </w:p>
    <w:p w14:paraId="39E68E4F" w14:textId="63C92A0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Встречаются случаи анафилаксии, когда причину 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установить не удается (в 24–26% случаев)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F69080" w14:textId="01CE6F46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Из медицинских препаратов и матери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алов наиболее часто вызывают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антибиотики для парентерального введения (среди них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ета-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лактамные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антибактериальные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препараты – пенициллины, цефалоспорины), 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тероидные противовоспалительные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препараты (НПВП),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рентгенконтрастные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йодсодержащие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вещества,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латекс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C621F7" w14:textId="20C1504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частыми провоцирующими фактора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пищевой анафилаксии являются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коровье молоко, рыба и морепроду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кты, орехи, арахис, яйца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254853" w14:textId="1B1954C1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Вид триггера, наиболее часто вызывающего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нафилаксию, зависит от возраста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пациента. Так, в детском возрасте наиболее часта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причина — пищевые продукты, у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 –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и яд перепончатокрылых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8FDC38" w14:textId="77777777" w:rsidR="004B4D35" w:rsidRDefault="004B4D35" w:rsidP="004B4D3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08538B" w14:textId="164B79E4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Патогенез: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реакции гиперчувствительности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немедленного типа, как правило,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протекающие с участием иммуноглобулинов E, фикси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рованных на поверхности мембран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базофилов и тучных клеток (1-й тип реакций гиперчув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ствительности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Coombs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A9B7A7" w14:textId="7200399E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072D1" w14:textId="77777777" w:rsidR="004B4D35" w:rsidRPr="004B4D35" w:rsidRDefault="004B4D35" w:rsidP="004B4D3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Классификация заболевания или состояния (группы заболеваний или состояний)</w:t>
      </w:r>
    </w:p>
    <w:p w14:paraId="7BB16CE2" w14:textId="1731E405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различные классификации АШ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зависимости от степени тяжести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гемодинамических нарушений, скорости развития, клинических проявлений.</w:t>
      </w:r>
    </w:p>
    <w:p w14:paraId="60AB247E" w14:textId="77777777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степени тяжести:</w:t>
      </w:r>
    </w:p>
    <w:p w14:paraId="6B5FE0E8" w14:textId="43BF3EDB" w:rsid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степень тяжести АШ: Гемодинамические нарушения незначительные, артериальное давление (АД) снижено на 30-40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за грудиной. Кожные покровы гиперемированы, возможны 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риноконъюнктивит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, кашель и пр.</w:t>
      </w:r>
    </w:p>
    <w:p w14:paraId="1ADB1E12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360E47" w14:textId="499D3187" w:rsidR="004B4D35" w:rsidRPr="004759D0" w:rsidRDefault="004B4D35" w:rsidP="004759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 степень тяжести АШ: Гемодинамические нарушения более выражены. Продолжается снижение АД ниже 90-60/40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Возможна потеря сознания. У больного может быть чувство беспокойства, страха, ощущение жара, слабость, зуд кожи, 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стридорозное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дыхание, хрипы в легких. Тоны сердца глухие, тахикардия,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тахиаритмия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Может быть рвота, непроизвольное мочеиспускание и дефекация.</w:t>
      </w:r>
    </w:p>
    <w:p w14:paraId="7589EC2A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A56372" w14:textId="463D170B" w:rsid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степень тяжести АШ: Потеря сознания, АД 60-40/0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Нередко судороги, холодный липкий пот, цианоз губ, расширение зрачков. Тоны сердца глухие, сердечный ритм неправильный, пульс нитевидный.</w:t>
      </w:r>
    </w:p>
    <w:p w14:paraId="30A9DB23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0EEC8B" w14:textId="305D702A" w:rsidR="004B4D35" w:rsidRP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степень тяжести АШ: АД не определяется. Тоны сердца и дыхание не прослушиваются. Остановка кровообращения и дыхания – применяется протокол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сердечнолегочной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реанимации.</w:t>
      </w:r>
    </w:p>
    <w:p w14:paraId="1E850476" w14:textId="77777777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9583CF" w14:textId="7F4894E5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Гипотония для детей определена как:</w:t>
      </w:r>
    </w:p>
    <w:p w14:paraId="0EEE8AF2" w14:textId="7777777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&lt; 70</w:t>
      </w:r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от 1 месяца до 1-го года</w:t>
      </w:r>
    </w:p>
    <w:p w14:paraId="70552B5F" w14:textId="7777777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[&lt; 70</w:t>
      </w:r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(2 х возраст в годах)] от 1до 10 лет,</w:t>
      </w:r>
    </w:p>
    <w:p w14:paraId="0E6DC3F7" w14:textId="7777777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&lt; 90</w:t>
      </w:r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 до 17 лет.</w:t>
      </w:r>
    </w:p>
    <w:p w14:paraId="38A9CAF6" w14:textId="329A69D1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признаком гипотонии у детей может быт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быстро нарастающая тахикардия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DC01AD" w14:textId="12CDE1BE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характеру течения:</w:t>
      </w:r>
    </w:p>
    <w:p w14:paraId="6182CA70" w14:textId="152DFDA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Злокачественное течение характеризуется 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трым началом с быстрым падением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 (диастолическое — до 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.), нарушением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ознания и нарастанием симптомов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дыхательной недостаточности с явлениями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спазма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Данная форма достаточно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резистентна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интенсивной терапии и прогрессирует с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азвитием тяжелого отека легких,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стойкого падения АД и глубокой комы. Чем быстрее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звивается анафилактический шок,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тем более вероятно развитие тяжелого анафилактичес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шока с возможным летальным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исходом. Именно поэтому для данного течения 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афилактического шока характерен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неблагоприятный исход.</w:t>
      </w:r>
    </w:p>
    <w:p w14:paraId="2EFF557B" w14:textId="304DC333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Острое доброкачественное течение 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рактерно для типичной формы АШ.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Расстройство сознания носит характер оглушения или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пора, сопровождается умеренными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функциональными изменениями сосудистого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тонуса и признаками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недостаточности. Для острого доброкачественног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течения АШ характерны наличие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хорошего эффекта от своевременной и адекватной терапии, благоприятный исход.</w:t>
      </w:r>
    </w:p>
    <w:p w14:paraId="64FB2A1D" w14:textId="2C6BE71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в) Затяжной характер течения наблюдается после прове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активной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противошоковой терапии, которая дает временный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частичный эффект. В последующий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симптоматика не такая острая, как при 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рвых двух разновидностях АШ, но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отличается резистентностью к терапевтически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мерам, что нередко приводит к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 таких осложнений, как пневмония, геп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атит, энцефалит. Данное течение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характерно для АШ,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развившегося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вследствие введен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препаратов пролонгированного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действия.</w:t>
      </w:r>
    </w:p>
    <w:p w14:paraId="0FA0D924" w14:textId="277973A4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г) Рецидивирующее течение характеризуется воз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никновением повторного шокового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после первоначального купирования его 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птомов. Часто развивается после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ЛС пролонгированного действия. Рециди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 клинической картине могут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отличаться от первоначальной симптоматики, в ряде случа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 имеют более тяжелое и острое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течение, более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резистентны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терапии.</w:t>
      </w:r>
    </w:p>
    <w:p w14:paraId="65455A83" w14:textId="1DB0726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д) Абортивное течение - наиболее благоп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риятное. Часто протекает в виде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асфиктического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варианта АШ. Гемодинамичес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кие нарушения при этой форме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выражены минимально.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упируется достаточно быстро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AE49C1" w14:textId="77777777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доминирующей клинической симптоматике:</w:t>
      </w:r>
    </w:p>
    <w:p w14:paraId="052AC8EA" w14:textId="07653426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Типичный вариант — гемодинамическ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нарушения часто сочетаются с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поражением кожи и слизистых (крапивница,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0CA8FB" w14:textId="3DDAB1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Гемодинамический вариант — гемодина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мические нарушения выступают на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план или носят изолированный характер.</w:t>
      </w:r>
    </w:p>
    <w:p w14:paraId="7088925F" w14:textId="7DE01FE3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 — преоблад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ают симптомы острой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недостаточности.</w:t>
      </w:r>
    </w:p>
    <w:p w14:paraId="18537656" w14:textId="4C07BC44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г) Абдоминальный вариант — преобладают 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птомы поражения органов брюшной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полости в сочетании с гемодинамическими или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асфиктическими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проявлениями.</w:t>
      </w:r>
    </w:p>
    <w:p w14:paraId="0DAF441C" w14:textId="7956352A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д) Церебральный вариант — преобладают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симптомы поражения центральной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нервной системы в сочетании с гемодинамическими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проявлениями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1F6C99D9" w14:textId="2FE380CF" w:rsidR="004B4D35" w:rsidRPr="004B4D35" w:rsidRDefault="00912B3C" w:rsidP="00912B3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Клиническая картина</w:t>
      </w:r>
      <w:r w:rsidR="004B4D35"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анафилактического шока</w:t>
      </w:r>
    </w:p>
    <w:p w14:paraId="54EE8182" w14:textId="7FA31B4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АШ обычно развивается в течение двух часов посл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воздействия аллергена, обычно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30 минут при пищевой аллергии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быстрее при реакции на ЛС для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парентерального введения или яд насекомых. В случаях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фатальных реакций среднее время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первых симптомов до остановки кровообращения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составляло 30, 15 и 5 минут для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пищевых продуктов, ядов насекомых и ЛС для парентер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введения соответственно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936BDB" w14:textId="081032E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клинической картины развития анафилаксии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АШ характерно наличие одного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из трех диагностических критериев:</w:t>
      </w:r>
    </w:p>
    <w:p w14:paraId="0547B449" w14:textId="77777777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1. Острое начало заболевания (от нескольк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минут до нескольких часов) с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вовлечением кожи и/или слизистых (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крапивница, зуд или гиперемия,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отек губ, языка,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небного язычка) в сочетании с:</w:t>
      </w:r>
    </w:p>
    <w:p w14:paraId="7ECA771D" w14:textId="4563EF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респираторными нарушениями (диспноэ,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свистящие хрипы,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скорости потока, гипоксемия);</w:t>
      </w:r>
    </w:p>
    <w:p w14:paraId="736B2527" w14:textId="77777777" w:rsidR="00AE2576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снижение АД или ассоциированные с ним симптомы поражения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органовмишеней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(гипотония, потеря сознания, недержание вследствие расслабления сфинктеров).</w:t>
      </w:r>
    </w:p>
    <w:p w14:paraId="49C79982" w14:textId="7C76C4DC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2. Два или более из следующих симптомов, возникших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 после контакта с возможным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аллергеном, но при обязательном наличии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угрожающих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 со стороны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дыхания и/или кровообращения:</w:t>
      </w:r>
    </w:p>
    <w:p w14:paraId="3582640B" w14:textId="1403420A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Поражение кожи и/или слизистых в виде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генерализованной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крапивн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ицы, зуда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и/или эритемы, отека губ, языка, век, ушей, небного язычка.</w:t>
      </w:r>
    </w:p>
    <w:p w14:paraId="78E17186" w14:textId="5598858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Б) Респираторные проявления (затру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днение дыхания, одышка, кашель,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заложенность носа, чихание, хрипы в груди,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, гипоксемия).</w:t>
      </w:r>
    </w:p>
    <w:p w14:paraId="070153C8" w14:textId="6171588C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В) Внезапное снижение АД и, как следствие, развитие 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лапса,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состояний, недержания вследствие расслабления сфинктеров.</w:t>
      </w:r>
    </w:p>
    <w:p w14:paraId="36B08DEC" w14:textId="028D9F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Персистирующие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гастроинтестинальные наруше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в виде спастических болей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животе, рвоты.</w:t>
      </w:r>
    </w:p>
    <w:p w14:paraId="5F4405D1" w14:textId="47A0EE53" w:rsidR="00C02BF8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3. Снижение АД после контакта с известным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данного пациента аллергеном. </w:t>
      </w:r>
    </w:p>
    <w:p w14:paraId="207F1A70" w14:textId="79C5C8E1" w:rsidR="00C02BF8" w:rsidRPr="00C02BF8" w:rsidRDefault="004759D0" w:rsidP="004759D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Диагностика</w:t>
      </w:r>
    </w:p>
    <w:p w14:paraId="6BBB2100" w14:textId="6C4A34A1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диагноз АШ устанавливается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клинической картины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 (острое начало характерных симп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томов через минуты – часы после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контакта с триггером) и обстоятельств, при которых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озникла реакция (применение ЛС,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употребление пищевого продукта,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ужаление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перепончатокрылым, без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 причины)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14FCB6" w14:textId="07B838C4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льная диагностика проводится с:</w:t>
      </w:r>
    </w:p>
    <w:p w14:paraId="3B2FB446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другими видами шока (кардиогенный, септический и пр.);</w:t>
      </w:r>
    </w:p>
    <w:p w14:paraId="24A31570" w14:textId="4EB8E036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другими острыми состояниями, сопровождаю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щимися артериальной гипотонией,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нарушением дыхания и сознания: острая сердечно-сос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удистая недостаточность,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инфаркт миокарда,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тромбоэмболия легочной артерии,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эпилепсия, солнечный и тепловой удары, гипогликемия,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гиповолемия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передозировка ЛС,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аспирация и др.;</w:t>
      </w:r>
    </w:p>
    <w:p w14:paraId="1F7A3465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вазовагальными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реакциями;</w:t>
      </w:r>
    </w:p>
    <w:p w14:paraId="2E38BDD7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психогенными реакциями (истерия, панические атаки);</w:t>
      </w:r>
    </w:p>
    <w:p w14:paraId="51D7AEF5" w14:textId="1822CE4E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системным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мастоцитозом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5FBC47" w14:textId="0170AC6D" w:rsidR="00C02BF8" w:rsidRP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Жалобы и анамнез</w:t>
      </w:r>
    </w:p>
    <w:p w14:paraId="2064B13B" w14:textId="6BB8E18D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пациентов с анафила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ксией или АШ после стабилизации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рекомендуется собрать информацию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всех возможных провоцирующих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с целью их верификации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2DED0F" w14:textId="5203A0B0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сборе анамнеза у всех пациентов рекомендуется обратить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 на:</w:t>
      </w:r>
    </w:p>
    <w:p w14:paraId="4C63A8CC" w14:textId="25D480E6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обстоятельства, при которых развился АШ (вве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дение ЛС, употребление пищевого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ужаление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насекомым, проведение АСИТ);</w:t>
      </w:r>
    </w:p>
    <w:p w14:paraId="59946FA5" w14:textId="21178AF3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время возникновения реакции – внезапное развит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характерных симптомов (через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минуты, часы) после воздействия триггера,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 быстрое прогрессирование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симптомов;</w:t>
      </w:r>
    </w:p>
    <w:p w14:paraId="46546FBD" w14:textId="5638F79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факторов, повышающих риск развития тяжелого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(пожилой возраст,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сопутствующая патология: бронхиальная астма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другие хронические заболевания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органов дыхания, тяжелые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атопические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сердечно-сосудистая патология,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прием бета-адреноблокаторов и ингибиторов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ангиотензинконвертирующего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(АКФ) и др.)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E93F39" w14:textId="1B425FBF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всех пациентов с анафилакси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или АШ рекомендуется оценить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характерные для клинической картины жалобы с цел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ью постановки диагноза,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варианта, характера течени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степени тяжести заболевания.</w:t>
      </w:r>
    </w:p>
    <w:p w14:paraId="6B72E3CB" w14:textId="0EDA2BD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Жалобы (при сохраненном сознании) на кожный зуд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высыпания на коже, отек глаз,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слизистой полости рта, слизистые выделения из носа,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чихание, кашель, одышку, боли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груди, животе, металлический привкус во рту, беспоко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йство, чувство страха, тревогу,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озноб, слабость, головокружение, онемение языка, пальцев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шум в ушах, ухудшение зрения,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тошноту, схватк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ообразные боли в животе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1C46E3" w14:textId="77777777" w:rsid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9D89C2F" w14:textId="4C038BF0" w:rsidR="00C02BF8" w:rsidRP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Физикальный</w:t>
      </w:r>
      <w:proofErr w:type="spellEnd"/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осмотр</w:t>
      </w:r>
    </w:p>
    <w:p w14:paraId="1B2F2842" w14:textId="77777777" w:rsid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или АШ рекомендуется провести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физикальный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 с целью постановки диагноза,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варианта, характера течения, степени тяжести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DF0E7FD" w14:textId="571BB49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Обязательным 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итерием анафилаксии/АШ являются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со стороны дыхания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снижение АД в сочетании с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нарушениями со стороны других органов и систем:</w:t>
      </w:r>
    </w:p>
    <w:p w14:paraId="2619E0AE" w14:textId="15052331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сердечно-сосудистой системы: тахикардия, брадикардия, нару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шения ритма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сердца, сжимающая боль за грудиной, шум в ушах, пар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естезии, недержание мочи, кала,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остановка сердца;</w:t>
      </w:r>
    </w:p>
    <w:p w14:paraId="6AA6048A" w14:textId="2FDE6C83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кожных покровов и слизистых: эритема и гипер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емия,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генерализованный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зуд кожи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слизистых,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уртикарные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высыпания,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губ, языка,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периорби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тальный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отек,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конъюнктивит, на более поздних стадиях – бледность, холодный пот, цианоз губ;</w:t>
      </w:r>
    </w:p>
    <w:p w14:paraId="49BD50C5" w14:textId="58806818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дыхательной системы: ринит,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ринорея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, чихани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одышка, кашель,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гиперсекреция слизи,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дисфония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, отек дыхат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ельных путей (возможно развитие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асфиксии при отеке гортани);</w:t>
      </w:r>
    </w:p>
    <w:p w14:paraId="1B6EB00E" w14:textId="43106CAE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центральной нервной системы: головная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боль, головокружение, изменение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поведения, возбуждение, вялость, страх смерти, судороги, потеря сознания,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мидриаз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064B9DE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желудочно-кишечного тракта: боль в животе, тошнота, рвота, диарея;</w:t>
      </w:r>
    </w:p>
    <w:p w14:paraId="0E729D28" w14:textId="5315E845" w:rsidR="004759D0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других органов и систем: металлический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привкус во рту, метроррагия.</w:t>
      </w:r>
    </w:p>
    <w:p w14:paraId="0A7C6E92" w14:textId="77777777" w:rsidR="004759D0" w:rsidRPr="00C02BF8" w:rsidRDefault="004759D0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6A3180" w14:textId="4472FC9D" w:rsidR="00C02BF8" w:rsidRPr="00AE2576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25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Лабораторные диагностические исследования</w:t>
      </w:r>
    </w:p>
    <w:p w14:paraId="7EB4E69F" w14:textId="52D04A26" w:rsidR="00C02BF8" w:rsidRPr="00C02BF8" w:rsidRDefault="00C02BF8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с подозрением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анафилаксию/АШ рекомендуется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активности 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через 15 минут - 3 часа после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возникновения первых симптомов и после выз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доровления для дифференциальной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и с другими видами шока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3E60508" w14:textId="134E437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значимым является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уровня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значения, рассчитанного по формуле: 1,2 х базальный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 мг/дл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CA477D" w14:textId="4C077105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Нормальный уровень 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исключает диагноз АШ. У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ровень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повышаться при други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состояниях (инфаркт миокарда,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травма, эмболия амниотическими водами, синдром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внезапной младенческой смерти,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мастоцитоз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 В настоящее время тест недост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упен к экстренному применению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широкой клинической практике.</w:t>
      </w:r>
    </w:p>
    <w:p w14:paraId="0C255324" w14:textId="2D1B8E07" w:rsidR="00C02BF8" w:rsidRPr="004B3B6B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Инструментальные диагностические исследования</w:t>
      </w:r>
    </w:p>
    <w:p w14:paraId="59AF495D" w14:textId="3DC588B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аксией/АШ при оказании помощи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экстренной и неотложной формах рекомендуе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мониторировать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артериальное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давление, частоту сердечных сокращений, часто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ту дыхательных движений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EB5532" w14:textId="77777777" w:rsidR="004B3B6B" w:rsidRPr="000452C9" w:rsidRDefault="004B3B6B" w:rsidP="004B3B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5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Консервативное лечение</w:t>
      </w:r>
    </w:p>
    <w:p w14:paraId="57670BEF" w14:textId="30EC3797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рекомендуется прекратить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поступление предполагаемого аллергена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в организм для снижения тяжести анафилаксии/АШ.</w:t>
      </w:r>
    </w:p>
    <w:p w14:paraId="44AC4DAA" w14:textId="3C3F8C0B" w:rsidR="004B3B6B" w:rsidRPr="004B3B6B" w:rsidRDefault="000452C9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ри развитии АШ на: в/в введ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ЛС - немедленно остановить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ЛС, сохранить венозный доступ; яд перепончатокрылых - удалить жало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наличии), выше места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ужаления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 наложить венозный жгут. Если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удаление аллергена требует значительных затра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времени (например, промывания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желудка), делать этого не следует.</w:t>
      </w:r>
    </w:p>
    <w:p w14:paraId="3DAEBCEA" w14:textId="042079D9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пациентов с АШ рекомендуется уложить в пол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ожение на спине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приподнятыми нижними конечностями и п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овернутой на бок головой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АШ нельзя поднимат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пациента или переводить его в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сидя, так как это в течение нескольких сек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унд может привести к фатальному исходу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11AFCD" w14:textId="77777777" w:rsidR="000452C9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Беременных с АШ рекомендует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уложить в положение на левом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боку с обеспечением проходимо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верхних дыхательных путей. </w:t>
      </w:r>
    </w:p>
    <w:p w14:paraId="149C2274" w14:textId="5AC2EF66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 в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сочетании с удушьем вследствие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верхних дыхательны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х путей рекомендуется положение сидя.</w:t>
      </w:r>
    </w:p>
    <w:p w14:paraId="114E56ED" w14:textId="20B7F48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без сознания рекомендуется пр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овести прием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Сафара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проход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 дыхательных путей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Пациенту без сознания следует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повернуть его голову в сторону,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выдвинуть нижнюю челюсть для предупрежде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западения языка, асфиксии 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предотвращения аспирации рвотными массами. Есл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 пациента установлены зубные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отезы, их необходимо удалить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0B12FA" w14:textId="77223A1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рекомендуется в/м введение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переднебоковую повер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хность верхней трети бедра,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 – через одежду,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купирования анафилаксии/АШ. Д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анная локализация предпочтительна в сравн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ении с введением в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дельтовидную мышцу и подк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ожным введением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92E12C" w14:textId="54DACD5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в/в доступа обученный персонал с</w:t>
      </w:r>
      <w:r w:rsidR="0091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применения и титрования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вазопрессоров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анестезиологи и реанима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тологи) могут начать с введения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в/в при обязательном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ании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сердечной деятельности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AABEBA" w14:textId="3CA973FB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рекомендуется в/м введение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расчета 0,01 мг/кг, максимал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ьная разовая доза для взрослого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 составляет 0,5 мг, для ребенка – 6-12 лет -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0,3 мг, до 6 лет – 0,15 мг для купирования анафилаксии/АШ.</w:t>
      </w:r>
    </w:p>
    <w:p w14:paraId="11875901" w14:textId="2A284576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при отсутствии ответа на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первую дозу не менее, чем через 5 минут рекоменд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уется в/м ввести повторную дозу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достижен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ия клинического эффект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D98158D" w14:textId="7B5B7B4A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анафилаксией/АШ при недостат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очном ответе на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и более дозы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введенных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в/м, рекомендуется в/в введение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при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монитор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ировании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сердечной деятельности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(электрокардиограмма,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ЧСС, АД, контроль дыхания)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8767DD5" w14:textId="4BC33474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при отсутствии эффекта от в/м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ввести его в/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разведении до 1:10000 (1 мл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раствора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10 мл раствора нат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рия хлорида** 0,9%)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731EAD" w14:textId="010887A0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при неэффективности трех болюсов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, введенных в/в или в/м, рекомендуетс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начать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дозе 0,1 мкг/кг/мин с титрование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м дозы (до 1 мкг/кг/мин)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36304E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анафилаксией/АШ рекомендуется обеспечить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кислорода потоком через лицевую маск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у для коррекции гипоксемии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5D18A7" w14:textId="2A2C2175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/АШ после введения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в/в введение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лоидных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растворов для коррекции относительной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гиповолемии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29E4D5" w14:textId="19E87CFD" w:rsidR="004B3B6B" w:rsidRPr="004B3B6B" w:rsidRDefault="006329B0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вызвавшее аллергию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ЛС вводилось в/в, то необходимо сохранить доступ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Рекомендованная доза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лоидных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растворов составляет 20 мл/кг массы тела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Применяется подогретый (по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озможности) 0,9% раствор натрия хлорида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предпочтительнее, сбалансированный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сталлоидный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(500 – 1000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 для пациента с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нормотензией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1000 – 2000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 для пациента с артериальной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гипотензией); при наличии в анамнезе сердечной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достаточности – не более 250 мл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за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–10 мин, у детей – 20 мл/кг. Растворы декстрозы не рекомендуются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вследствие быстрой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экстравазации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введенного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бъема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54C85A" w14:textId="1D30A82B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после введения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введение кортикостероидов д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ля системного использования для с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нижения риска продленной фазы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респираторных проявлений:</w:t>
      </w:r>
    </w:p>
    <w:p w14:paraId="11B2FE6E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- взрослым: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в/в или в/м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метилпреднизолон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50-100 мг или гидрокортизон 200 мг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B79AFF1" w14:textId="26C5EA1C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Эквивалентные дозы кортикостероидов для системного применения:</w:t>
      </w:r>
    </w:p>
    <w:p w14:paraId="265F6E72" w14:textId="754E5D40" w:rsidR="004B3B6B" w:rsidRPr="004B3B6B" w:rsidRDefault="00AE2576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преднизолон 60-120 мг,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дексаметазон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8-16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67BC3F" w14:textId="77777777" w:rsidR="006329B0" w:rsidRDefault="006329B0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детям: в/в или в/м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метилпреднизолон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мг/кг,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максимум 50 мг, или гидрокортизон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2-4 мг/кг, максимум 100 мг,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дексамет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0,1-0,4 мг/кг, максимум 10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Эквивалентные дозы кортикостеро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идов для системного применения:</w:t>
      </w:r>
    </w:p>
    <w:p w14:paraId="1B28B9B5" w14:textId="5A5C46FA" w:rsidR="004B3B6B" w:rsidRPr="004B3B6B" w:rsidRDefault="00AE2576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преднизолон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3-2,6 мг/кг, максимум 50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4E5AB9" w14:textId="347C063E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и доза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кортикостероидов для системного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 подбирается индивидуально в зав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исимости от тяжести клинических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проявлений.</w:t>
      </w:r>
    </w:p>
    <w:p w14:paraId="152FC7F7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 не ре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комендуется пульс-терапия кортикостероидами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6D30160" w14:textId="1AFA62D6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ей/АШ после стабилизации АД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 проявлений со стороны кожи и слизистых рекомен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дуется введение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антигистаминных препаратов системного действ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для уменьшения проницаемости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капилляров, отека тканей, зуда и гиперемии. Рек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омендуемые дозировки: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клемастин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0,1% - 2 мл (2 мг) взрослым для в/в или в/м введения, детям – в/м по 25 мкг/кг в сутк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яя на 2 инъекции;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хлоропирамин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2% - 1 мл (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мг) для в/в или в/м введения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 1-2 мл, детям – начинают лечение с дозы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мг (0,25 мл);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дифенгидрамин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взрослого – 25-50 мг, для ребенка весом менее 35-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кг – 1 мг/кг, максимально 50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мг. </w:t>
      </w:r>
    </w:p>
    <w:p w14:paraId="66DC5EE6" w14:textId="5012A275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Начало действия антигистаминных п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репаратов существенно превышает начало действия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в данном сл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учае нет пользы их немедленного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 после возникновения эпизода анафилаксии/А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Ш. Но существенным ограничением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факт возможного усугубления гипотензии при быстром внутривенном введении.</w:t>
      </w:r>
    </w:p>
    <w:p w14:paraId="08F28A9A" w14:textId="47546397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Поэт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ому для взрослых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дифенгидрамин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медленно (не менее 5 мин) внутривенно в дозе 25-50 мг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Детям, весом менее 35-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кг – 1 мл/кг, максимально 50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мг. Запрещен при недоношенности и в период новорожденности.</w:t>
      </w:r>
    </w:p>
    <w:p w14:paraId="37D0EBE1" w14:textId="71696295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сохраняющемся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бронхоспазме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введение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применение бета2-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адреностимул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ятора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селективного действия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Рекомендуемые дозировки: через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небулайзер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сал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ьбутамола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2,5 мг/2,5 мл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E11CED1" w14:textId="77777777" w:rsidR="004B3B6B" w:rsidRDefault="004B3B6B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DC6A9" w14:textId="77777777" w:rsidR="004759D0" w:rsidRDefault="004759D0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AFBE2" w14:textId="0EE39DB4" w:rsidR="00DB4488" w:rsidRDefault="00AE257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  <w:r w:rsidR="00DB4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FFD7B" w14:textId="291A1F46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Атлас по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Рёвер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Хольгер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Тиль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DB4488" w:rsidRPr="004C1D7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 – 409с.</w:t>
      </w:r>
    </w:p>
    <w:p w14:paraId="63F2E2B6" w14:textId="25FF4E47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7B2B6792" w:rsidR="00156497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497" w:rsidRPr="004C1D7C">
        <w:rPr>
          <w:rFonts w:ascii="Times New Roman" w:hAnsi="Times New Roman" w:cs="Times New Roman"/>
          <w:sz w:val="24"/>
          <w:szCs w:val="24"/>
        </w:rPr>
        <w:t>ФАР Клинические рекомендации «</w:t>
      </w:r>
      <w:r w:rsidR="004759D0">
        <w:rPr>
          <w:rFonts w:ascii="Times New Roman" w:hAnsi="Times New Roman" w:cs="Times New Roman"/>
          <w:sz w:val="24"/>
          <w:szCs w:val="24"/>
        </w:rPr>
        <w:t>Анафилактический шок» (второй пересмотр). Утверждены Президиумом ФАР 15.12.2022г.</w:t>
      </w:r>
    </w:p>
    <w:sectPr w:rsidR="00156497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84430"/>
    <w:multiLevelType w:val="hybridMultilevel"/>
    <w:tmpl w:val="762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3"/>
    <w:rsid w:val="000452C9"/>
    <w:rsid w:val="001370A0"/>
    <w:rsid w:val="00156497"/>
    <w:rsid w:val="001F1EBF"/>
    <w:rsid w:val="00216900"/>
    <w:rsid w:val="002A2CA8"/>
    <w:rsid w:val="003F2F8E"/>
    <w:rsid w:val="004243A3"/>
    <w:rsid w:val="00462D3A"/>
    <w:rsid w:val="00465610"/>
    <w:rsid w:val="004759D0"/>
    <w:rsid w:val="00487A9E"/>
    <w:rsid w:val="00490848"/>
    <w:rsid w:val="004B3B6B"/>
    <w:rsid w:val="004B4D35"/>
    <w:rsid w:val="004C1D7C"/>
    <w:rsid w:val="00571035"/>
    <w:rsid w:val="0058082B"/>
    <w:rsid w:val="00584D9C"/>
    <w:rsid w:val="005851D5"/>
    <w:rsid w:val="005D136F"/>
    <w:rsid w:val="005F04A6"/>
    <w:rsid w:val="006329B0"/>
    <w:rsid w:val="0068087B"/>
    <w:rsid w:val="006C2AB5"/>
    <w:rsid w:val="00745705"/>
    <w:rsid w:val="007F0C7A"/>
    <w:rsid w:val="00843A88"/>
    <w:rsid w:val="00912B3C"/>
    <w:rsid w:val="00916DA7"/>
    <w:rsid w:val="009D33AF"/>
    <w:rsid w:val="00AE2576"/>
    <w:rsid w:val="00AE70E4"/>
    <w:rsid w:val="00BC2AAF"/>
    <w:rsid w:val="00BD7072"/>
    <w:rsid w:val="00C02BF8"/>
    <w:rsid w:val="00C41425"/>
    <w:rsid w:val="00C57903"/>
    <w:rsid w:val="00DB142C"/>
    <w:rsid w:val="00DB4488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5663-AFA3-45C3-BF8B-CA0F783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Ханина Анастасия Геннадьевна</cp:lastModifiedBy>
  <cp:revision>2</cp:revision>
  <cp:lastPrinted>2023-10-20T18:49:00Z</cp:lastPrinted>
  <dcterms:created xsi:type="dcterms:W3CDTF">2023-10-20T18:54:00Z</dcterms:created>
  <dcterms:modified xsi:type="dcterms:W3CDTF">2023-10-20T18:54:00Z</dcterms:modified>
</cp:coreProperties>
</file>