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Государственное бюджетное образовательное учреждение высшего профессионального образования «Красноярский государственный медицинский университет имени профессора В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Ф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Войно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Ясенецкого» Министерства здравоохранения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 социального развития Российской Федерации </w:t>
      </w:r>
      <w:r>
        <w:rPr>
          <w:rFonts w:ascii="Times Roman" w:hAnsi="Times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</w:rPr>
        <w:t>ГБОУ ВПО КрасГМУ им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проф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В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Ф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Войно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Ясенецкого Минздравсоцразвития России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Кафедра нервных болезней с курсом медицинской реабилитации ПО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32"/>
          <w:szCs w:val="32"/>
          <w:rtl w:val="0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</w:rPr>
        <w:t>Реферат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32"/>
          <w:szCs w:val="32"/>
          <w:rtl w:val="0"/>
        </w:rPr>
      </w:pP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«</w:t>
      </w: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Болезнь Паркинсона</w:t>
      </w:r>
      <w:r>
        <w:rPr>
          <w:rFonts w:ascii="Times New Roman" w:hAnsi="Times New Roman" w:hint="default"/>
          <w:b w:val="1"/>
          <w:bCs w:val="1"/>
          <w:sz w:val="32"/>
          <w:szCs w:val="32"/>
          <w:rtl w:val="0"/>
          <w:lang w:val="ru-RU"/>
        </w:rPr>
        <w:t>»</w:t>
      </w:r>
      <w:r>
        <w:rPr>
          <w:rFonts w:ascii="Times New Roman" w:hAnsi="Times New Roman"/>
          <w:b w:val="1"/>
          <w:bCs w:val="1"/>
          <w:sz w:val="32"/>
          <w:szCs w:val="32"/>
          <w:rtl w:val="0"/>
        </w:rPr>
        <w:t xml:space="preserve">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Выполнила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Ординатор кафедры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нервных болезней с курсом медицинской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righ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реабилитации ПО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Монгуш Э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center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Красноярск</w:t>
      </w:r>
      <w:r>
        <w:rPr>
          <w:rFonts w:ascii="Times New Roman" w:hAnsi="Times New Roman"/>
          <w:sz w:val="28"/>
          <w:szCs w:val="28"/>
          <w:rtl w:val="0"/>
        </w:rPr>
        <w:t>, 20</w:t>
      </w:r>
      <w:r>
        <w:rPr>
          <w:rFonts w:ascii="Times New Roman" w:hAnsi="Times New Roman"/>
          <w:sz w:val="28"/>
          <w:szCs w:val="28"/>
          <w:rtl w:val="0"/>
          <w:lang w:val="ru-RU"/>
        </w:rPr>
        <w:t>22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i w:val="0"/>
          <w:i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Содержание</w:t>
      </w:r>
      <w:r>
        <w:rPr>
          <w:rFonts w:ascii="Times Roman" w:hAnsi="Times Roman"/>
          <w:b w:val="1"/>
          <w:bCs w:val="1"/>
          <w:i w:val="1"/>
          <w:iCs w:val="1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Определение</w:t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Эпидемиология</w:t>
        <w:br w:type="textWrapping"/>
      </w:r>
      <w:r>
        <w:rPr>
          <w:rFonts w:ascii="Times New Roman" w:hAnsi="Times New Roman"/>
          <w:sz w:val="28"/>
          <w:szCs w:val="28"/>
          <w:rtl w:val="0"/>
        </w:rPr>
        <w:t>3.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Факторы риска</w:t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Этиология и патогенез</w:t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Патоморфология и клинические проявления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                                         </w:t>
      </w:r>
      <w:r>
        <w:rPr>
          <w:rFonts w:ascii="Times New Roman" w:hAnsi="Times New Roman"/>
          <w:sz w:val="28"/>
          <w:szCs w:val="28"/>
          <w:rtl w:val="0"/>
        </w:rPr>
        <w:t xml:space="preserve">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Диагностика и дифференциальный диагноз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  <w:rtl w:val="0"/>
        </w:rPr>
        <w:t xml:space="preserve">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Лечение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</w:r>
      <w:r>
        <w:rPr>
          <w:rFonts w:ascii="Times New Roman" w:hAnsi="Times New Roman"/>
          <w:sz w:val="28"/>
          <w:szCs w:val="28"/>
          <w:rtl w:val="0"/>
        </w:rPr>
        <w:t>8.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Течение и прогноз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9. </w:t>
      </w:r>
      <w:r>
        <w:rPr>
          <w:rFonts w:ascii="Times New Roman" w:hAnsi="Times New Roman" w:hint="default"/>
          <w:sz w:val="28"/>
          <w:szCs w:val="28"/>
          <w:rtl w:val="0"/>
        </w:rPr>
        <w:t>Реабилитация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br w:type="textWrapping"/>
      </w:r>
      <w:r>
        <w:rPr>
          <w:rFonts w:ascii="Times New Roman" w:hAnsi="Times New Roman"/>
          <w:sz w:val="28"/>
          <w:szCs w:val="28"/>
          <w:rtl w:val="0"/>
        </w:rPr>
        <w:t xml:space="preserve">10.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Заключение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Определение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Болезнь Паркинсона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– это медленно прогрессирующее дегенеративное заболевание ЦНС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проявляющееся главным образом двигательными нарушениями в виде гипокинезии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ригидности мышц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Тремора покоя и постуральных расстройств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вегетативными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когнитивными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аффективными и другими расстройствами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Эпидемиология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Болезнь Паркинсона является вторым по распространенности нейродегенеративным заболеванием после болезни Альцгеймера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мире насчитывается около </w:t>
      </w:r>
      <w:r>
        <w:rPr>
          <w:rFonts w:ascii="Times New Roman" w:hAnsi="Times New Roman"/>
          <w:sz w:val="28"/>
          <w:szCs w:val="28"/>
          <w:rtl w:val="0"/>
        </w:rPr>
        <w:t xml:space="preserve">7-10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миллионов больных болезнью Паркинсона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Эти цифры к </w:t>
      </w:r>
      <w:r>
        <w:rPr>
          <w:rFonts w:ascii="Times New Roman" w:hAnsi="Times New Roman"/>
          <w:sz w:val="28"/>
          <w:szCs w:val="28"/>
          <w:rtl w:val="0"/>
        </w:rPr>
        <w:t xml:space="preserve">2030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году будут увеличены в два раза в связи с постарением населения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У мужчин заболеваемость примерно в </w:t>
      </w:r>
      <w:r>
        <w:rPr>
          <w:rFonts w:ascii="Times New Roman" w:hAnsi="Times New Roman"/>
          <w:sz w:val="28"/>
          <w:szCs w:val="28"/>
          <w:rtl w:val="0"/>
        </w:rPr>
        <w:t xml:space="preserve">1,5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раза выше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чем у женщин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Большинство случаев болезни Паркинсона начинается в возрасте старше </w:t>
      </w:r>
      <w:r>
        <w:rPr>
          <w:rFonts w:ascii="Times New Roman" w:hAnsi="Times New Roman"/>
          <w:sz w:val="28"/>
          <w:szCs w:val="28"/>
          <w:rtl w:val="0"/>
        </w:rPr>
        <w:t xml:space="preserve">60 </w:t>
      </w:r>
      <w:r>
        <w:rPr>
          <w:rFonts w:ascii="Times New Roman" w:hAnsi="Times New Roman" w:hint="default"/>
          <w:sz w:val="28"/>
          <w:szCs w:val="28"/>
          <w:rtl w:val="0"/>
        </w:rPr>
        <w:t>лет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у </w:t>
      </w:r>
      <w:r>
        <w:rPr>
          <w:rFonts w:ascii="Times New Roman" w:hAnsi="Times New Roman"/>
          <w:sz w:val="28"/>
          <w:szCs w:val="28"/>
          <w:rtl w:val="0"/>
        </w:rPr>
        <w:t xml:space="preserve">5%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больных в возрасте до </w:t>
      </w:r>
      <w:r>
        <w:rPr>
          <w:rFonts w:ascii="Times New Roman" w:hAnsi="Times New Roman"/>
          <w:sz w:val="28"/>
          <w:szCs w:val="28"/>
          <w:rtl w:val="0"/>
        </w:rPr>
        <w:t xml:space="preserve">40 </w:t>
      </w:r>
      <w:r>
        <w:rPr>
          <w:rFonts w:ascii="Times New Roman" w:hAnsi="Times New Roman" w:hint="default"/>
          <w:sz w:val="28"/>
          <w:szCs w:val="28"/>
          <w:rtl w:val="0"/>
        </w:rPr>
        <w:t>лет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Распространенность увеличивается от </w:t>
      </w:r>
      <w:r>
        <w:rPr>
          <w:rFonts w:ascii="Times New Roman" w:hAnsi="Times New Roman"/>
          <w:sz w:val="28"/>
          <w:szCs w:val="28"/>
          <w:rtl w:val="0"/>
        </w:rPr>
        <w:t xml:space="preserve">1,4%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в возрасте старше </w:t>
      </w:r>
      <w:r>
        <w:rPr>
          <w:rFonts w:ascii="Times New Roman" w:hAnsi="Times New Roman"/>
          <w:sz w:val="28"/>
          <w:szCs w:val="28"/>
          <w:rtl w:val="0"/>
        </w:rPr>
        <w:t xml:space="preserve">60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лет до </w:t>
      </w:r>
      <w:r>
        <w:rPr>
          <w:rFonts w:ascii="Times New Roman" w:hAnsi="Times New Roman"/>
          <w:sz w:val="28"/>
          <w:szCs w:val="28"/>
          <w:rtl w:val="0"/>
        </w:rPr>
        <w:t xml:space="preserve">4,3%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в возрасте старше </w:t>
      </w:r>
      <w:r>
        <w:rPr>
          <w:rFonts w:ascii="Times New Roman" w:hAnsi="Times New Roman"/>
          <w:sz w:val="28"/>
          <w:szCs w:val="28"/>
          <w:rtl w:val="0"/>
        </w:rPr>
        <w:t xml:space="preserve">85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лет 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Факторы риска при болезни Паркинсона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Основные факторы риска развития болезни Паркинсона 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возраст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положительный семейный анамнез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вероятность генетического варианта выше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при возрасте начала заболевания до </w:t>
      </w:r>
      <w:r>
        <w:rPr>
          <w:rFonts w:ascii="Times New Roman" w:hAnsi="Times New Roman"/>
          <w:sz w:val="28"/>
          <w:szCs w:val="28"/>
          <w:rtl w:val="0"/>
        </w:rPr>
        <w:t xml:space="preserve">40 </w:t>
      </w:r>
      <w:r>
        <w:rPr>
          <w:rFonts w:ascii="Times New Roman" w:hAnsi="Times New Roman" w:hint="default"/>
          <w:sz w:val="28"/>
          <w:szCs w:val="28"/>
          <w:rtl w:val="0"/>
        </w:rPr>
        <w:t>лет</w:t>
      </w:r>
      <w:r>
        <w:rPr>
          <w:rFonts w:ascii="Times New Roman" w:hAnsi="Times New Roman"/>
          <w:sz w:val="28"/>
          <w:szCs w:val="28"/>
          <w:rtl w:val="0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мужской пол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контакт с гербицидами и пестицидами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тяжелыми металлами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магний</w:t>
      </w:r>
      <w:r>
        <w:rPr>
          <w:rFonts w:ascii="Times New Roman" w:hAnsi="Times New Roman"/>
          <w:sz w:val="28"/>
          <w:szCs w:val="28"/>
          <w:rtl w:val="0"/>
        </w:rPr>
        <w:t>,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</w:rPr>
        <w:t>марганец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железо</w:t>
      </w:r>
      <w:r>
        <w:rPr>
          <w:rFonts w:ascii="Times New Roman" w:hAnsi="Times New Roman"/>
          <w:sz w:val="28"/>
          <w:szCs w:val="28"/>
          <w:rtl w:val="0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раса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европеоидная</w:t>
      </w:r>
      <w:r>
        <w:rPr>
          <w:rFonts w:ascii="Times New Roman" w:hAnsi="Times New Roman"/>
          <w:sz w:val="28"/>
          <w:szCs w:val="28"/>
          <w:rtl w:val="0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частые ЗЧМТ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возможно защитные факторы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курение и употребление кофе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Этиология и патогенез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Клинические проявления дрожательного паралича и синдрома паркинсонизма возникают в результате перенесенных острых и хронических инфекций нервной системы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эпидемический энцефалит Экономо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клещевой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вирусный и другие виды энцефалитов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Причинами болезни могут служить церебральный атеросклероз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сосудистые заболевания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опухоли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травмы нервной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длительное использование препаратов фенотиазинового ряда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аминазин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трифтазин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производных раувольфии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метилдофа 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лекарственный паркинсонизм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Паркинсонизм может развиваться при острой или хронической интоксикации окисью углерода и марганца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возникновении акинетико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ригидного синдрома может иметь значение наследственно обусловленное нарушение обмена катехоламинов в мозге или неполноценность ферментных систем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контролирующих этот обмен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Часто выявляется семейный характер заболевания при аутосомно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доминантном типе наследования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Подобные случаи относят к болезни Паркинсона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Различные экзо– и эндогенные факторы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атеросклероз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инфекции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интоксикации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травмы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способствуют проявлению генуинных дефектов в механизмах обмена катехоламинов в подкорковых ядрах и возникновению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Основным патогенетическим звеном дрожательного паралича и синдрома паркинсонизма является нарушение обмена катехоламинов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дофамина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норадреналина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экстрапирамидной системе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Дофамин выполняет самостоятельную медиаторную функцию в реализации двигательных актов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норме концентрация дофамина в базальных узлах во много раз превышает его содержание в других структурах нервной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Ацетилхолин является медиатором возбуждения между полосатым телом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бледным шаром и черным веществом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Дофамин является его антагонистом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действуя тормозяще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поражении черного вещества и бледного шара снижается уровень дофамина в хвостатом ядре и скорлупе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нарушается соотношение между дофамином и норадреналином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возникает расстройство функций экстрапирамидной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норме импульсация модулируется в сторону подавления хвостатого ядра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скорлупы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черного вещества и стимулирования бледного шара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выключении функции черного вещества возникает блокада импульсов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поступающих из экстрапирамидных зон коры большого мозга и полосатого тела к передним рогам спинного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 же время к клеткам передних рогов поступают патологические импульсы из бледного шара и черного вещества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результате усиливается циркуляция импульсов в системе альфа– и гамма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мотонейронов спинного мозга с преобладанием альфа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активности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приводит к возникновению паллидарно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нигральной ригидности мышечных волокон и тремора – основных признаков паркинсонизма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Патоморфология и клинические проявления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Основные патологоанатомические изменения при паркинсонизме наблюдаются в черном веществе и бледном шаре в виде дегенеративных изменений и гибели нервных клеток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месте погибших клеток возникают очаги разрастания глиальных элементов или остаются пустоты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Клинические проявления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Основной клинический синдром – акинетико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ригидный или гипертонически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гипокинетический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дрожательного паралича и паркинсонизма характерны гипо– и акинезия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Появляется своеобразная сгибательная поза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голова и туловище наклонены вперед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руки полусогнуты в локтевых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лучезапястных и фаланговых суставах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нередко плотно приведены к боковым поверхностям грудной клетки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туловища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ноги полусогнуты в коленных суставах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Отмечается бедность мимики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 произвольных движений с развитием заболевания постепенно замедляется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довольно рано может наступить полная обездвиженность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Походка характеризуется мелкими шаркаюшими шагами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Нередко наблюдается склонность к непроизвольному бегу вперед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пропульсии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толкнуть больного вперед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он бежит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чтобы не упасть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бы «догоняя свой центр тяжести»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Часто толчок в грудь ведет к бегу назад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ретропульсии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в сторону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латеропульсии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 движения наблюдаются также при попытке сесть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встать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откинуть голову назад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Часто при резко выраженном синдроме позы больного напоминают каталептические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Акинез и пластическая гипертония особенно резко проявляются в мускулатуре лица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жевательных и затылочных мышцах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мышцах конечностей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ходьбе отсутствуют содружественные движения рук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ахейрокинез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Речь тихая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монотонная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без модуляций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наклонностью к затуханию в конце фразы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пассивном движении конечностью отмечаются своеобразное мышечное сопротивление вследствие повышения тонуса мышц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антагонистов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феномен «зубчатого колеса»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возникает впечатление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суставная поверхность состоит из сцепления двух зубчатых колес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Повышение тонуса мыщц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антагонистов при пассивных движениях можно определить следующим приемом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поднять голову лежащего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потом резко отпустить руку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то голова не упадет на подушку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опустится относительно плавно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голова в положении лежа несколько приподнята – феномен «воображаемой подушки»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Тремор – характерный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хотя и не обязательный для синдрома паркинсонизма симптом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ритмичное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регулярное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непроизвольное дрожание конечностей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лицевой мускулатуры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головы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нижней челюсти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языка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более выраженное в покое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уменьшающееся при активных движениях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Частота колебаний </w:t>
      </w:r>
      <w:r>
        <w:rPr>
          <w:rFonts w:ascii="Times New Roman" w:hAnsi="Times New Roman"/>
          <w:sz w:val="28"/>
          <w:szCs w:val="28"/>
          <w:rtl w:val="0"/>
        </w:rPr>
        <w:t>4</w:t>
      </w:r>
      <w:r>
        <w:rPr>
          <w:rFonts w:ascii="Times New Roman" w:hAnsi="Times New Roman" w:hint="default"/>
          <w:sz w:val="28"/>
          <w:szCs w:val="28"/>
          <w:rtl w:val="0"/>
        </w:rPr>
        <w:t>–</w:t>
      </w:r>
      <w:r>
        <w:rPr>
          <w:rFonts w:ascii="Times New Roman" w:hAnsi="Times New Roman"/>
          <w:sz w:val="28"/>
          <w:szCs w:val="28"/>
          <w:rtl w:val="0"/>
        </w:rPr>
        <w:t xml:space="preserve">8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секунду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отмечаются движения пальцами в виде «скатывания пилюль»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«счета монет»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Тремор усиливается при волнениях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практически исчезает во сне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Психические нарушения проявляются утратой инициативы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активности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сужением кругозора и интересов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резким понижением различных эмоциональных реакций и аффектов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также некоторой поверхностью и медлительностью мышления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брадифрения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Наблюдаются брадипсихия – трудное активное переключение с одной мысли на другую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акайрия – прилипчивость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вязкость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эгоцентризм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возникают пароксизмы психического возбуждения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Вегетативные нарушения проявляются в виде сальности кожи лица и волосистой части головы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себореи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гиперсаливации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гипергидроза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трофических нарушений в дистальных отделах конечностей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Выявляется нарушение постуральных рефлексов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специальными методами исследования определяется нерегулярное по частоте и глубине дыхание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Сухожильные рефлексы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как правило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без отклонений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атеросклеротическом и постэнцефалитическом паркинсонизме могут определяться повышение сухожильных рефлексов и другие признаки пирамидной недостаточности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постэнцефалитическом паркинсонизме встречаются так называемые окулогирные кризы – фиксация взора кверху в течение нескольких минут или часов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голова при этом запрокинута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Кризы могут сочетаться с нарушением конвергенции и аккомодации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прогрессирующий супрануклеарный паралич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Принято различать несколько клинических форм дрожательного паралича ипаркинсонизма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ригидно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брадикинетическую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дрожательно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ригидную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</w:rPr>
        <w:t>дрожательную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Ригидно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-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брадикинетическая форма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характеризуется повышением тонуса мышц по пластическому типу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прогрессирующим замедлением активных движений вплоть до обездвиженности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появляются мышечные контрактуры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флексорная поза больных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Эта форма паркинсонизма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наиболее неблагоприятная по течению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чаще наблюдается при атеросклеротическом и реже при постэнцефалитическом паркинсонизме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Дрожательно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-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ригидная форма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характеризуется тремором конечностей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преимущественно их дистальных отделов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 которому с развитием заболевания присоединяется скованность произвольных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 xml:space="preserve">дрожательной формы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паркинсонизма характерно наличие постоянного или почти постоянного средне– и крупноамплитудного тремора конечностей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языка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головы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нижней челюсти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Тонус мышц нормальный или несколько повышен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Темп произвольных движений сохранен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Эта форма чаще встречается при постэнцефалитическом и посттравматическом паркинсонизме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Данные лабораторных и функциональных исследований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посттравматическом паркинсонизме выявляется повышение давления цереброспинальной жидкости при нормальном клеточном и белковом ее составе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При паркинсонизме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возникающем вследствие отравления окисью углерода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крови обнаруживается карбоксигемоглобин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марганцевом паркинсонизме – следы марганца в крови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моче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цереброспинальной жидкости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Глобальная электромиография при дрожательном параличе и паркинсонизме выявляет нарушение электрогенеза мышц – повышение биоэлектрической активности мышц в покое и наличие ритмических групповых разрядов потенциалов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электроэнцефалографии обнаруживаются преимущественно диффузные негрубые изменения биоэлектрической активности головного мозга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Диагностика и дифференциальный диагноз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Целью диагностического этапа является оценка наличия и выраженности двигательных и немоторных нарушений при болезни Паркинсона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сопутствующих заболеваний и определить в какой степени реабилитация может оказать влияние на эти нарушения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Координатором всего реабилитационного процесса от диагностики до составления индивидуального плана реабилитации пациентам с болезнью Паркинсона и с другими мультисистемными нейродегенеративными заболеваниями должен быть врач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невролог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специалист Центра экстрапирамидных заболеваний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прошедший тематическое обучение по экстрапирамидным расстройствам</w:t>
      </w:r>
      <w:r>
        <w:rPr>
          <w:rFonts w:ascii="Times New Roman" w:hAnsi="Times New Roman"/>
          <w:sz w:val="28"/>
          <w:szCs w:val="28"/>
          <w:rtl w:val="0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составления плана индивидуальной реабилитации необходим анализистории болезни и сопутствующих заболеваний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оценка результатов обследования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0"/>
          <w:iCs w:val="0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Направление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>Врач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невролог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специалист Центра экстрапирамидных заболеваний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должен направить на реабилитацию с указанием информации о тяжести болезни Паркинсона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стадию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наличие недвигательных нарушений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ортостатическая гипотензия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расстройства мочеиспускания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когнитивные нарушения и др</w:t>
      </w:r>
      <w:r>
        <w:rPr>
          <w:rFonts w:ascii="Times New Roman" w:hAnsi="Times New Roman"/>
          <w:sz w:val="28"/>
          <w:szCs w:val="28"/>
          <w:rtl w:val="0"/>
        </w:rPr>
        <w:t xml:space="preserve">.),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сопутствующих заболеваний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остеопороз и другие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снижают двигательную активность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таких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как артрит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ревматоидный артрит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сердечная недостаточность и ХОБЛ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Рекомендуется раннее направление на реабилитацию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после установления диагноза болезни Паркинсона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целью увеличения двигательной активности и профилактики осложнений в результате падений и малоподвижного образа жизни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0"/>
          <w:iCs w:val="0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 xml:space="preserve">Сбор жалоб и анамнеза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Врач собирает дополнительный анамнез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оценивает и регистрирует выявленные двигательные нарушения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сборе жалоб необходимо от пациента и его родственников выделить факторы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могут ограничивать проведение реабилитационных мероприятий или повлиять на прогноз течения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именно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наличие падений в течение первого года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отсутствие реакции на препараты леводопы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Основными жалобами пациентов является нарушение равновесия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ходьбы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перемещения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трансфер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замедленность при движении и снижение выносливости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фиксируются пожелания пациента по проведению реабилитационных методик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случае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у пациента выявляются выраженные когнитивные нарушения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получения дополнительной информации должны привлекаться родственник или ухаживающее лицо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0"/>
          <w:iCs w:val="0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 xml:space="preserve">Осмотр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осмотре нужно учитывать наличие моторных флуктуаций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связи с этим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двигательная активность у пациентов может сильно варьировать в течение дня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Следовательно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 время осмотра врач по медицинской реабилитации должен знать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каком состоянии пациент находится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«включении» или «выключении»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должны оцениваться другие расстройства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необходимости следует провести дополнительные методы исследования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неврологическом осмотре оценивают двигательные функции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физическую активность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трансфер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постуральную устойчивость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мышечную силу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мышечный тонус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объем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ходьбу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наличие тремора и непроизвольных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когнитивные и эмоциональные функции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односторонняя или двухсторонняя симптоматика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i w:val="0"/>
          <w:iCs w:val="0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</w:rPr>
        <w:t xml:space="preserve">Оценка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Оценку тяжести двигательных и недвигательных нарушений при БП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осуществляют с помощью рекомендованных шкал и опросников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того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некоторые из них могут применяться для оценки эффективности реабилитации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Оценку проводит как сам пациент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так и врач по медицинской реабилитации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Использование двигательных шкал позволяет выявить функциональные и двигательные нарушения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сделать их объективными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Такие так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шкала падений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тест на ретропульсию для оценки постуральной устойчивости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опросник по застываниям при ходьбе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опросник на физическую активность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тест «ходьба на </w:t>
      </w:r>
      <w:r>
        <w:rPr>
          <w:rFonts w:ascii="Times New Roman" w:hAnsi="Times New Roman"/>
          <w:sz w:val="28"/>
          <w:szCs w:val="28"/>
          <w:rtl w:val="0"/>
        </w:rPr>
        <w:t xml:space="preserve">10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метров» у пациентов без застывания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шкала повседневной активности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тест на оценку скорости подъема и ходьбы и другие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наличии моторных флуктуаций следует предложить для регистрации двигательной активности в повседневной жизни дневник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который будет отражать периоды «включения» и «выключения»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 w:hint="default"/>
          <w:i w:val="1"/>
          <w:iCs w:val="1"/>
          <w:sz w:val="28"/>
          <w:szCs w:val="28"/>
          <w:rtl w:val="0"/>
          <w:lang w:val="ru-RU"/>
        </w:rPr>
        <w:t>Дифференциальный диагноз</w:t>
      </w:r>
      <w:r>
        <w:rPr>
          <w:rFonts w:ascii="Times Roman" w:hAnsi="Times Roman"/>
          <w:i w:val="1"/>
          <w:iCs w:val="1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первую очередь следует дифференцировать болезнь Паркинсона от синдрома паркинсонизма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постэнцефалитического паркинсонизма характерны глазодвигательные симптомы</w:t>
      </w:r>
      <w:r>
        <w:rPr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Fonts w:ascii="Times New Roman" w:hAnsi="Times New Roman" w:hint="default"/>
          <w:sz w:val="28"/>
          <w:szCs w:val="28"/>
          <w:rtl w:val="0"/>
        </w:rPr>
        <w:t>могут наблюдаться кривошея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явления торсионной дистонии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никогда не наблюдаются при дрожательном параличе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Встречаются нарушения сна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дыхательные дискинезии с приступами зевоты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кашля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адипозогенитальные нарушения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вегетативные пароксизмы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Посттравматический паркинсонизм достоверно можно диагностировать у больных молодого и среднего возраста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Заболевание развивается после тяжелой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иногда повторной черепно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мозговой травмы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посттравматического паркинсонизма нехарактерны антеретропульсии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судорога взора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расстройства жевания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глотания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дыхания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каталептоидные явления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то же время часто встречаются вестибулярные расстройства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нарушение интеллекта и памяти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зрительные галлюцинации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вследствие поражения коры большого мозга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Нередко отмечаются регредиентное течение или стабилизация патологического процесса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диагностики марганцевого паркинсонизма имеют значение анамнез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сведения о работе в контакте с марганцем или его окислами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обнаружение марганца в биологических жидкостях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Диагностика оксиуглеродного паркинсонизма базируется на определении в крови карбоксигемоглобина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атеросклеротическом паркинсонизме дрожание и ригидность сочетаются с признаками церебрального атеросклероза или возникают после острых нарушений мозгового кровообращения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Выявляются очаговые неврологические симптомы в виде пирамидной недостаточности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выраженных псевдобульбарных симптомов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Часто определяется унилатеральность ригидности и скованности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крови обнаруживается дислипидемия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характерная для атеросклероза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Регистрируются определенные изменения РЭГ в виде уплощения пульсовых волн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Клиническая картина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напоминающая болезнь Паркинсона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может наблюдаться при сенильной атеросклеротической деменции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которой наиболее характерны грубые психические расстройства вплоть до деменции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Ригидность и скованность выражены умеренно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тремор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как правило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отсутствует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Отдельные клинические проявления паркинсонизма могутобнаруживаться при других наследственно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дегенеративных заболеваниях нервной системы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атаксии Фридрейха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оливопонтоцеребеллярной атрофии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ортостатической гипокинезии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болезни Крейтцфельда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</w:rPr>
        <w:t>Якоба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этих заболеваниях наряду с акинетико</w:t>
      </w:r>
      <w:r>
        <w:rPr>
          <w:rFonts w:ascii="Times New Roman" w:hAnsi="Times New Roman"/>
          <w:sz w:val="28"/>
          <w:szCs w:val="28"/>
          <w:rtl w:val="0"/>
        </w:rPr>
        <w:t>-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ригидными симптомами имеются прогрессирующие явления мозжечковой атаксии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Лечение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Лечение больных с дрожательным параличом и синдромом паркинсонизма должно быть комплексным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длительным и включать специфические антипаркинсонические препараты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седативные средства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физиотерапевтические процедуры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лечебную физкультуру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психотерапию с учетом этиологического фактора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возраста больных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клинической формы истадии болезни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наличия сопутствующих заболеваний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 легких формах вначале назначают амантадин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мидантан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парасимпатолитики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они вызывают меньше побочных явлений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Применяют центральные парасимпатолитики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циклодол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наркопан</w:t>
      </w:r>
      <w:r>
        <w:rPr>
          <w:rFonts w:ascii="Times New Roman" w:hAnsi="Times New Roman"/>
          <w:sz w:val="28"/>
          <w:szCs w:val="28"/>
          <w:rtl w:val="0"/>
        </w:rPr>
        <w:t>),</w:t>
      </w:r>
      <w:r>
        <w:rPr>
          <w:rFonts w:ascii="Times New Roman" w:hAnsi="Times New Roman" w:hint="default"/>
          <w:sz w:val="28"/>
          <w:szCs w:val="28"/>
          <w:rtl w:val="0"/>
        </w:rPr>
        <w:t>пиридоксин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амантадин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агонисты дофаминовых рецепторов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бромокриптин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лизурид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выраженных клинических проявлениях паркинсонизма в настоящее время базисным препаратом является леводопа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обычно в сочетании с ингибитором декарбоксилазы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Дозы увеличивают медленно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течение нескольких недель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 получения клинического эффекта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Побочные действия препарата – дистонические нарушения и психозы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>Леводопа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попадая в ЦНС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декарбоксилируется в допамин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необходимый для нормальной функции базальных ганглиев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Препарат влияет прежде всего на акинезию и в меньшей степени – на другие симптомы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сочетании леводопы с ингибитором декарбоксилазы можно уменьшить дозу леводопы и тем самым уменьшить риск развития побочных явлений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арсенале симптоматических антипаркинсонических средств большое место занимают холинолитические препараты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блокируя м– и 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холинорецепторы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способствуют расслаблению поперечнополосатой и гладкой мускулатуры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уменьшают насильственные движения и явления брадикинезии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естественные и синтетические атропиноподобные препараты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беллазон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ромпаркин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</w:rPr>
        <w:t>норакин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комбипарк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Применяют также препараты фенотиазинового ряда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</w:rPr>
        <w:t>динезин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депаркол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парсидол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дипразин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Основная причина многообразия медикаментозных препаратов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используемых для лечения паркинсонизма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недостаточной их лечебной эффективности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наличии побочных явлений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индивидуальной непереносимости и быстром привыкании к ним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Хирургическое лечение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Хирургическое лечение является дополнительным методом к симптоматической терапии БП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Основные хирургические методики БП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>1)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деструкция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таламотомия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паллидотомия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субталамотомия</w:t>
      </w:r>
      <w:r>
        <w:rPr>
          <w:rFonts w:ascii="Times New Roman" w:hAnsi="Times New Roman"/>
          <w:sz w:val="28"/>
          <w:szCs w:val="28"/>
          <w:rtl w:val="0"/>
          <w:lang w:val="it-IT"/>
        </w:rPr>
        <w:t xml:space="preserve">);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2)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стимуляционные методики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субталамическое ядро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вентропромежуточное ядро таламуса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внутренняя часть бледного шара</w:t>
      </w:r>
      <w:r>
        <w:rPr>
          <w:rFonts w:ascii="Times New Roman" w:hAnsi="Times New Roman"/>
          <w:sz w:val="28"/>
          <w:szCs w:val="28"/>
          <w:rtl w:val="0"/>
          <w:lang w:val="it-IT"/>
        </w:rPr>
        <w:t xml:space="preserve">);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3)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трансплантационные методики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 настоящее время в качестве мишеней для функциональной нейрохирургии БП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кроме трансплантации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выделено три области головного мозга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вентральное промежуточное ядро таламуса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Тв</w:t>
      </w:r>
      <w:r>
        <w:rPr>
          <w:rFonts w:ascii="Times New Roman" w:hAnsi="Times New Roman"/>
          <w:sz w:val="28"/>
          <w:szCs w:val="28"/>
          <w:rtl w:val="0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внутренний сегмент бледного шара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БШв</w:t>
      </w:r>
      <w:r>
        <w:rPr>
          <w:rFonts w:ascii="Times New Roman" w:hAnsi="Times New Roman"/>
          <w:sz w:val="28"/>
          <w:szCs w:val="28"/>
          <w:rtl w:val="0"/>
        </w:rPr>
        <w:t>)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rFonts w:ascii="Times New Roman" w:hAnsi="Times New Roman" w:hint="default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субталамическое ядро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СТЯ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Наиболее часто используют стимуляционные методы лечения БП в связи с меньшей травматичностью 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настоящее время чётко не установлено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кто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является идеальным кандидатом и какое время является оптимальным для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выполнения хирургического вмешательства по поводу лечения БП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Основным показанием для хирургического лечения остается наличие моторных флуктуаций и дискинезий с невозможностью коррекции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противопаркинсонической терапии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Сравнение эффективности различных методов хирургического лечения БП затруднено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большинство исследований носило открытый нерандомизированный характер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включало небольшое число больных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их результаты были противоречивыми 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Основные положения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необходимые для выбора кандидата для хирургического лечения БП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1. </w:t>
      </w:r>
      <w:r>
        <w:rPr>
          <w:rFonts w:ascii="Times New Roman" w:hAnsi="Times New Roman" w:hint="default"/>
          <w:sz w:val="28"/>
          <w:szCs w:val="28"/>
          <w:rtl w:val="0"/>
        </w:rPr>
        <w:t>Наличие болезни Паркинсона в соответствие с критериями Банка головного мозга Общества БП Великобритании</w:t>
      </w:r>
      <w:r>
        <w:rPr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Сохранность когнитивных функций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Относительными противопоказаниями для выполнения хирургического вмешательства являются возраст пациентов </w:t>
      </w:r>
      <w:r>
        <w:rPr>
          <w:rFonts w:ascii="Times New Roman" w:hAnsi="Times New Roman"/>
          <w:sz w:val="28"/>
          <w:szCs w:val="28"/>
          <w:rtl w:val="0"/>
        </w:rPr>
        <w:t xml:space="preserve">(70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 больше</w:t>
      </w:r>
      <w:r>
        <w:rPr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наличие сопутствующих заболеваний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когнитивных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нарушений речи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поскольку эти состояния сопряжены с высоким риском осложнений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Оптимальным кандидатом для хирургического лечения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является пациент с хорошим ответом на препараты леводопы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 наличием моторных флуктуаций и дискинезий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Хирургические методы лечения не влияют на такие симптомы как нарушение походки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застывания и постуральную неустойчивость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реагирующие также и на леводопатерапию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Процедуры с использованием стимуляции более предпочтительны по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сравнению с деструкцией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особенно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требуется проведение двустороннего вмешательства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Стимуляция СТЯ и БШв оказывают одинаково эффективное действие на дискинезии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/>
          <w:sz w:val="28"/>
          <w:szCs w:val="28"/>
          <w:rtl w:val="0"/>
        </w:rPr>
        <w:t xml:space="preserve">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Стимуляция СТЯ более предпочтительно по сравнению с Тв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Оба метода лечения оказывают выраженное антитреморное действие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СТЯ более эффективно влияет на другие основные проявления БП и как следствие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настоящее время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 больных БП редко используется стимуляция Тв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Наиболее широко применяемый препарат леводопа в большей степени способствует устранению таких симптомов болезни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акинезия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общая скованность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меньшей степени он влияет на ригидность мышц и тремор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Приблизительно у </w:t>
      </w:r>
      <w:r>
        <w:rPr>
          <w:rFonts w:ascii="Times New Roman" w:hAnsi="Times New Roman"/>
          <w:sz w:val="28"/>
          <w:szCs w:val="28"/>
          <w:rtl w:val="0"/>
          <w:lang w:val="fr-FR"/>
        </w:rPr>
        <w:t xml:space="preserve">25 %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больных этот препарат практически неэффективен или плохо переносится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этих случаях возникают показания для стереотаксической операции на подкорковых узлах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Обычно производится локальное разрушение вентролатерального ядра зрительного бугра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субталамических структур или бледного шара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 помощью операции удается в большинстве случаев добиться положительного эффекта – снижения мышечного тонуса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ослабления или прекращения тремора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уменьшения гипокинезии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Операция обычно выполняется на стороне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противоположной той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которой преобладают симптомы паркинсонизма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показаниях производится двустороннее разрушение подкорковых структур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последние годы для лечения паркинсонизма используется также имплантация эмбриональной ткани надпочечника в полосатое тело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 клинической эффективности таких операций пока говорить преждевременно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Стереотаксические операции на подкорковых структурах применяются также и при других заболеваниях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сопровождающихся насильственными движениями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гемибаллизм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хореоатетоз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кривошея и некоторые другие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Трудоспособность при болезни Паркинсона и паркинсонизме зависит от степени выраженности двигательных нарушений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вида профессиональной деятельности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легких и умеренных нарушениях двигательных функций больные длительно сохраняют трудоспособность при различных видах умственного труда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 также работах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связанных с физическим напряжением и выполнением точных и координированных движений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выраженных проявлениях заболевания больные нетрудоспособны и нуждаются в посторонней помощи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>Течение и прогноз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Заболевание неуклонно прогрессирует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Исключение составляют некоторые формы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обусловленные лекарственными интоксикациями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отмене препаратов может наступить улучшение состояния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</w:rPr>
        <w:t>Общепризнано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лечение в начальной стадии позволяет уменьшить выраженность симптомов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замедлить прогрессирование заболевания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поздних стадиях лечебные мероприятия менее эффективны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Заболевание приводит к инвалидизации в течение нескольких лет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Даже лечение леводопой в настоящее время замедляет течение на непродолжительное время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подтверждает положение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в основе заболевания лежит не только первичный биохимический дефект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и еще не изученный нейропатологический процесс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>Реабилитация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Реабилитацию при БП можно рассматривать как дополнение к медикаментозному лечению для коррекции снижения двигательной активности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связанной с заболеванием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Согласно опубликованным обзорам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реабилитация позволяет улучшить мобильность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ходьбу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баланс и мышечную силу у пациентов с болезнью Паркинсона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0"/>
          <w:bCs w:val="0"/>
          <w:sz w:val="28"/>
          <w:szCs w:val="28"/>
          <w:rtl w:val="0"/>
        </w:rPr>
      </w:pPr>
      <w:r>
        <w:rPr>
          <w:rFonts w:ascii="Times Roman" w:hAnsi="Times Roman" w:hint="default"/>
          <w:b w:val="1"/>
          <w:bCs w:val="1"/>
          <w:sz w:val="28"/>
          <w:szCs w:val="28"/>
          <w:rtl w:val="0"/>
          <w:lang w:val="ru-RU"/>
        </w:rPr>
        <w:t xml:space="preserve">Заключение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Таким образом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адекватная терапия замедляет развитие ряда симптомов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ведущих к потере трудоспособности больных </w:t>
      </w:r>
      <w:r>
        <w:rPr>
          <w:rFonts w:ascii="Times New Roman" w:hAnsi="Times New Roman"/>
          <w:sz w:val="28"/>
          <w:szCs w:val="28"/>
          <w:rtl w:val="0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мышечной ригидности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гипокинезии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постуральной неустойчивости и др</w:t>
      </w:r>
      <w:r>
        <w:rPr>
          <w:rFonts w:ascii="Times New Roman" w:hAnsi="Times New Roman"/>
          <w:sz w:val="28"/>
          <w:szCs w:val="28"/>
          <w:rtl w:val="0"/>
        </w:rPr>
        <w:t xml:space="preserve">).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Однако через </w:t>
      </w:r>
      <w:r>
        <w:rPr>
          <w:rFonts w:ascii="Times New Roman" w:hAnsi="Times New Roman"/>
          <w:sz w:val="28"/>
          <w:szCs w:val="28"/>
          <w:rtl w:val="0"/>
        </w:rPr>
        <w:t xml:space="preserve">10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лет с момента начала заболевания трудоспособность большинства больных значительно снижена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Продолжительность жизни больных снижена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Трудоспособность у данных больных стойко и необратимо утрачивается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зависимости от выраженности неврологических нарушений больным назначается группа инвалидности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Список литературы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«Неврология и нейрохирургия» </w:t>
      </w:r>
      <w:r>
        <w:rPr>
          <w:rFonts w:ascii="Times New Roman" w:hAnsi="Times New Roman"/>
          <w:sz w:val="28"/>
          <w:szCs w:val="28"/>
          <w:rtl w:val="0"/>
          <w:lang w:val="de-DE"/>
        </w:rPr>
        <w:t xml:space="preserve">(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Гусев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А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Н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Коновалов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</w:rPr>
        <w:t>Г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</w:rPr>
        <w:t>С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Бурд</w:t>
      </w:r>
      <w:r>
        <w:rPr>
          <w:rFonts w:ascii="Times New Roman" w:hAnsi="Times New Roman"/>
          <w:sz w:val="28"/>
          <w:szCs w:val="28"/>
          <w:rtl w:val="0"/>
        </w:rPr>
        <w:t xml:space="preserve">) 2000 </w:t>
      </w:r>
      <w:r>
        <w:rPr>
          <w:rFonts w:ascii="Times New Roman" w:hAnsi="Times New Roman" w:hint="default"/>
          <w:sz w:val="28"/>
          <w:szCs w:val="28"/>
          <w:rtl w:val="0"/>
        </w:rPr>
        <w:t>г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стр </w:t>
      </w:r>
      <w:r>
        <w:rPr>
          <w:rFonts w:ascii="Times New Roman" w:hAnsi="Times New Roman"/>
          <w:sz w:val="28"/>
          <w:szCs w:val="28"/>
          <w:rtl w:val="0"/>
        </w:rPr>
        <w:t>307-311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bidi w:val="0"/>
        <w:spacing w:before="0" w:after="240" w:line="240" w:lineRule="auto"/>
        <w:ind w:left="0" w:right="0" w:firstLine="0"/>
        <w:jc w:val="left"/>
        <w:rPr>
          <w:rFonts w:ascii="Times Roman" w:cs="Times Roman" w:hAnsi="Times Roman" w:eastAsia="Times Roman"/>
          <w:sz w:val="28"/>
          <w:szCs w:val="28"/>
          <w:rtl w:val="0"/>
        </w:rPr>
      </w:pPr>
      <w:r>
        <w:rPr>
          <w:rFonts w:ascii="Times Roman" w:hAnsi="Times Roman"/>
          <w:sz w:val="28"/>
          <w:szCs w:val="28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« Реабилитация при болезни Паркинсона и синдроме паркинсонизма при других заболеваниях»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Клинические рекомендации </w:t>
      </w:r>
      <w:r>
        <w:rPr>
          <w:rFonts w:ascii="Times New Roman" w:hAnsi="Times New Roman"/>
          <w:sz w:val="28"/>
          <w:szCs w:val="28"/>
          <w:rtl w:val="0"/>
        </w:rPr>
        <w:t xml:space="preserve">, 2018 </w:t>
      </w:r>
      <w:r>
        <w:rPr>
          <w:rFonts w:ascii="Times New Roman" w:hAnsi="Times New Roman" w:hint="default"/>
          <w:sz w:val="28"/>
          <w:szCs w:val="28"/>
          <w:rtl w:val="0"/>
        </w:rPr>
        <w:t>г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Times Roman" w:hAnsi="Times Roman"/>
          <w:sz w:val="28"/>
          <w:szCs w:val="28"/>
          <w:rtl w:val="0"/>
        </w:rPr>
        <w:t xml:space="preserve"> </w:t>
        <w:br w:type="textWrapping"/>
      </w:r>
      <w:r>
        <w:rPr>
          <w:rFonts w:ascii="Times Roman" w:cs="Times Roman" w:hAnsi="Times Roman" w:eastAsia="Times Roman"/>
          <w:sz w:val="28"/>
          <w:szCs w:val="28"/>
          <w:rtl w:val="0"/>
        </w:rPr>
        <w:br w:type="page"/>
      </w:r>
    </w:p>
    <w:p>
      <w:pPr>
        <w:pStyle w:val="По умолчанию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-340721</wp:posOffset>
            </wp:positionH>
            <wp:positionV relativeFrom="page">
              <wp:posOffset>105042</wp:posOffset>
            </wp:positionV>
            <wp:extent cx="8241501" cy="106654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501" cy="10665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С буквами"/>
  </w:abstractNum>
  <w:abstractNum w:abstractNumId="1">
    <w:multiLevelType w:val="hybridMultilevel"/>
    <w:styleLink w:val="С буквами"/>
    <w:lvl w:ilvl="0">
      <w:start w:val="1"/>
      <w:numFmt w:val="decimal"/>
      <w:suff w:val="tab"/>
      <w:lvlText w:val="%1)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numbering" w:styleId="С буквами">
    <w:name w:val="С буквами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