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0C" w:rsidRPr="002B4901" w:rsidRDefault="00BD19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901">
        <w:rPr>
          <w:rFonts w:ascii="Times New Roman" w:hAnsi="Times New Roman" w:cs="Times New Roman"/>
          <w:sz w:val="28"/>
          <w:szCs w:val="28"/>
        </w:rPr>
        <w:t>Штайц</w:t>
      </w:r>
      <w:proofErr w:type="spellEnd"/>
      <w:r w:rsidRPr="002B4901">
        <w:rPr>
          <w:rFonts w:ascii="Times New Roman" w:hAnsi="Times New Roman" w:cs="Times New Roman"/>
          <w:sz w:val="28"/>
          <w:szCs w:val="28"/>
        </w:rPr>
        <w:t xml:space="preserve"> Анастасия группа 203</w:t>
      </w:r>
    </w:p>
    <w:p w:rsidR="00BD190C" w:rsidRPr="002B4901" w:rsidRDefault="00BD190C" w:rsidP="00BD1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901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Лекарственные средства. Анализ ассортимента. Хранение. Реализация.</w:t>
      </w:r>
    </w:p>
    <w:p w:rsidR="00BD190C" w:rsidRPr="002B4901" w:rsidRDefault="00BD19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47"/>
        <w:gridCol w:w="2084"/>
        <w:gridCol w:w="2435"/>
        <w:gridCol w:w="1805"/>
      </w:tblGrid>
      <w:tr w:rsidR="005D2137" w:rsidRPr="002B4901" w:rsidTr="00BD190C">
        <w:tc>
          <w:tcPr>
            <w:tcW w:w="2392" w:type="dxa"/>
          </w:tcPr>
          <w:p w:rsidR="00BD190C" w:rsidRPr="002B4901" w:rsidRDefault="00B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Фармакотерапевтическая группа</w:t>
            </w:r>
          </w:p>
        </w:tc>
        <w:tc>
          <w:tcPr>
            <w:tcW w:w="2393" w:type="dxa"/>
          </w:tcPr>
          <w:p w:rsidR="00BD190C" w:rsidRPr="002B4901" w:rsidRDefault="00B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</w:p>
        </w:tc>
        <w:tc>
          <w:tcPr>
            <w:tcW w:w="2393" w:type="dxa"/>
          </w:tcPr>
          <w:p w:rsidR="00BD190C" w:rsidRPr="002B4901" w:rsidRDefault="00B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2393" w:type="dxa"/>
          </w:tcPr>
          <w:p w:rsidR="00BD190C" w:rsidRPr="002B4901" w:rsidRDefault="00B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270234" w:rsidP="00BD190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Блокаторы</w:t>
            </w:r>
            <w:proofErr w:type="spellEnd"/>
            <w:r w:rsidRPr="002B490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кальциевых каналов</w:t>
            </w:r>
          </w:p>
        </w:tc>
        <w:tc>
          <w:tcPr>
            <w:tcW w:w="2393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  <w:p w:rsidR="00270234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Кордипин</w:t>
            </w:r>
            <w:proofErr w:type="spellEnd"/>
          </w:p>
          <w:p w:rsidR="00270234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Алтиазем</w:t>
            </w:r>
            <w:proofErr w:type="spellEnd"/>
          </w:p>
        </w:tc>
        <w:tc>
          <w:tcPr>
            <w:tcW w:w="2393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  <w:p w:rsidR="00270234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Нифидипин</w:t>
            </w:r>
            <w:proofErr w:type="spellEnd"/>
          </w:p>
          <w:p w:rsidR="00270234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</w:p>
        </w:tc>
        <w:tc>
          <w:tcPr>
            <w:tcW w:w="2393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C08CA01</w:t>
            </w:r>
          </w:p>
          <w:p w:rsidR="00270234" w:rsidRPr="002B4901" w:rsidRDefault="00270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C08CA05</w:t>
            </w:r>
          </w:p>
          <w:p w:rsidR="00270234" w:rsidRPr="002B4901" w:rsidRDefault="00270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C08DB01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</w:t>
            </w:r>
          </w:p>
        </w:tc>
        <w:tc>
          <w:tcPr>
            <w:tcW w:w="2393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Зодак</w:t>
            </w:r>
            <w:proofErr w:type="spellEnd"/>
          </w:p>
          <w:p w:rsidR="00270234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Пипольфен</w:t>
            </w:r>
            <w:proofErr w:type="spellEnd"/>
          </w:p>
          <w:p w:rsidR="00270234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Бонин</w:t>
            </w:r>
            <w:proofErr w:type="spellEnd"/>
          </w:p>
        </w:tc>
        <w:tc>
          <w:tcPr>
            <w:tcW w:w="2393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Цитиризин</w:t>
            </w:r>
            <w:proofErr w:type="spellEnd"/>
          </w:p>
          <w:p w:rsidR="00270234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Прометазин</w:t>
            </w:r>
            <w:proofErr w:type="spellEnd"/>
          </w:p>
          <w:p w:rsidR="00270234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Меклозин</w:t>
            </w:r>
            <w:proofErr w:type="spellEnd"/>
          </w:p>
        </w:tc>
        <w:tc>
          <w:tcPr>
            <w:tcW w:w="2393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R06AE07</w:t>
            </w:r>
          </w:p>
          <w:p w:rsidR="00270234" w:rsidRPr="002B4901" w:rsidRDefault="00270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R06A</w:t>
            </w: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D02</w:t>
            </w:r>
          </w:p>
          <w:p w:rsidR="00270234" w:rsidRPr="002B4901" w:rsidRDefault="00270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R06AE05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НПВ</w:t>
            </w:r>
            <w:r w:rsidR="00B670BD" w:rsidRPr="002B49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393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Нурофен</w:t>
            </w:r>
            <w:proofErr w:type="spellEnd"/>
          </w:p>
          <w:p w:rsidR="00270234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Бутадион</w:t>
            </w:r>
            <w:proofErr w:type="spellEnd"/>
          </w:p>
          <w:p w:rsidR="00270234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Нимесил</w:t>
            </w:r>
            <w:proofErr w:type="spellEnd"/>
          </w:p>
        </w:tc>
        <w:tc>
          <w:tcPr>
            <w:tcW w:w="2393" w:type="dxa"/>
          </w:tcPr>
          <w:p w:rsidR="00BD190C" w:rsidRPr="002B4901" w:rsidRDefault="0027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  <w:p w:rsidR="00270234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Фенилбутазон</w:t>
            </w:r>
            <w:proofErr w:type="spellEnd"/>
          </w:p>
          <w:p w:rsidR="00270234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Нимесулид</w:t>
            </w:r>
            <w:proofErr w:type="spellEnd"/>
          </w:p>
        </w:tc>
        <w:tc>
          <w:tcPr>
            <w:tcW w:w="2393" w:type="dxa"/>
          </w:tcPr>
          <w:p w:rsidR="00BD190C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M01AE01</w:t>
            </w:r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M01A</w:t>
            </w: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M01</w:t>
            </w: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АХ17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393" w:type="dxa"/>
          </w:tcPr>
          <w:p w:rsidR="00BD190C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Ноотропил</w:t>
            </w:r>
            <w:proofErr w:type="spellEnd"/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Фенибут</w:t>
            </w:r>
            <w:proofErr w:type="spellEnd"/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Цераксон</w:t>
            </w:r>
            <w:proofErr w:type="spellEnd"/>
          </w:p>
        </w:tc>
        <w:tc>
          <w:tcPr>
            <w:tcW w:w="2393" w:type="dxa"/>
          </w:tcPr>
          <w:p w:rsidR="00BD190C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Фенибут</w:t>
            </w:r>
            <w:proofErr w:type="spellEnd"/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proofErr w:type="spellEnd"/>
          </w:p>
        </w:tc>
        <w:tc>
          <w:tcPr>
            <w:tcW w:w="2393" w:type="dxa"/>
          </w:tcPr>
          <w:p w:rsidR="00BD190C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N06BX03</w:t>
            </w:r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N06BX</w:t>
            </w: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N06BX0</w:t>
            </w: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Противовирусные средства</w:t>
            </w:r>
          </w:p>
        </w:tc>
        <w:tc>
          <w:tcPr>
            <w:tcW w:w="2393" w:type="dxa"/>
          </w:tcPr>
          <w:p w:rsidR="00BD190C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Римантадин</w:t>
            </w:r>
            <w:proofErr w:type="spellEnd"/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Реленза</w:t>
            </w:r>
            <w:proofErr w:type="spellEnd"/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  <w:proofErr w:type="spellEnd"/>
          </w:p>
        </w:tc>
        <w:tc>
          <w:tcPr>
            <w:tcW w:w="2393" w:type="dxa"/>
          </w:tcPr>
          <w:p w:rsidR="00BD190C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Римантадин</w:t>
            </w:r>
            <w:proofErr w:type="spellEnd"/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Занамивир</w:t>
            </w:r>
            <w:proofErr w:type="spellEnd"/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  <w:proofErr w:type="spellEnd"/>
          </w:p>
        </w:tc>
        <w:tc>
          <w:tcPr>
            <w:tcW w:w="2393" w:type="dxa"/>
          </w:tcPr>
          <w:p w:rsidR="00BD190C" w:rsidRPr="002B4901" w:rsidRDefault="00DA60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J05A</w:t>
            </w: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C02</w:t>
            </w:r>
          </w:p>
          <w:p w:rsidR="00DA600E" w:rsidRPr="002B4901" w:rsidRDefault="00DA6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J05AН01</w:t>
            </w:r>
          </w:p>
          <w:p w:rsidR="00DA600E" w:rsidRPr="002B4901" w:rsidRDefault="00D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J05AВ01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Блокаторы</w:t>
            </w:r>
            <w:proofErr w:type="spellEnd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H1-гистаминовых рецепторов</w:t>
            </w:r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Супрастинекс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Супрастин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Левоцетиризин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Хлоропирамин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R06AE09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R06АС03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R06AX13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Ингибиторы АПФ</w:t>
            </w:r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Эналаприл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Эналаприл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</w:p>
          <w:p w:rsidR="00B670BD" w:rsidRPr="002B4901" w:rsidRDefault="00B670BD" w:rsidP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C09BA02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C09АA04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C09AA01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Диуретические средства</w:t>
            </w:r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Фуросемид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Торасемид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Фуросемид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Торасемид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С03СА01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С03СА04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C03BA11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B670BD" w:rsidP="00B670BD">
            <w:pPr>
              <w:pStyle w:val="a4"/>
              <w:rPr>
                <w:color w:val="000000"/>
                <w:sz w:val="28"/>
                <w:szCs w:val="28"/>
              </w:rPr>
            </w:pPr>
            <w:r w:rsidRPr="002B4901">
              <w:rPr>
                <w:color w:val="000000"/>
                <w:sz w:val="28"/>
                <w:szCs w:val="28"/>
              </w:rPr>
              <w:t>Антисептические средства</w:t>
            </w:r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Перекись водорода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Калия перманганат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Этиловый спирт</w:t>
            </w:r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 xml:space="preserve">Водорода </w:t>
            </w: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пероксид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Калия перманганат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D08AX01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D08AX06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D08AX08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B670BD" w:rsidP="00B670BD">
            <w:pPr>
              <w:pStyle w:val="a4"/>
              <w:rPr>
                <w:color w:val="000000"/>
                <w:sz w:val="28"/>
                <w:szCs w:val="28"/>
              </w:rPr>
            </w:pPr>
            <w:r w:rsidRPr="002B4901">
              <w:rPr>
                <w:color w:val="000000"/>
                <w:sz w:val="28"/>
                <w:szCs w:val="28"/>
              </w:rPr>
              <w:t>Противогрибковые средства</w:t>
            </w:r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Лоцерил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Микоспор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Микодерил</w:t>
            </w:r>
            <w:proofErr w:type="spellEnd"/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Аморолфин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Бифоназол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Нафтифин</w:t>
            </w:r>
            <w:proofErr w:type="spellEnd"/>
          </w:p>
        </w:tc>
        <w:tc>
          <w:tcPr>
            <w:tcW w:w="2393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D01AE16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D01АС10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D01AE22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B670BD" w:rsidP="00B670BD">
            <w:pPr>
              <w:pStyle w:val="a4"/>
              <w:rPr>
                <w:color w:val="000000"/>
                <w:sz w:val="28"/>
                <w:szCs w:val="28"/>
              </w:rPr>
            </w:pPr>
            <w:r w:rsidRPr="002B4901">
              <w:rPr>
                <w:color w:val="000000"/>
                <w:sz w:val="28"/>
                <w:szCs w:val="28"/>
              </w:rPr>
              <w:t xml:space="preserve">Отхаркивающие </w:t>
            </w:r>
            <w:proofErr w:type="spellStart"/>
            <w:r w:rsidRPr="002B4901">
              <w:rPr>
                <w:color w:val="000000"/>
                <w:sz w:val="28"/>
                <w:szCs w:val="28"/>
              </w:rPr>
              <w:t>муколитические</w:t>
            </w:r>
            <w:proofErr w:type="spellEnd"/>
            <w:r w:rsidRPr="002B4901">
              <w:rPr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2393" w:type="dxa"/>
          </w:tcPr>
          <w:p w:rsidR="00BD190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Амбробене</w:t>
            </w:r>
            <w:proofErr w:type="spellEnd"/>
          </w:p>
          <w:p w:rsidR="0092723C" w:rsidRPr="002B4901" w:rsidRDefault="00927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Флюдитек</w:t>
            </w:r>
            <w:proofErr w:type="spellEnd"/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Бромгексин</w:t>
            </w:r>
            <w:proofErr w:type="spellEnd"/>
          </w:p>
        </w:tc>
        <w:tc>
          <w:tcPr>
            <w:tcW w:w="2393" w:type="dxa"/>
          </w:tcPr>
          <w:p w:rsidR="00BD190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Амброксол</w:t>
            </w:r>
            <w:proofErr w:type="spellEnd"/>
          </w:p>
          <w:p w:rsidR="0092723C" w:rsidRPr="002B4901" w:rsidRDefault="00927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Карбоцистеин</w:t>
            </w:r>
            <w:proofErr w:type="spellEnd"/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Бромгексин</w:t>
            </w:r>
            <w:proofErr w:type="spellEnd"/>
          </w:p>
        </w:tc>
        <w:tc>
          <w:tcPr>
            <w:tcW w:w="2393" w:type="dxa"/>
          </w:tcPr>
          <w:p w:rsidR="00BD190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R05CB06</w:t>
            </w:r>
          </w:p>
          <w:p w:rsidR="0092723C" w:rsidRPr="002B4901" w:rsidRDefault="00927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R05CB03</w:t>
            </w:r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R05CB02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B670BD" w:rsidP="00B670BD">
            <w:pPr>
              <w:pStyle w:val="a4"/>
              <w:rPr>
                <w:color w:val="000000"/>
                <w:sz w:val="28"/>
                <w:szCs w:val="28"/>
              </w:rPr>
            </w:pPr>
            <w:r w:rsidRPr="002B4901">
              <w:rPr>
                <w:color w:val="000000"/>
                <w:sz w:val="28"/>
                <w:szCs w:val="28"/>
              </w:rPr>
              <w:t>Спазмолитические средства</w:t>
            </w:r>
          </w:p>
        </w:tc>
        <w:tc>
          <w:tcPr>
            <w:tcW w:w="2393" w:type="dxa"/>
          </w:tcPr>
          <w:p w:rsidR="00BD190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Дротаверин</w:t>
            </w:r>
            <w:proofErr w:type="spellEnd"/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Динатон</w:t>
            </w:r>
            <w:proofErr w:type="spellEnd"/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Папаверин</w:t>
            </w:r>
          </w:p>
        </w:tc>
        <w:tc>
          <w:tcPr>
            <w:tcW w:w="2393" w:type="dxa"/>
          </w:tcPr>
          <w:p w:rsidR="00BD190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Дротаверин</w:t>
            </w:r>
            <w:proofErr w:type="spellEnd"/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Серотонин</w:t>
            </w:r>
            <w:proofErr w:type="spellEnd"/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Папаверин</w:t>
            </w:r>
          </w:p>
        </w:tc>
        <w:tc>
          <w:tcPr>
            <w:tcW w:w="2393" w:type="dxa"/>
          </w:tcPr>
          <w:p w:rsidR="00BD190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A03AD02</w:t>
            </w:r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А03АЕ</w:t>
            </w:r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A03AD01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Антацидные</w:t>
            </w:r>
            <w:proofErr w:type="spellEnd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2393" w:type="dxa"/>
          </w:tcPr>
          <w:p w:rsidR="00BD190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Алмагель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3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Ренни</w:t>
            </w:r>
            <w:proofErr w:type="spellEnd"/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3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3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Гевискон</w:t>
            </w:r>
            <w:proofErr w:type="spellEnd"/>
          </w:p>
        </w:tc>
        <w:tc>
          <w:tcPr>
            <w:tcW w:w="2393" w:type="dxa"/>
          </w:tcPr>
          <w:p w:rsidR="00BD190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Алгедрат+Магния</w:t>
            </w:r>
            <w:proofErr w:type="spellEnd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</w:t>
            </w:r>
            <w:proofErr w:type="spellEnd"/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карбонат+Магния</w:t>
            </w:r>
            <w:proofErr w:type="spellEnd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 xml:space="preserve"> карбонат</w:t>
            </w:r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D190C" w:rsidRPr="002B4901" w:rsidRDefault="00927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А02АХ</w:t>
            </w:r>
          </w:p>
          <w:p w:rsidR="0092723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BD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А02АХ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3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23C" w:rsidRPr="002B4901" w:rsidRDefault="0092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А02АХ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B670BD" w:rsidP="00B670BD">
            <w:pPr>
              <w:pStyle w:val="a4"/>
              <w:rPr>
                <w:color w:val="000000"/>
                <w:sz w:val="28"/>
                <w:szCs w:val="28"/>
              </w:rPr>
            </w:pPr>
            <w:r w:rsidRPr="002B4901">
              <w:rPr>
                <w:color w:val="000000"/>
                <w:sz w:val="28"/>
                <w:szCs w:val="28"/>
              </w:rPr>
              <w:t>Геморроя средства лечения</w:t>
            </w:r>
          </w:p>
        </w:tc>
        <w:tc>
          <w:tcPr>
            <w:tcW w:w="2393" w:type="dxa"/>
          </w:tcPr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Нигепан</w:t>
            </w:r>
            <w:proofErr w:type="spellEnd"/>
          </w:p>
          <w:p w:rsidR="005D2137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37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Релиф</w:t>
            </w:r>
            <w:proofErr w:type="spellEnd"/>
          </w:p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Нео-Анузол</w:t>
            </w:r>
            <w:proofErr w:type="spellEnd"/>
          </w:p>
        </w:tc>
        <w:tc>
          <w:tcPr>
            <w:tcW w:w="2393" w:type="dxa"/>
          </w:tcPr>
          <w:p w:rsidR="00BD190C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 xml:space="preserve">Гепарин </w:t>
            </w: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натрия+Бензокаин</w:t>
            </w:r>
            <w:proofErr w:type="spellEnd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2137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  <w:proofErr w:type="spellEnd"/>
          </w:p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субнитрат+Цинка</w:t>
            </w:r>
            <w:proofErr w:type="spellEnd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оксид+Йод</w:t>
            </w:r>
            <w:proofErr w:type="spellEnd"/>
          </w:p>
        </w:tc>
        <w:tc>
          <w:tcPr>
            <w:tcW w:w="2393" w:type="dxa"/>
          </w:tcPr>
          <w:p w:rsidR="00BD190C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С05АХ03</w:t>
            </w:r>
          </w:p>
          <w:p w:rsidR="00B670BD" w:rsidRPr="002B4901" w:rsidRDefault="00B6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37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С05АХ03</w:t>
            </w:r>
          </w:p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С05АХ02</w:t>
            </w:r>
          </w:p>
        </w:tc>
      </w:tr>
      <w:tr w:rsidR="005D2137" w:rsidRPr="002B4901" w:rsidTr="00BD190C">
        <w:tc>
          <w:tcPr>
            <w:tcW w:w="2392" w:type="dxa"/>
          </w:tcPr>
          <w:p w:rsidR="00BD190C" w:rsidRPr="002B4901" w:rsidRDefault="005D2137" w:rsidP="00B670BD">
            <w:pPr>
              <w:pStyle w:val="a4"/>
              <w:rPr>
                <w:color w:val="000000"/>
                <w:sz w:val="28"/>
                <w:szCs w:val="28"/>
              </w:rPr>
            </w:pPr>
            <w:r w:rsidRPr="002B4901">
              <w:rPr>
                <w:color w:val="000000"/>
                <w:sz w:val="28"/>
                <w:szCs w:val="28"/>
              </w:rPr>
              <w:t>Снотворные средства</w:t>
            </w:r>
          </w:p>
        </w:tc>
        <w:tc>
          <w:tcPr>
            <w:tcW w:w="2393" w:type="dxa"/>
          </w:tcPr>
          <w:p w:rsidR="00BD190C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Имован</w:t>
            </w:r>
            <w:proofErr w:type="spellEnd"/>
          </w:p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Золпидем</w:t>
            </w:r>
            <w:proofErr w:type="spellEnd"/>
          </w:p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Сомнол</w:t>
            </w:r>
            <w:proofErr w:type="spellEnd"/>
          </w:p>
        </w:tc>
        <w:tc>
          <w:tcPr>
            <w:tcW w:w="2393" w:type="dxa"/>
          </w:tcPr>
          <w:p w:rsidR="00BD190C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Золпикон</w:t>
            </w:r>
            <w:proofErr w:type="spellEnd"/>
          </w:p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Золпидем</w:t>
            </w:r>
            <w:proofErr w:type="spellEnd"/>
          </w:p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901">
              <w:rPr>
                <w:rFonts w:ascii="Times New Roman" w:hAnsi="Times New Roman" w:cs="Times New Roman"/>
                <w:sz w:val="28"/>
                <w:szCs w:val="28"/>
              </w:rPr>
              <w:t>Золпикон</w:t>
            </w:r>
            <w:proofErr w:type="spellEnd"/>
          </w:p>
        </w:tc>
        <w:tc>
          <w:tcPr>
            <w:tcW w:w="2393" w:type="dxa"/>
          </w:tcPr>
          <w:p w:rsidR="00BD190C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N05CF01</w:t>
            </w:r>
          </w:p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N05CF02</w:t>
            </w:r>
          </w:p>
          <w:p w:rsidR="00B670BD" w:rsidRPr="002B4901" w:rsidRDefault="005D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N05CF01</w:t>
            </w:r>
          </w:p>
        </w:tc>
      </w:tr>
    </w:tbl>
    <w:p w:rsidR="00BD190C" w:rsidRPr="002B4901" w:rsidRDefault="00BD190C">
      <w:pPr>
        <w:rPr>
          <w:rFonts w:ascii="Times New Roman" w:hAnsi="Times New Roman" w:cs="Times New Roman"/>
          <w:b/>
          <w:sz w:val="28"/>
          <w:szCs w:val="28"/>
        </w:rPr>
      </w:pPr>
    </w:p>
    <w:p w:rsidR="0092723C" w:rsidRPr="002B4901" w:rsidRDefault="00C9075F">
      <w:pPr>
        <w:rPr>
          <w:rFonts w:ascii="Times New Roman" w:hAnsi="Times New Roman" w:cs="Times New Roman"/>
          <w:b/>
          <w:sz w:val="28"/>
          <w:szCs w:val="28"/>
        </w:rPr>
      </w:pPr>
      <w:r w:rsidRPr="002B4901">
        <w:rPr>
          <w:rFonts w:ascii="Times New Roman" w:eastAsia="Times New Roman" w:hAnsi="Times New Roman" w:cs="Times New Roman"/>
          <w:b/>
          <w:sz w:val="28"/>
          <w:szCs w:val="28"/>
        </w:rPr>
        <w:t>Правила маркировки  ЛС, согласно требованиям Федерального закона от 12.04.2010 № 61-ФЗ «Об обращении лекарственных средств»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dst497"/>
      <w:bookmarkEnd w:id="0"/>
      <w:proofErr w:type="gramStart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  <w:proofErr w:type="gramEnd"/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498"/>
      <w:bookmarkEnd w:id="1"/>
      <w:proofErr w:type="gramStart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</w:t>
      </w:r>
      <w:proofErr w:type="gramEnd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отпуска, условия хранения, предупредительные надписи.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499"/>
      <w:bookmarkEnd w:id="2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хранения.</w:t>
      </w:r>
      <w:proofErr w:type="gramEnd"/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dst100561"/>
      <w:bookmarkEnd w:id="3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dst100562"/>
      <w:bookmarkEnd w:id="4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dst100563"/>
      <w:bookmarkEnd w:id="5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 первичную упаковку и вторичную (потребительскую) упаковку </w:t>
      </w:r>
      <w:proofErr w:type="spellStart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радиофармацевтических</w:t>
      </w:r>
      <w:proofErr w:type="spellEnd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средств должен наноситься знак радиационной опасности.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dst100564"/>
      <w:bookmarkEnd w:id="6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dst100565"/>
      <w:bookmarkEnd w:id="7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dst500"/>
      <w:bookmarkEnd w:id="8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dst100567"/>
      <w:bookmarkEnd w:id="9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dst100568"/>
      <w:bookmarkEnd w:id="10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условиях его хранения и перевозки, необходимые предупредительные надписи и манипуляторные знаки.</w:t>
      </w:r>
    </w:p>
    <w:p w:rsidR="00C9075F" w:rsidRPr="00C9075F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dst100569"/>
      <w:bookmarkEnd w:id="11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На первичную упаковку и вторичную (потребительскую) упаковку лекарственных сре</w:t>
      </w:r>
      <w:proofErr w:type="gramStart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ветеринарного применения должна наноситься надпись: "Для ветеринарного применения".</w:t>
      </w:r>
    </w:p>
    <w:p w:rsidR="00C9075F" w:rsidRPr="002B4901" w:rsidRDefault="00C9075F" w:rsidP="00C9075F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" w:name="dst100570"/>
      <w:bookmarkEnd w:id="12"/>
      <w:r w:rsidRPr="002B4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На вторичную (потребительскую) упаковку лекарственного препарата наносится штриховой код.</w:t>
      </w:r>
    </w:p>
    <w:p w:rsidR="00C9075F" w:rsidRPr="002B4901" w:rsidRDefault="00C9075F" w:rsidP="00C9075F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75F" w:rsidRPr="00C9075F" w:rsidRDefault="00C9075F" w:rsidP="00C9075F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23C" w:rsidRPr="002B4901" w:rsidRDefault="00C907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901">
        <w:rPr>
          <w:rFonts w:ascii="Times New Roman" w:eastAsia="Times New Roman" w:hAnsi="Times New Roman" w:cs="Times New Roman"/>
          <w:b/>
          <w:sz w:val="28"/>
          <w:szCs w:val="28"/>
        </w:rPr>
        <w:t>Правила хранения ЛС, в соответствии с требованиями приказов МЗ РФ № 646н, 706</w:t>
      </w:r>
    </w:p>
    <w:p w:rsidR="00C9075F" w:rsidRPr="002B4901" w:rsidRDefault="00C9075F" w:rsidP="00B30DB6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Приказ Министерства здравоохранения РФ от 31 августа 2016 г. N 646н "Об утверждении Правил надлежащей практики хранения и перевозки лекарственных препаратов для медицинского применения"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Площадь помещений, должна соответствовать объему хранимых лекарственных препаратов и составлять не менее 150 кв. метров.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Площадь помещений, используемых производителями лекарственных препаратов и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а) приемки лекарственных препаратов;</w:t>
      </w:r>
      <w:r w:rsidRPr="002B4901">
        <w:rPr>
          <w:color w:val="000000" w:themeColor="text1"/>
          <w:sz w:val="28"/>
          <w:szCs w:val="28"/>
        </w:rPr>
        <w:br/>
        <w:t>б) основного хранения лекарственных препаратов;</w:t>
      </w:r>
      <w:r w:rsidRPr="002B4901">
        <w:rPr>
          <w:color w:val="000000" w:themeColor="text1"/>
          <w:sz w:val="28"/>
          <w:szCs w:val="28"/>
        </w:rPr>
        <w:br/>
        <w:t>в) экспедиции;</w:t>
      </w:r>
      <w:r w:rsidRPr="002B4901">
        <w:rPr>
          <w:color w:val="000000" w:themeColor="text1"/>
          <w:sz w:val="28"/>
          <w:szCs w:val="28"/>
        </w:rPr>
        <w:br/>
        <w:t>г) хранения лекарственных препаратов, требующих специальных условий;</w:t>
      </w:r>
      <w:r w:rsidRPr="002B4901">
        <w:rPr>
          <w:color w:val="000000" w:themeColor="text1"/>
          <w:sz w:val="28"/>
          <w:szCs w:val="28"/>
        </w:rPr>
        <w:br/>
      </w:r>
      <w:proofErr w:type="spellStart"/>
      <w:r w:rsidRPr="002B4901">
        <w:rPr>
          <w:color w:val="000000" w:themeColor="text1"/>
          <w:sz w:val="28"/>
          <w:szCs w:val="28"/>
        </w:rPr>
        <w:t>д</w:t>
      </w:r>
      <w:proofErr w:type="spellEnd"/>
      <w:r w:rsidRPr="002B4901">
        <w:rPr>
          <w:color w:val="000000" w:themeColor="text1"/>
          <w:sz w:val="28"/>
          <w:szCs w:val="28"/>
        </w:rPr>
        <w:t>) хранения выявленных фальсифицированных, недоброкачественных, контрафактных лекарственных препаратов;</w:t>
      </w:r>
      <w:r w:rsidRPr="002B4901">
        <w:rPr>
          <w:color w:val="000000" w:themeColor="text1"/>
          <w:sz w:val="28"/>
          <w:szCs w:val="28"/>
        </w:rPr>
        <w:br/>
        <w:t>е) карантинного хранения лекарственных препаратов.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а) приемки лекарственных препаратов;</w:t>
      </w:r>
      <w:r w:rsidRPr="002B4901">
        <w:rPr>
          <w:color w:val="000000" w:themeColor="text1"/>
          <w:sz w:val="28"/>
          <w:szCs w:val="28"/>
        </w:rPr>
        <w:br/>
        <w:t>б) хранения лекарственных препаратов, требующих специальных условий;</w:t>
      </w:r>
      <w:r w:rsidRPr="002B4901">
        <w:rPr>
          <w:color w:val="000000" w:themeColor="text1"/>
          <w:sz w:val="28"/>
          <w:szCs w:val="28"/>
        </w:rPr>
        <w:br/>
        <w:t>в)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</w:t>
      </w:r>
      <w:r w:rsidRPr="002B4901">
        <w:rPr>
          <w:color w:val="000000" w:themeColor="text1"/>
          <w:sz w:val="28"/>
          <w:szCs w:val="28"/>
        </w:rPr>
        <w:br/>
        <w:t>г) карантинного хранения лекарственных препаратов.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 xml:space="preserve">В помещениях и (или) зонах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</w:t>
      </w:r>
      <w:r w:rsidRPr="002B4901">
        <w:rPr>
          <w:color w:val="000000" w:themeColor="text1"/>
          <w:sz w:val="28"/>
          <w:szCs w:val="28"/>
        </w:rPr>
        <w:lastRenderedPageBreak/>
        <w:t>досье лекарственного препарата, инструкции по медицинскому применению лекарственного препаратов и на упаковке лекарственного препарата.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2B4901">
        <w:rPr>
          <w:color w:val="000000" w:themeColor="text1"/>
          <w:sz w:val="28"/>
          <w:szCs w:val="28"/>
        </w:rPr>
        <w:t>Стеллажи (шкафы) для хранения лекарственных препаратов должны быть маркированы, 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учета.</w:t>
      </w:r>
      <w:proofErr w:type="gramEnd"/>
      <w:r w:rsidRPr="002B4901">
        <w:rPr>
          <w:color w:val="000000" w:themeColor="text1"/>
          <w:sz w:val="28"/>
          <w:szCs w:val="28"/>
        </w:rPr>
        <w:t xml:space="preserve"> Допускается применение электронной системы обработки данных вместо стеллажных карт. При использовании электронной системы обработки данных допускается идентификация при помощи кодов.</w:t>
      </w:r>
    </w:p>
    <w:p w:rsidR="00B30DB6" w:rsidRPr="002B4901" w:rsidRDefault="00C9075F" w:rsidP="00C907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Лекарственные препараты, подлежащие предметно-количественному учету,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B30DB6" w:rsidRPr="002B4901" w:rsidRDefault="00B30DB6" w:rsidP="00C907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0DB6" w:rsidRPr="002B4901" w:rsidRDefault="00C9075F" w:rsidP="00C907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Лекарственные препараты, содержащие наркотические средства и психотропные вещества, должны храниться в соответствии с законодательством Российской Федерации о наркотических средствах и психотропных веществах.</w:t>
      </w:r>
    </w:p>
    <w:p w:rsidR="00B30DB6" w:rsidRPr="002B4901" w:rsidRDefault="00B30DB6" w:rsidP="00C907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0DB6" w:rsidRPr="002B4901" w:rsidRDefault="00C9075F" w:rsidP="00B30D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Хранение лекарственных препаратов, содержащих сильнодействующие и ядовитые вещества,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B30DB6" w:rsidRPr="002B4901" w:rsidRDefault="00B30DB6" w:rsidP="00B30D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jc w:val="both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К оборудованию, используемому в процессе хранения и (или) перевозки лекарственных препаратов, относятся в том числе:</w:t>
      </w:r>
    </w:p>
    <w:p w:rsidR="00C9075F" w:rsidRPr="002B4901" w:rsidRDefault="00C9075F" w:rsidP="00C9075F">
      <w:pPr>
        <w:pStyle w:val="s1"/>
        <w:shd w:val="clear" w:color="auto" w:fill="FFFFFF"/>
        <w:spacing w:before="0" w:beforeAutospacing="0" w:after="347" w:afterAutospacing="0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t>а) системы кондиционирования;</w:t>
      </w:r>
      <w:r w:rsidRPr="002B4901">
        <w:rPr>
          <w:color w:val="000000" w:themeColor="text1"/>
          <w:sz w:val="28"/>
          <w:szCs w:val="28"/>
        </w:rPr>
        <w:br/>
        <w:t>б) холодильные камеры и (или) холодильники;</w:t>
      </w:r>
      <w:r w:rsidRPr="002B4901">
        <w:rPr>
          <w:color w:val="000000" w:themeColor="text1"/>
          <w:sz w:val="28"/>
          <w:szCs w:val="28"/>
        </w:rPr>
        <w:br/>
        <w:t>в) охранная и пожарная сигнализация;</w:t>
      </w:r>
      <w:r w:rsidRPr="002B4901">
        <w:rPr>
          <w:color w:val="000000" w:themeColor="text1"/>
          <w:sz w:val="28"/>
          <w:szCs w:val="28"/>
        </w:rPr>
        <w:br/>
        <w:t>г) системы контроля доступа;</w:t>
      </w:r>
      <w:r w:rsidRPr="002B4901">
        <w:rPr>
          <w:color w:val="000000" w:themeColor="text1"/>
          <w:sz w:val="28"/>
          <w:szCs w:val="28"/>
        </w:rPr>
        <w:br/>
      </w:r>
      <w:proofErr w:type="spellStart"/>
      <w:r w:rsidRPr="002B4901">
        <w:rPr>
          <w:color w:val="000000" w:themeColor="text1"/>
          <w:sz w:val="28"/>
          <w:szCs w:val="28"/>
        </w:rPr>
        <w:t>д</w:t>
      </w:r>
      <w:proofErr w:type="spellEnd"/>
      <w:r w:rsidRPr="002B4901">
        <w:rPr>
          <w:color w:val="000000" w:themeColor="text1"/>
          <w:sz w:val="28"/>
          <w:szCs w:val="28"/>
        </w:rPr>
        <w:t>) вентиляционная система;</w:t>
      </w:r>
      <w:r w:rsidRPr="002B4901">
        <w:rPr>
          <w:color w:val="000000" w:themeColor="text1"/>
          <w:sz w:val="28"/>
          <w:szCs w:val="28"/>
        </w:rPr>
        <w:br/>
        <w:t xml:space="preserve">е) </w:t>
      </w:r>
      <w:proofErr w:type="spellStart"/>
      <w:r w:rsidRPr="002B4901">
        <w:rPr>
          <w:color w:val="000000" w:themeColor="text1"/>
          <w:sz w:val="28"/>
          <w:szCs w:val="28"/>
        </w:rPr>
        <w:t>термогигрометры</w:t>
      </w:r>
      <w:proofErr w:type="spellEnd"/>
      <w:r w:rsidRPr="002B4901">
        <w:rPr>
          <w:color w:val="000000" w:themeColor="text1"/>
          <w:sz w:val="28"/>
          <w:szCs w:val="28"/>
        </w:rPr>
        <w:t xml:space="preserve"> (психрометры) или иное оборудование, используемое для регистрации температуры и влажности.</w:t>
      </w:r>
    </w:p>
    <w:p w:rsidR="00C9075F" w:rsidRPr="002B4901" w:rsidRDefault="00C9075F" w:rsidP="00C9075F">
      <w:pPr>
        <w:pStyle w:val="1"/>
        <w:shd w:val="clear" w:color="auto" w:fill="FFFFFF"/>
        <w:spacing w:before="161" w:beforeAutospacing="0" w:after="161" w:afterAutospacing="0"/>
        <w:rPr>
          <w:b w:val="0"/>
          <w:color w:val="22272F"/>
          <w:sz w:val="28"/>
          <w:szCs w:val="28"/>
        </w:rPr>
      </w:pPr>
    </w:p>
    <w:p w:rsidR="00B30DB6" w:rsidRPr="002B4901" w:rsidRDefault="00B30DB6" w:rsidP="00B30DB6">
      <w:pPr>
        <w:pStyle w:val="1"/>
        <w:numPr>
          <w:ilvl w:val="0"/>
          <w:numId w:val="1"/>
        </w:numPr>
        <w:spacing w:before="0" w:beforeAutospacing="0" w:after="347" w:afterAutospacing="0" w:line="451" w:lineRule="atLeast"/>
        <w:textAlignment w:val="baseline"/>
        <w:rPr>
          <w:color w:val="000000" w:themeColor="text1"/>
          <w:sz w:val="28"/>
          <w:szCs w:val="28"/>
        </w:rPr>
      </w:pPr>
      <w:r w:rsidRPr="002B4901">
        <w:rPr>
          <w:color w:val="000000" w:themeColor="text1"/>
          <w:sz w:val="28"/>
          <w:szCs w:val="28"/>
        </w:rPr>
        <w:lastRenderedPageBreak/>
        <w:t xml:space="preserve">Приказ </w:t>
      </w:r>
      <w:proofErr w:type="spellStart"/>
      <w:r w:rsidRPr="002B4901">
        <w:rPr>
          <w:color w:val="000000" w:themeColor="text1"/>
          <w:sz w:val="28"/>
          <w:szCs w:val="28"/>
        </w:rPr>
        <w:t>Минздравсоцразвития</w:t>
      </w:r>
      <w:proofErr w:type="spellEnd"/>
      <w:r w:rsidRPr="002B4901">
        <w:rPr>
          <w:color w:val="000000" w:themeColor="text1"/>
          <w:sz w:val="28"/>
          <w:szCs w:val="28"/>
        </w:rPr>
        <w:t xml:space="preserve"> РФ от 23.08.2010 N 706н (ред. от 28.12.2010) «Об утверждении Правил хранения лекарственных средств»</w:t>
      </w:r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Помещения для хранения лекарственных средств должны быть оснащены приборами для регистрации параметров воздуха:</w:t>
      </w:r>
    </w:p>
    <w:p w:rsidR="002B4901" w:rsidRPr="002B4901" w:rsidRDefault="00B30DB6" w:rsidP="002B4901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 xml:space="preserve">термометрами; </w:t>
      </w:r>
    </w:p>
    <w:p w:rsidR="002B4901" w:rsidRPr="002B4901" w:rsidRDefault="00B30DB6" w:rsidP="002B4901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 xml:space="preserve">гигрометрами (электронными гигрометрами); </w:t>
      </w:r>
    </w:p>
    <w:p w:rsidR="00B30DB6" w:rsidRPr="002B4901" w:rsidRDefault="00B30DB6" w:rsidP="002B4901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психрометрами.</w:t>
      </w:r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Измерительные части этих приборов должны размещаться на расстоянии не менее 3 м от дверей, окон и отопительных приборов. Приборы или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B30DB6" w:rsidRPr="002B4901" w:rsidRDefault="00B30DB6" w:rsidP="002B490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физико-химических свойств лекарственных средств;</w:t>
      </w:r>
    </w:p>
    <w:p w:rsidR="00B30DB6" w:rsidRPr="002B4901" w:rsidRDefault="00B30DB6" w:rsidP="002B490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фармакологических групп (для аптечных и медицинских организаций);</w:t>
      </w:r>
    </w:p>
    <w:p w:rsidR="00B30DB6" w:rsidRPr="002B4901" w:rsidRDefault="00B30DB6" w:rsidP="002B490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способа применения (внутреннее, наружное);</w:t>
      </w:r>
    </w:p>
    <w:p w:rsidR="00B30DB6" w:rsidRPr="002B4901" w:rsidRDefault="00B30DB6" w:rsidP="002B4901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gramStart"/>
      <w:r w:rsidRPr="002B4901">
        <w:rPr>
          <w:color w:val="000000"/>
          <w:sz w:val="28"/>
          <w:szCs w:val="28"/>
        </w:rPr>
        <w:t>агрегатного состояния фармацевтических субстанций (жидкие, сыпучие, газообразные).</w:t>
      </w:r>
      <w:proofErr w:type="gramEnd"/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Отдельно, в технически укрепленных помещениях, соответствующих требованиям Федерального закона от 8 января 1998 г. N 3-ФЗ "О наркотических средствах и психотропных веществах" хранятся:</w:t>
      </w:r>
    </w:p>
    <w:p w:rsidR="00B30DB6" w:rsidRPr="002B4901" w:rsidRDefault="00B30DB6" w:rsidP="002B4901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наркотические и психотропные лекарственные средства;</w:t>
      </w:r>
    </w:p>
    <w:p w:rsidR="00B30DB6" w:rsidRPr="002B4901" w:rsidRDefault="00B30DB6" w:rsidP="002B4901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lastRenderedPageBreak/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Стеллажи (шкафы) для хранения лекарственных сре</w:t>
      </w:r>
      <w:proofErr w:type="gramStart"/>
      <w:r w:rsidRPr="002B4901">
        <w:rPr>
          <w:color w:val="000000"/>
          <w:sz w:val="28"/>
          <w:szCs w:val="28"/>
        </w:rPr>
        <w:t>дств в п</w:t>
      </w:r>
      <w:proofErr w:type="gramEnd"/>
      <w:r w:rsidRPr="002B4901">
        <w:rPr>
          <w:color w:val="000000"/>
          <w:sz w:val="28"/>
          <w:szCs w:val="28"/>
        </w:rPr>
        <w:t>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 xml:space="preserve">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</w:t>
      </w:r>
      <w:proofErr w:type="gramStart"/>
      <w:r w:rsidRPr="002B4901">
        <w:rPr>
          <w:color w:val="000000"/>
          <w:sz w:val="28"/>
          <w:szCs w:val="28"/>
        </w:rPr>
        <w:t>Контроль за</w:t>
      </w:r>
      <w:proofErr w:type="gramEnd"/>
      <w:r w:rsidRPr="002B4901">
        <w:rPr>
          <w:color w:val="000000"/>
          <w:sz w:val="28"/>
          <w:szCs w:val="28"/>
        </w:rPr>
        <w:t xml:space="preserve">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B30DB6" w:rsidRPr="002B4901" w:rsidRDefault="00B30DB6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При выявлении лекарственных средств с истекшим сроком годности они должны храниться отдельно от других групп лекарственных сре</w:t>
      </w:r>
      <w:proofErr w:type="gramStart"/>
      <w:r w:rsidRPr="002B4901">
        <w:rPr>
          <w:color w:val="000000"/>
          <w:sz w:val="28"/>
          <w:szCs w:val="28"/>
        </w:rPr>
        <w:t>дств в сп</w:t>
      </w:r>
      <w:proofErr w:type="gramEnd"/>
      <w:r w:rsidRPr="002B4901">
        <w:rPr>
          <w:color w:val="000000"/>
          <w:sz w:val="28"/>
          <w:szCs w:val="28"/>
        </w:rPr>
        <w:t>ециально выделенной и обозначенной (карантинной) зоне.</w:t>
      </w:r>
    </w:p>
    <w:p w:rsidR="002B4901" w:rsidRPr="002B4901" w:rsidRDefault="002B4901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В зависимости от вида ЛС и изделия медицинского назначения могут требовать особых условий:</w:t>
      </w:r>
    </w:p>
    <w:p w:rsidR="002B4901" w:rsidRPr="002B4901" w:rsidRDefault="002B4901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Защита от света. Данные ЛС хранятся в таре из темных материалов в защищенных от света помещениях.</w:t>
      </w:r>
    </w:p>
    <w:p w:rsidR="002B4901" w:rsidRPr="002B4901" w:rsidRDefault="002B4901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Защита от влаги. Эти препараты требуют хранения в плотно закупоренной таре, непроницаемой для проникновения влаги.</w:t>
      </w:r>
    </w:p>
    <w:p w:rsidR="002B4901" w:rsidRPr="002B4901" w:rsidRDefault="002B4901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Защита от высыхания и улетучивания. Их нужно хранить в герметичной таре и стекла, металла или фольги.</w:t>
      </w:r>
    </w:p>
    <w:p w:rsidR="00C9075F" w:rsidRDefault="002B4901" w:rsidP="002B4901">
      <w:pPr>
        <w:pStyle w:val="a4"/>
        <w:rPr>
          <w:color w:val="000000"/>
          <w:sz w:val="28"/>
          <w:szCs w:val="28"/>
        </w:rPr>
      </w:pPr>
      <w:r w:rsidRPr="002B4901">
        <w:rPr>
          <w:color w:val="000000"/>
          <w:sz w:val="28"/>
          <w:szCs w:val="28"/>
        </w:rPr>
        <w:t>Защита от газов в окружающей среде. Данные средства хранят в плотно укупоренной стеклянной таре в сухом помещении.</w:t>
      </w:r>
    </w:p>
    <w:p w:rsidR="00A10E28" w:rsidRPr="00A10E28" w:rsidRDefault="00A10E28" w:rsidP="00A10E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</w:rPr>
        <w:t>Оценка: 4</w:t>
      </w:r>
    </w:p>
    <w:sectPr w:rsidR="00A10E28" w:rsidRPr="00A10E28" w:rsidSect="007D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FE5"/>
    <w:multiLevelType w:val="hybridMultilevel"/>
    <w:tmpl w:val="6102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2895"/>
    <w:multiLevelType w:val="hybridMultilevel"/>
    <w:tmpl w:val="D4A0B51A"/>
    <w:lvl w:ilvl="0" w:tplc="041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25B0030A"/>
    <w:multiLevelType w:val="hybridMultilevel"/>
    <w:tmpl w:val="9B745A86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305D154B"/>
    <w:multiLevelType w:val="hybridMultilevel"/>
    <w:tmpl w:val="7162586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422E1630"/>
    <w:multiLevelType w:val="hybridMultilevel"/>
    <w:tmpl w:val="B9B4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F4329"/>
    <w:multiLevelType w:val="hybridMultilevel"/>
    <w:tmpl w:val="9BC6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161"/>
    <w:multiLevelType w:val="hybridMultilevel"/>
    <w:tmpl w:val="CEE6DE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4D2ABB"/>
    <w:multiLevelType w:val="hybridMultilevel"/>
    <w:tmpl w:val="507C38A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D190C"/>
    <w:rsid w:val="00270234"/>
    <w:rsid w:val="002B4901"/>
    <w:rsid w:val="005D2137"/>
    <w:rsid w:val="007D3326"/>
    <w:rsid w:val="0092723C"/>
    <w:rsid w:val="00A10E28"/>
    <w:rsid w:val="00B30DB6"/>
    <w:rsid w:val="00B670BD"/>
    <w:rsid w:val="00BD190C"/>
    <w:rsid w:val="00C9075F"/>
    <w:rsid w:val="00DA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26"/>
  </w:style>
  <w:style w:type="paragraph" w:styleId="1">
    <w:name w:val="heading 1"/>
    <w:basedOn w:val="a"/>
    <w:link w:val="10"/>
    <w:uiPriority w:val="9"/>
    <w:qFormat/>
    <w:rsid w:val="00BD1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1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6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9075F"/>
  </w:style>
  <w:style w:type="character" w:styleId="a5">
    <w:name w:val="Hyperlink"/>
    <w:basedOn w:val="a0"/>
    <w:uiPriority w:val="99"/>
    <w:semiHidden/>
    <w:unhideWhenUsed/>
    <w:rsid w:val="00C9075F"/>
    <w:rPr>
      <w:color w:val="0000FF"/>
      <w:u w:val="single"/>
    </w:rPr>
  </w:style>
  <w:style w:type="paragraph" w:customStyle="1" w:styleId="s1">
    <w:name w:val="s_1"/>
    <w:basedOn w:val="a"/>
    <w:rsid w:val="00C9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2020-05-20T03:49:00Z</dcterms:created>
  <dcterms:modified xsi:type="dcterms:W3CDTF">2020-05-25T05:30:00Z</dcterms:modified>
</cp:coreProperties>
</file>