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AE" w:rsidRDefault="008657AE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8657AE" w:rsidRPr="00046210" w:rsidRDefault="008657AE" w:rsidP="00865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 «</w:t>
      </w:r>
      <w:proofErr w:type="gram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медицинский</w:t>
      </w:r>
    </w:p>
    <w:p w:rsidR="008657AE" w:rsidRPr="00046210" w:rsidRDefault="008657AE" w:rsidP="00865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 имени профессора В.Ф. </w:t>
      </w:r>
      <w:proofErr w:type="spell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57AE" w:rsidRPr="00046210" w:rsidRDefault="008657AE" w:rsidP="00865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8657AE" w:rsidRPr="00046210" w:rsidRDefault="008657AE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онкологии и лучевой терапии с курсом </w:t>
      </w:r>
      <w:proofErr w:type="gram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8657AE" w:rsidRPr="00046210" w:rsidRDefault="008657AE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кафедрой: д.м.н., профессор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Александрович</w:t>
      </w: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Default="008657AE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 на тему:</w:t>
      </w:r>
    </w:p>
    <w:p w:rsidR="008657AE" w:rsidRPr="008657AE" w:rsidRDefault="008657AE" w:rsidP="008657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5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865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Лимфопролиферативные</w:t>
      </w:r>
      <w:proofErr w:type="spellEnd"/>
      <w:r w:rsidRPr="00865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заболевания»</w:t>
      </w:r>
    </w:p>
    <w:p w:rsidR="008657AE" w:rsidRPr="00046210" w:rsidRDefault="008657AE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ind w:left="720" w:right="846"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ind w:left="1440" w:right="143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ind w:left="1440" w:right="143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ind w:left="720" w:right="846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ind w:left="720" w:right="846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Default="008657AE" w:rsidP="00865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</w:t>
      </w:r>
    </w:p>
    <w:p w:rsidR="008657AE" w:rsidRDefault="008657AE" w:rsidP="00865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ординатор</w:t>
      </w:r>
    </w:p>
    <w:p w:rsidR="008657AE" w:rsidRDefault="008657AE" w:rsidP="00865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1го года обучения </w:t>
      </w:r>
    </w:p>
    <w:p w:rsidR="008657AE" w:rsidRDefault="008657AE" w:rsidP="00865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Вера Сергеевна </w:t>
      </w:r>
    </w:p>
    <w:p w:rsidR="008657AE" w:rsidRDefault="008657AE" w:rsidP="00865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Кафедральный руководитель ординатора:</w:t>
      </w:r>
    </w:p>
    <w:p w:rsidR="008657AE" w:rsidRPr="00046210" w:rsidRDefault="008657AE" w:rsidP="00865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К.м.н. Гаврилюк Дмитрий Владимирович</w:t>
      </w: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8657AE" w:rsidRPr="00046210" w:rsidRDefault="008657AE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8657AE" w:rsidRDefault="008657AE" w:rsidP="008657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Оглавление:</w:t>
      </w:r>
    </w:p>
    <w:p w:rsidR="004836D4" w:rsidRPr="004A7B9C" w:rsidRDefault="008657AE" w:rsidP="004836D4">
      <w:pPr>
        <w:pStyle w:val="ac"/>
        <w:numPr>
          <w:ilvl w:val="0"/>
          <w:numId w:val="30"/>
        </w:numPr>
        <w:jc w:val="both"/>
        <w:rPr>
          <w:rFonts w:ascii="Times New Roman" w:hAnsi="Times New Roman"/>
          <w:bCs/>
          <w:sz w:val="28"/>
          <w:szCs w:val="28"/>
        </w:rPr>
      </w:pPr>
      <w:r w:rsidRPr="004A7B9C">
        <w:rPr>
          <w:rFonts w:ascii="Times New Roman" w:hAnsi="Times New Roman"/>
          <w:bCs/>
          <w:sz w:val="28"/>
          <w:szCs w:val="28"/>
        </w:rPr>
        <w:t xml:space="preserve">Определение, классификация </w:t>
      </w:r>
    </w:p>
    <w:p w:rsidR="004836D4" w:rsidRPr="004A7B9C" w:rsidRDefault="004836D4" w:rsidP="004836D4">
      <w:pPr>
        <w:pStyle w:val="ac"/>
        <w:numPr>
          <w:ilvl w:val="0"/>
          <w:numId w:val="30"/>
        </w:numPr>
        <w:jc w:val="both"/>
        <w:rPr>
          <w:rFonts w:ascii="Times New Roman" w:hAnsi="Times New Roman"/>
          <w:bCs/>
          <w:sz w:val="28"/>
          <w:szCs w:val="28"/>
        </w:rPr>
      </w:pPr>
      <w:r w:rsidRPr="004A7B9C">
        <w:rPr>
          <w:rFonts w:cs="Arial"/>
          <w:bCs/>
          <w:color w:val="000000"/>
          <w:sz w:val="28"/>
          <w:szCs w:val="28"/>
        </w:rPr>
        <w:t xml:space="preserve"> </w:t>
      </w:r>
      <w:proofErr w:type="spellStart"/>
      <w:r w:rsidRPr="004A7B9C">
        <w:rPr>
          <w:rFonts w:cs="Arial"/>
          <w:bCs/>
          <w:color w:val="000000"/>
          <w:sz w:val="28"/>
          <w:szCs w:val="28"/>
        </w:rPr>
        <w:t>Лимфома</w:t>
      </w:r>
      <w:proofErr w:type="spellEnd"/>
      <w:r w:rsidRPr="004A7B9C">
        <w:rPr>
          <w:rFonts w:cs="Arial"/>
          <w:bCs/>
          <w:color w:val="000000"/>
          <w:sz w:val="28"/>
          <w:szCs w:val="28"/>
        </w:rPr>
        <w:t xml:space="preserve"> </w:t>
      </w:r>
      <w:proofErr w:type="spellStart"/>
      <w:r w:rsidRPr="004A7B9C">
        <w:rPr>
          <w:rFonts w:cs="Arial"/>
          <w:bCs/>
          <w:color w:val="000000"/>
          <w:sz w:val="28"/>
          <w:szCs w:val="28"/>
        </w:rPr>
        <w:t>Ходжкина</w:t>
      </w:r>
      <w:proofErr w:type="spellEnd"/>
    </w:p>
    <w:p w:rsidR="008657AE" w:rsidRPr="004A7B9C" w:rsidRDefault="004A7B9C" w:rsidP="004836D4">
      <w:pPr>
        <w:ind w:left="360"/>
        <w:jc w:val="both"/>
        <w:rPr>
          <w:rFonts w:cs="Arial"/>
          <w:bCs/>
          <w:color w:val="000000"/>
          <w:sz w:val="28"/>
          <w:szCs w:val="28"/>
        </w:rPr>
      </w:pPr>
      <w:r w:rsidRPr="004A7B9C">
        <w:rPr>
          <w:rFonts w:cs="Arial"/>
          <w:bCs/>
          <w:color w:val="000000"/>
          <w:sz w:val="28"/>
          <w:szCs w:val="28"/>
        </w:rPr>
        <w:t xml:space="preserve">       </w:t>
      </w:r>
      <w:r w:rsidR="004836D4" w:rsidRPr="004A7B9C">
        <w:rPr>
          <w:rFonts w:cs="Arial"/>
          <w:bCs/>
          <w:color w:val="000000"/>
          <w:sz w:val="28"/>
          <w:szCs w:val="28"/>
        </w:rPr>
        <w:t>2.1Определение, предрасполагающие факторы</w:t>
      </w:r>
    </w:p>
    <w:p w:rsidR="004836D4" w:rsidRPr="004A7B9C" w:rsidRDefault="004836D4" w:rsidP="004836D4">
      <w:pPr>
        <w:pStyle w:val="ae"/>
        <w:spacing w:before="280" w:after="280"/>
        <w:jc w:val="both"/>
        <w:rPr>
          <w:bCs/>
          <w:sz w:val="28"/>
          <w:szCs w:val="28"/>
        </w:rPr>
      </w:pPr>
      <w:r w:rsidRPr="004A7B9C">
        <w:rPr>
          <w:rFonts w:cs="Arial"/>
          <w:bCs/>
          <w:color w:val="000000"/>
          <w:sz w:val="28"/>
          <w:szCs w:val="28"/>
        </w:rPr>
        <w:t xml:space="preserve"> </w:t>
      </w:r>
      <w:r w:rsidR="004A7B9C" w:rsidRPr="004A7B9C">
        <w:rPr>
          <w:rFonts w:cs="Arial"/>
          <w:bCs/>
          <w:color w:val="000000"/>
          <w:sz w:val="28"/>
          <w:szCs w:val="28"/>
        </w:rPr>
        <w:t xml:space="preserve">        </w:t>
      </w:r>
      <w:r w:rsidRPr="004A7B9C">
        <w:rPr>
          <w:rFonts w:cs="Arial"/>
          <w:bCs/>
          <w:color w:val="000000"/>
          <w:sz w:val="28"/>
          <w:szCs w:val="28"/>
        </w:rPr>
        <w:t xml:space="preserve">   2.2 Распространённость и </w:t>
      </w:r>
      <w:proofErr w:type="spellStart"/>
      <w:r w:rsidRPr="004A7B9C">
        <w:rPr>
          <w:rFonts w:cs="Arial"/>
          <w:bCs/>
          <w:color w:val="000000"/>
          <w:sz w:val="28"/>
          <w:szCs w:val="28"/>
        </w:rPr>
        <w:t>эпидемиологияя</w:t>
      </w:r>
      <w:proofErr w:type="spellEnd"/>
    </w:p>
    <w:p w:rsidR="004836D4" w:rsidRPr="004A7B9C" w:rsidRDefault="004836D4" w:rsidP="004836D4">
      <w:pPr>
        <w:pStyle w:val="ae"/>
        <w:spacing w:before="280" w:after="280"/>
        <w:jc w:val="both"/>
        <w:rPr>
          <w:bCs/>
          <w:sz w:val="28"/>
          <w:szCs w:val="28"/>
        </w:rPr>
      </w:pPr>
      <w:r w:rsidRPr="004A7B9C">
        <w:rPr>
          <w:rFonts w:cs="Arial"/>
          <w:bCs/>
          <w:color w:val="000000"/>
          <w:sz w:val="28"/>
          <w:szCs w:val="28"/>
        </w:rPr>
        <w:t xml:space="preserve">     </w:t>
      </w:r>
      <w:r w:rsidR="004A7B9C" w:rsidRPr="004A7B9C">
        <w:rPr>
          <w:rFonts w:cs="Arial"/>
          <w:bCs/>
          <w:color w:val="000000"/>
          <w:sz w:val="28"/>
          <w:szCs w:val="28"/>
        </w:rPr>
        <w:t xml:space="preserve">       </w:t>
      </w:r>
      <w:r w:rsidRPr="004A7B9C">
        <w:rPr>
          <w:rFonts w:cs="Arial"/>
          <w:bCs/>
          <w:color w:val="000000"/>
          <w:sz w:val="28"/>
          <w:szCs w:val="28"/>
        </w:rPr>
        <w:t xml:space="preserve">2.3Этиологические факторы </w:t>
      </w:r>
      <w:proofErr w:type="spellStart"/>
      <w:r w:rsidRPr="004A7B9C">
        <w:rPr>
          <w:rFonts w:cs="Arial"/>
          <w:bCs/>
          <w:color w:val="000000"/>
          <w:sz w:val="28"/>
          <w:szCs w:val="28"/>
        </w:rPr>
        <w:t>лимфопролиферативных</w:t>
      </w:r>
      <w:proofErr w:type="spellEnd"/>
      <w:r w:rsidRPr="004A7B9C">
        <w:rPr>
          <w:rFonts w:cs="Arial"/>
          <w:bCs/>
          <w:color w:val="000000"/>
          <w:sz w:val="28"/>
          <w:szCs w:val="28"/>
        </w:rPr>
        <w:t xml:space="preserve"> процессов.</w:t>
      </w:r>
    </w:p>
    <w:p w:rsidR="004836D4" w:rsidRPr="004A7B9C" w:rsidRDefault="004836D4" w:rsidP="004836D4">
      <w:pPr>
        <w:pStyle w:val="ae"/>
        <w:spacing w:before="280" w:after="280"/>
        <w:jc w:val="both"/>
        <w:rPr>
          <w:bCs/>
          <w:sz w:val="28"/>
          <w:szCs w:val="28"/>
        </w:rPr>
      </w:pPr>
      <w:r w:rsidRPr="004A7B9C">
        <w:rPr>
          <w:rFonts w:cs="Arial"/>
          <w:bCs/>
          <w:color w:val="000000"/>
          <w:sz w:val="28"/>
          <w:szCs w:val="28"/>
        </w:rPr>
        <w:t xml:space="preserve">     </w:t>
      </w:r>
      <w:r w:rsidR="004A7B9C" w:rsidRPr="004A7B9C">
        <w:rPr>
          <w:rFonts w:cs="Arial"/>
          <w:bCs/>
          <w:color w:val="000000"/>
          <w:sz w:val="28"/>
          <w:szCs w:val="28"/>
        </w:rPr>
        <w:t xml:space="preserve">      </w:t>
      </w:r>
      <w:r w:rsidRPr="004A7B9C">
        <w:rPr>
          <w:rFonts w:cs="Arial"/>
          <w:bCs/>
          <w:color w:val="000000"/>
          <w:sz w:val="28"/>
          <w:szCs w:val="28"/>
        </w:rPr>
        <w:t>2.4Патоморфологическая характеристика.</w:t>
      </w:r>
    </w:p>
    <w:p w:rsidR="004836D4" w:rsidRPr="004A7B9C" w:rsidRDefault="004836D4" w:rsidP="004836D4">
      <w:pPr>
        <w:pStyle w:val="ae"/>
        <w:spacing w:before="280" w:after="280"/>
        <w:jc w:val="both"/>
        <w:rPr>
          <w:rFonts w:cs="Arial"/>
          <w:color w:val="000000"/>
          <w:sz w:val="28"/>
          <w:szCs w:val="28"/>
        </w:rPr>
      </w:pPr>
      <w:r w:rsidRPr="004A7B9C">
        <w:rPr>
          <w:rFonts w:cs="Arial"/>
          <w:color w:val="000000"/>
          <w:sz w:val="28"/>
          <w:szCs w:val="28"/>
        </w:rPr>
        <w:t xml:space="preserve">     </w:t>
      </w:r>
      <w:r w:rsidR="004A7B9C" w:rsidRPr="004A7B9C">
        <w:rPr>
          <w:rFonts w:cs="Arial"/>
          <w:color w:val="000000"/>
          <w:sz w:val="28"/>
          <w:szCs w:val="28"/>
        </w:rPr>
        <w:t xml:space="preserve">      </w:t>
      </w:r>
      <w:r w:rsidRPr="004A7B9C">
        <w:rPr>
          <w:rFonts w:cs="Arial"/>
          <w:color w:val="000000"/>
          <w:sz w:val="28"/>
          <w:szCs w:val="28"/>
        </w:rPr>
        <w:t xml:space="preserve">2.5 Дифференциальная диагностика и клиническая картина </w:t>
      </w:r>
    </w:p>
    <w:p w:rsidR="004836D4" w:rsidRPr="004A7B9C" w:rsidRDefault="004836D4" w:rsidP="004836D4">
      <w:pPr>
        <w:pStyle w:val="ae"/>
        <w:spacing w:before="280" w:after="280"/>
        <w:jc w:val="both"/>
        <w:rPr>
          <w:sz w:val="28"/>
          <w:szCs w:val="28"/>
        </w:rPr>
      </w:pPr>
      <w:r w:rsidRPr="004A7B9C">
        <w:rPr>
          <w:rFonts w:cs="Arial"/>
          <w:color w:val="000000"/>
          <w:sz w:val="28"/>
          <w:szCs w:val="28"/>
        </w:rPr>
        <w:t xml:space="preserve">   </w:t>
      </w:r>
      <w:r w:rsidR="004A7B9C" w:rsidRPr="004A7B9C">
        <w:rPr>
          <w:rFonts w:cs="Arial"/>
          <w:color w:val="000000"/>
          <w:sz w:val="28"/>
          <w:szCs w:val="28"/>
        </w:rPr>
        <w:t xml:space="preserve">        </w:t>
      </w:r>
      <w:r w:rsidRPr="004A7B9C">
        <w:rPr>
          <w:rFonts w:cs="Arial"/>
          <w:color w:val="000000"/>
          <w:sz w:val="28"/>
          <w:szCs w:val="28"/>
        </w:rPr>
        <w:t xml:space="preserve"> 2.6 Лечение</w:t>
      </w:r>
    </w:p>
    <w:p w:rsidR="004836D4" w:rsidRPr="004A7B9C" w:rsidRDefault="004836D4" w:rsidP="004836D4">
      <w:pPr>
        <w:ind w:left="360"/>
        <w:jc w:val="both"/>
        <w:rPr>
          <w:rFonts w:ascii="Arial" w:hAnsi="Arial" w:cs="Arial"/>
          <w:color w:val="202124"/>
          <w:sz w:val="26"/>
          <w:szCs w:val="26"/>
          <w:shd w:val="clear" w:color="auto" w:fill="FFFFFF"/>
        </w:rPr>
      </w:pPr>
      <w:r w:rsidRPr="004A7B9C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4A7B9C">
        <w:rPr>
          <w:rFonts w:ascii="Arial" w:hAnsi="Arial" w:cs="Arial"/>
          <w:color w:val="202124"/>
          <w:sz w:val="26"/>
          <w:szCs w:val="26"/>
          <w:shd w:val="clear" w:color="auto" w:fill="FFFFFF"/>
        </w:rPr>
        <w:t>Неходжкинские</w:t>
      </w:r>
      <w:proofErr w:type="spellEnd"/>
      <w:r w:rsidRPr="004A7B9C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4A7B9C">
        <w:rPr>
          <w:rFonts w:ascii="Arial" w:hAnsi="Arial" w:cs="Arial"/>
          <w:color w:val="202124"/>
          <w:sz w:val="26"/>
          <w:szCs w:val="26"/>
          <w:shd w:val="clear" w:color="auto" w:fill="FFFFFF"/>
        </w:rPr>
        <w:t>лимфомы</w:t>
      </w:r>
      <w:proofErr w:type="spellEnd"/>
    </w:p>
    <w:p w:rsidR="004A7B9C" w:rsidRPr="004A7B9C" w:rsidRDefault="004A7B9C" w:rsidP="004A7B9C">
      <w:pPr>
        <w:jc w:val="both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4A7B9C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         3.1 определение, клиника</w:t>
      </w:r>
    </w:p>
    <w:p w:rsidR="004A7B9C" w:rsidRPr="004A7B9C" w:rsidRDefault="004A7B9C" w:rsidP="004A7B9C">
      <w:pPr>
        <w:jc w:val="both"/>
        <w:rPr>
          <w:rFonts w:ascii="Times New Roman" w:hAnsi="Times New Roman"/>
          <w:bCs/>
          <w:sz w:val="28"/>
          <w:szCs w:val="28"/>
        </w:rPr>
      </w:pPr>
      <w:r w:rsidRPr="004A7B9C">
        <w:rPr>
          <w:rFonts w:ascii="Times New Roman" w:hAnsi="Times New Roman"/>
          <w:sz w:val="28"/>
          <w:szCs w:val="28"/>
        </w:rPr>
        <w:t xml:space="preserve">          3.2 </w:t>
      </w:r>
      <w:proofErr w:type="gramStart"/>
      <w:r w:rsidRPr="004A7B9C">
        <w:rPr>
          <w:rFonts w:ascii="Times New Roman" w:hAnsi="Times New Roman"/>
          <w:sz w:val="28"/>
          <w:szCs w:val="28"/>
        </w:rPr>
        <w:t>Клиническое</w:t>
      </w:r>
      <w:proofErr w:type="gramEnd"/>
      <w:r w:rsidRPr="004A7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B9C">
        <w:rPr>
          <w:rFonts w:ascii="Times New Roman" w:hAnsi="Times New Roman"/>
          <w:sz w:val="28"/>
          <w:szCs w:val="28"/>
        </w:rPr>
        <w:t>стадирование</w:t>
      </w:r>
      <w:proofErr w:type="spellEnd"/>
      <w:r w:rsidRPr="004A7B9C">
        <w:rPr>
          <w:rFonts w:ascii="Times New Roman" w:hAnsi="Times New Roman"/>
          <w:sz w:val="28"/>
          <w:szCs w:val="28"/>
        </w:rPr>
        <w:t xml:space="preserve"> НХЛ, </w:t>
      </w:r>
      <w:r w:rsidRPr="004A7B9C">
        <w:rPr>
          <w:rFonts w:ascii="Times New Roman" w:hAnsi="Times New Roman"/>
          <w:bCs/>
          <w:sz w:val="28"/>
          <w:szCs w:val="28"/>
        </w:rPr>
        <w:t>особенности обследования   больных с НХЛ</w:t>
      </w:r>
    </w:p>
    <w:p w:rsidR="004A7B9C" w:rsidRPr="004A7B9C" w:rsidRDefault="004A7B9C" w:rsidP="004A7B9C">
      <w:pPr>
        <w:jc w:val="both"/>
        <w:rPr>
          <w:rFonts w:ascii="Times New Roman" w:hAnsi="Times New Roman"/>
          <w:sz w:val="28"/>
          <w:szCs w:val="28"/>
        </w:rPr>
      </w:pPr>
      <w:r w:rsidRPr="004A7B9C">
        <w:rPr>
          <w:rFonts w:ascii="Times New Roman" w:hAnsi="Times New Roman"/>
          <w:sz w:val="28"/>
          <w:szCs w:val="28"/>
        </w:rPr>
        <w:t xml:space="preserve">          3.3 Методы лечения</w:t>
      </w:r>
    </w:p>
    <w:p w:rsidR="004A7B9C" w:rsidRPr="004A7B9C" w:rsidRDefault="004A7B9C" w:rsidP="004A7B9C">
      <w:pPr>
        <w:jc w:val="both"/>
        <w:rPr>
          <w:rFonts w:ascii="Times New Roman" w:hAnsi="Times New Roman"/>
          <w:bCs/>
          <w:sz w:val="28"/>
          <w:szCs w:val="28"/>
        </w:rPr>
      </w:pPr>
      <w:r w:rsidRPr="004A7B9C">
        <w:rPr>
          <w:rFonts w:ascii="Times New Roman" w:hAnsi="Times New Roman"/>
          <w:bCs/>
          <w:sz w:val="28"/>
          <w:szCs w:val="28"/>
        </w:rPr>
        <w:t xml:space="preserve">     4. Литература </w:t>
      </w:r>
    </w:p>
    <w:p w:rsidR="004A7B9C" w:rsidRPr="004836D4" w:rsidRDefault="004A7B9C" w:rsidP="004A7B9C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7B9C" w:rsidRPr="004836D4" w:rsidRDefault="004A7B9C" w:rsidP="004836D4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7AE" w:rsidRDefault="008657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7AE" w:rsidRDefault="008657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7AE" w:rsidRDefault="008657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7AE" w:rsidRDefault="008657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7AE" w:rsidRDefault="008657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7AE" w:rsidRDefault="008657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7AE" w:rsidRDefault="008657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7AE" w:rsidRDefault="008657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7AE" w:rsidRDefault="008657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7B9C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7B9C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7AE" w:rsidRDefault="008657A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1.Определение, </w:t>
      </w:r>
      <w:r w:rsidR="004A7B9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классификация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Лимфомы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группа гематологических заболеваний лимфоидной ткани, характеризующаяся увеличением лимфатических узлов и/или поражением внутренних органов 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2 группы </w:t>
      </w:r>
      <w:proofErr w:type="spellStart"/>
      <w:r>
        <w:rPr>
          <w:rFonts w:ascii="Times New Roman" w:hAnsi="Times New Roman"/>
          <w:sz w:val="28"/>
          <w:szCs w:val="28"/>
        </w:rPr>
        <w:t>лимфом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Ходжкина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(лимфогранулематоз)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-Первичное опухолевое заболевание </w:t>
      </w:r>
      <w:r>
        <w:rPr>
          <w:rFonts w:ascii="Times New Roman" w:hAnsi="Times New Roman"/>
          <w:sz w:val="28"/>
          <w:szCs w:val="28"/>
        </w:rPr>
        <w:t xml:space="preserve">лимфатической системы, характеризующееся гранулематозными разрастаниями с наличием клеток Березовского </w:t>
      </w:r>
      <w:proofErr w:type="spellStart"/>
      <w:r>
        <w:rPr>
          <w:rFonts w:ascii="Times New Roman" w:hAnsi="Times New Roman"/>
          <w:sz w:val="28"/>
          <w:szCs w:val="28"/>
        </w:rPr>
        <w:t>Штернберга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Впервые описано Томасом </w:t>
      </w:r>
      <w:proofErr w:type="spellStart"/>
      <w:r>
        <w:rPr>
          <w:rFonts w:ascii="Times New Roman" w:hAnsi="Times New Roman"/>
          <w:sz w:val="28"/>
          <w:szCs w:val="28"/>
        </w:rPr>
        <w:t>Ходжкиным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в 1832 г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Неходжкинские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лимфомы</w:t>
      </w:r>
      <w:proofErr w:type="spellEnd"/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-Разнородная группа злокачественных опухолей, различающихся по морфологичес</w:t>
      </w:r>
      <w:r>
        <w:rPr>
          <w:rFonts w:ascii="Times New Roman" w:hAnsi="Times New Roman"/>
          <w:sz w:val="28"/>
          <w:szCs w:val="28"/>
        </w:rPr>
        <w:t xml:space="preserve">кому строению, </w:t>
      </w:r>
      <w:proofErr w:type="spellStart"/>
      <w:r>
        <w:rPr>
          <w:rFonts w:ascii="Times New Roman" w:hAnsi="Times New Roman"/>
          <w:sz w:val="28"/>
          <w:szCs w:val="28"/>
        </w:rPr>
        <w:t>иммунофенотипу</w:t>
      </w:r>
      <w:proofErr w:type="spellEnd"/>
      <w:r>
        <w:rPr>
          <w:rFonts w:ascii="Times New Roman" w:hAnsi="Times New Roman"/>
          <w:sz w:val="28"/>
          <w:szCs w:val="28"/>
        </w:rPr>
        <w:t>, клиническим проявлениям, ответу на лечение и прогнозу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Новообразования, исходящие из элементов лимфатического узла или </w:t>
      </w:r>
      <w:proofErr w:type="spellStart"/>
      <w:r>
        <w:rPr>
          <w:rFonts w:cs="Arial"/>
          <w:color w:val="000000"/>
          <w:sz w:val="28"/>
          <w:szCs w:val="28"/>
        </w:rPr>
        <w:t>экстр</w:t>
      </w:r>
      <w:r>
        <w:rPr>
          <w:rFonts w:cs="Arial"/>
          <w:color w:val="000000"/>
          <w:sz w:val="28"/>
          <w:szCs w:val="28"/>
        </w:rPr>
        <w:t>а</w:t>
      </w:r>
      <w:r>
        <w:rPr>
          <w:rFonts w:cs="Arial"/>
          <w:color w:val="000000"/>
          <w:sz w:val="28"/>
          <w:szCs w:val="28"/>
        </w:rPr>
        <w:t>нодальной</w:t>
      </w:r>
      <w:proofErr w:type="spellEnd"/>
      <w:r>
        <w:rPr>
          <w:rFonts w:cs="Arial"/>
          <w:color w:val="000000"/>
          <w:sz w:val="28"/>
          <w:szCs w:val="28"/>
        </w:rPr>
        <w:t xml:space="preserve"> лимфоидной ткани называются ЛИМФОМАМИ. </w:t>
      </w:r>
      <w:proofErr w:type="spellStart"/>
      <w:r>
        <w:rPr>
          <w:rFonts w:cs="Arial"/>
          <w:color w:val="000000"/>
          <w:sz w:val="28"/>
          <w:szCs w:val="28"/>
        </w:rPr>
        <w:t>Лимфомы</w:t>
      </w:r>
      <w:proofErr w:type="spellEnd"/>
      <w:r>
        <w:rPr>
          <w:rFonts w:cs="Arial"/>
          <w:color w:val="000000"/>
          <w:sz w:val="28"/>
          <w:szCs w:val="28"/>
        </w:rPr>
        <w:t xml:space="preserve"> отн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 xml:space="preserve">сят к заболеваниям кроветворной ткани – </w:t>
      </w:r>
      <w:proofErr w:type="spellStart"/>
      <w:r>
        <w:rPr>
          <w:rFonts w:cs="Arial"/>
          <w:color w:val="000000"/>
          <w:sz w:val="28"/>
          <w:szCs w:val="28"/>
        </w:rPr>
        <w:t>гемобластозы</w:t>
      </w:r>
      <w:proofErr w:type="spellEnd"/>
      <w:r>
        <w:rPr>
          <w:rFonts w:cs="Arial"/>
          <w:color w:val="000000"/>
          <w:sz w:val="28"/>
          <w:szCs w:val="28"/>
        </w:rPr>
        <w:t>, среди которых в</w:t>
      </w:r>
      <w:r>
        <w:rPr>
          <w:rFonts w:cs="Arial"/>
          <w:color w:val="000000"/>
          <w:sz w:val="28"/>
          <w:szCs w:val="28"/>
        </w:rPr>
        <w:t>ы</w:t>
      </w:r>
      <w:r>
        <w:rPr>
          <w:rFonts w:cs="Arial"/>
          <w:color w:val="000000"/>
          <w:sz w:val="28"/>
          <w:szCs w:val="28"/>
        </w:rPr>
        <w:t>деляют лейкозы (2/3), и саркомы (</w:t>
      </w:r>
      <w:proofErr w:type="spellStart"/>
      <w:r>
        <w:rPr>
          <w:rFonts w:cs="Arial"/>
          <w:color w:val="000000"/>
          <w:sz w:val="28"/>
          <w:szCs w:val="28"/>
        </w:rPr>
        <w:t>гематосаркомы</w:t>
      </w:r>
      <w:proofErr w:type="spellEnd"/>
      <w:r>
        <w:rPr>
          <w:rFonts w:cs="Arial"/>
          <w:color w:val="000000"/>
          <w:sz w:val="28"/>
          <w:szCs w:val="28"/>
        </w:rPr>
        <w:t>) на долю которых прих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 xml:space="preserve">диться 1/3. Для лейкозов характерно первичное поражение костного мозга; для </w:t>
      </w:r>
      <w:proofErr w:type="spellStart"/>
      <w:r>
        <w:rPr>
          <w:rFonts w:cs="Arial"/>
          <w:color w:val="000000"/>
          <w:sz w:val="28"/>
          <w:szCs w:val="28"/>
        </w:rPr>
        <w:t>гемобластозов</w:t>
      </w:r>
      <w:proofErr w:type="spellEnd"/>
      <w:r>
        <w:rPr>
          <w:rFonts w:cs="Arial"/>
          <w:color w:val="000000"/>
          <w:sz w:val="28"/>
          <w:szCs w:val="28"/>
        </w:rPr>
        <w:t xml:space="preserve"> характерным является наличие даже на 1 этапе развитие очаговых опух</w:t>
      </w:r>
      <w:r>
        <w:rPr>
          <w:rFonts w:cs="Arial"/>
          <w:color w:val="000000"/>
          <w:sz w:val="28"/>
          <w:szCs w:val="28"/>
        </w:rPr>
        <w:t>олевых разрастаний из элементов кроветворной ткани без п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 xml:space="preserve">ражения костного мозга (лимфатического узла). Между ними есть общие критерии: лейкозы могут сопровождаться поражением лимфатических узлов, </w:t>
      </w:r>
      <w:proofErr w:type="spellStart"/>
      <w:r>
        <w:rPr>
          <w:rFonts w:cs="Arial"/>
          <w:color w:val="000000"/>
          <w:sz w:val="28"/>
          <w:szCs w:val="28"/>
        </w:rPr>
        <w:t>нейрооболочек</w:t>
      </w:r>
      <w:proofErr w:type="spellEnd"/>
      <w:r>
        <w:rPr>
          <w:rFonts w:cs="Arial"/>
          <w:color w:val="000000"/>
          <w:sz w:val="28"/>
          <w:szCs w:val="28"/>
        </w:rPr>
        <w:t xml:space="preserve">, плевры и так далее. </w:t>
      </w:r>
      <w:proofErr w:type="spellStart"/>
      <w:r>
        <w:rPr>
          <w:rFonts w:cs="Arial"/>
          <w:color w:val="000000"/>
          <w:sz w:val="28"/>
          <w:szCs w:val="28"/>
        </w:rPr>
        <w:t>Гемобластозы</w:t>
      </w:r>
      <w:proofErr w:type="spellEnd"/>
      <w:r>
        <w:rPr>
          <w:rFonts w:cs="Arial"/>
          <w:color w:val="000000"/>
          <w:sz w:val="28"/>
          <w:szCs w:val="28"/>
        </w:rPr>
        <w:t xml:space="preserve"> могут при ди</w:t>
      </w:r>
      <w:r>
        <w:rPr>
          <w:rFonts w:cs="Arial"/>
          <w:color w:val="000000"/>
          <w:sz w:val="28"/>
          <w:szCs w:val="28"/>
        </w:rPr>
        <w:t>ссеминации захватывать костный мозг (</w:t>
      </w:r>
      <w:proofErr w:type="spellStart"/>
      <w:r>
        <w:rPr>
          <w:rFonts w:cs="Arial"/>
          <w:color w:val="000000"/>
          <w:sz w:val="28"/>
          <w:szCs w:val="28"/>
        </w:rPr>
        <w:t>лейколизация</w:t>
      </w:r>
      <w:proofErr w:type="spellEnd"/>
      <w:r>
        <w:rPr>
          <w:rFonts w:cs="Arial"/>
          <w:color w:val="000000"/>
          <w:sz w:val="28"/>
          <w:szCs w:val="28"/>
        </w:rPr>
        <w:t xml:space="preserve">) или </w:t>
      </w:r>
      <w:proofErr w:type="spellStart"/>
      <w:r>
        <w:rPr>
          <w:rFonts w:cs="Arial"/>
          <w:color w:val="000000"/>
          <w:sz w:val="28"/>
          <w:szCs w:val="28"/>
        </w:rPr>
        <w:t>генерализовываться</w:t>
      </w:r>
      <w:proofErr w:type="spellEnd"/>
      <w:r>
        <w:rPr>
          <w:rFonts w:cs="Arial"/>
          <w:color w:val="000000"/>
          <w:sz w:val="28"/>
          <w:szCs w:val="28"/>
        </w:rPr>
        <w:t xml:space="preserve"> (</w:t>
      </w:r>
      <w:proofErr w:type="spellStart"/>
      <w:r>
        <w:rPr>
          <w:rFonts w:cs="Arial"/>
          <w:color w:val="000000"/>
          <w:sz w:val="28"/>
          <w:szCs w:val="28"/>
        </w:rPr>
        <w:t>гемат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>саркоматоз</w:t>
      </w:r>
      <w:proofErr w:type="spellEnd"/>
      <w:r>
        <w:rPr>
          <w:rFonts w:cs="Arial"/>
          <w:color w:val="000000"/>
          <w:sz w:val="28"/>
          <w:szCs w:val="28"/>
        </w:rPr>
        <w:t xml:space="preserve">). В гистологической классификации </w:t>
      </w:r>
      <w:proofErr w:type="spellStart"/>
      <w:r>
        <w:rPr>
          <w:rFonts w:cs="Arial"/>
          <w:color w:val="000000"/>
          <w:sz w:val="28"/>
          <w:szCs w:val="28"/>
        </w:rPr>
        <w:t>гематосарком</w:t>
      </w:r>
      <w:proofErr w:type="spellEnd"/>
      <w:r>
        <w:rPr>
          <w:rFonts w:cs="Arial"/>
          <w:color w:val="000000"/>
          <w:sz w:val="28"/>
          <w:szCs w:val="28"/>
        </w:rPr>
        <w:t xml:space="preserve"> различают:</w:t>
      </w:r>
    </w:p>
    <w:p w:rsidR="00C969D1" w:rsidRDefault="004A7B9C">
      <w:pPr>
        <w:pStyle w:val="LTTitel"/>
        <w:spacing w:before="280" w:after="280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 w:cs="Arial"/>
          <w:b/>
          <w:bCs/>
          <w:szCs w:val="28"/>
        </w:rPr>
        <w:t>К</w:t>
      </w:r>
      <w:r>
        <w:rPr>
          <w:rFonts w:ascii="Times New Roman" w:hAnsi="Times New Roman"/>
          <w:b/>
          <w:bCs/>
          <w:szCs w:val="28"/>
        </w:rPr>
        <w:t xml:space="preserve">лассификация ВОЗ </w:t>
      </w:r>
      <w:proofErr w:type="spellStart"/>
      <w:r>
        <w:rPr>
          <w:rFonts w:ascii="Times New Roman" w:hAnsi="Times New Roman"/>
          <w:b/>
          <w:bCs/>
          <w:szCs w:val="28"/>
        </w:rPr>
        <w:t>лимфопролиферативных</w:t>
      </w:r>
      <w:proofErr w:type="spellEnd"/>
      <w:r>
        <w:rPr>
          <w:rFonts w:ascii="Times New Roman" w:hAnsi="Times New Roman"/>
          <w:b/>
          <w:bCs/>
          <w:szCs w:val="28"/>
        </w:rPr>
        <w:t xml:space="preserve"> заболеваний:</w:t>
      </w:r>
    </w:p>
    <w:p w:rsidR="00C969D1" w:rsidRDefault="004A7B9C">
      <w:pPr>
        <w:numPr>
          <w:ilvl w:val="0"/>
          <w:numId w:val="6"/>
        </w:numPr>
        <w:spacing w:before="280" w:after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ронический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лимфоцитарный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лейкоз 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лимфоцитарная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лимфо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В-клеточный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пролимфоцитарный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лейкоз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Лимфоплазмоцитарная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Селезеночная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маргинальной зоны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Волосатоклеточный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лейкоз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Миелома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плазмоцитома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солитарная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внекостная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Экстранодальная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В-клеточная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маргинальной зоны лимфоидной тка</w:t>
      </w:r>
      <w:r>
        <w:rPr>
          <w:rFonts w:ascii="Times New Roman" w:hAnsi="Times New Roman"/>
          <w:sz w:val="28"/>
          <w:szCs w:val="28"/>
        </w:rPr>
        <w:t>ни, ассоциированной со слизистыми оболочками (</w:t>
      </w:r>
      <w:proofErr w:type="spellStart"/>
      <w:r>
        <w:rPr>
          <w:rFonts w:ascii="Times New Roman" w:hAnsi="Times New Roman"/>
          <w:sz w:val="28"/>
          <w:szCs w:val="28"/>
        </w:rPr>
        <w:t>MALT-лимфома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Нодальная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В-клеточная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маргинальной зоны (с или без </w:t>
      </w:r>
      <w:proofErr w:type="spellStart"/>
      <w:r>
        <w:rPr>
          <w:rFonts w:ascii="Times New Roman" w:hAnsi="Times New Roman"/>
          <w:sz w:val="28"/>
          <w:szCs w:val="28"/>
        </w:rPr>
        <w:t>моноцитоидными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В-клетками)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Фолликулярная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из клеток зоны мантии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Диффузная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В-крупноклеточная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Медиастинальная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В-</w:t>
      </w:r>
      <w:r>
        <w:rPr>
          <w:rFonts w:ascii="Times New Roman" w:hAnsi="Times New Roman"/>
          <w:sz w:val="28"/>
          <w:szCs w:val="28"/>
        </w:rPr>
        <w:t>крупноклеточная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Первичная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серозных полостей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/Лейкоз </w:t>
      </w:r>
      <w:proofErr w:type="spellStart"/>
      <w:r>
        <w:rPr>
          <w:rFonts w:ascii="Times New Roman" w:hAnsi="Times New Roman"/>
          <w:sz w:val="28"/>
          <w:szCs w:val="28"/>
        </w:rPr>
        <w:t>Беркитта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969D1" w:rsidRDefault="00C969D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C969D1" w:rsidRDefault="004A7B9C">
      <w:pPr>
        <w:pStyle w:val="LTGliederung1"/>
        <w:spacing w:line="288" w:lineRule="auto"/>
        <w:jc w:val="both"/>
        <w:rPr>
          <w:rFonts w:ascii="Times New Roman" w:hAnsi="Times New Roman"/>
          <w:b/>
          <w:bCs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Cs w:val="28"/>
        </w:rPr>
        <w:t>В-клеточные</w:t>
      </w:r>
      <w:proofErr w:type="spellEnd"/>
      <w:proofErr w:type="gram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лимфопролиферативные</w:t>
      </w:r>
      <w:proofErr w:type="spellEnd"/>
      <w:r>
        <w:rPr>
          <w:rFonts w:ascii="Times New Roman" w:hAnsi="Times New Roman"/>
          <w:b/>
          <w:bCs/>
          <w:szCs w:val="28"/>
        </w:rPr>
        <w:t xml:space="preserve"> процессы с неопределенным опухолевым потенциалом </w:t>
      </w:r>
    </w:p>
    <w:p w:rsidR="00C969D1" w:rsidRDefault="004A7B9C">
      <w:pPr>
        <w:pStyle w:val="LTGliederung1"/>
        <w:numPr>
          <w:ilvl w:val="0"/>
          <w:numId w:val="7"/>
        </w:numPr>
        <w:spacing w:before="112" w:line="288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Лимфоматоидный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гранулематоз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C969D1" w:rsidRDefault="004A7B9C">
      <w:pPr>
        <w:pStyle w:val="LTGliederung1"/>
        <w:numPr>
          <w:ilvl w:val="0"/>
          <w:numId w:val="7"/>
        </w:numPr>
        <w:spacing w:before="112" w:line="288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Посттрансплантационное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лимфопролиферативное</w:t>
      </w:r>
      <w:proofErr w:type="spellEnd"/>
      <w:r>
        <w:rPr>
          <w:rFonts w:ascii="Times New Roman" w:hAnsi="Times New Roman"/>
          <w:szCs w:val="28"/>
        </w:rPr>
        <w:t xml:space="preserve"> заболевание,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полиморфноклеточный</w:t>
      </w:r>
      <w:proofErr w:type="spellEnd"/>
      <w:r>
        <w:rPr>
          <w:rFonts w:ascii="Times New Roman" w:hAnsi="Times New Roman"/>
          <w:szCs w:val="28"/>
        </w:rPr>
        <w:t xml:space="preserve"> тип</w:t>
      </w:r>
    </w:p>
    <w:p w:rsidR="00C969D1" w:rsidRDefault="00C969D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C969D1" w:rsidRDefault="004A7B9C">
      <w:pPr>
        <w:pStyle w:val="LTTitel"/>
        <w:spacing w:line="288" w:lineRule="auto"/>
        <w:jc w:val="both"/>
        <w:rPr>
          <w:rFonts w:ascii="Times New Roman" w:hAnsi="Times New Roman"/>
          <w:b/>
          <w:bCs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Cs w:val="28"/>
        </w:rPr>
        <w:t>В-клеточные</w:t>
      </w:r>
      <w:proofErr w:type="spellEnd"/>
      <w:proofErr w:type="gram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лимфопролиферативные</w:t>
      </w:r>
      <w:proofErr w:type="spellEnd"/>
      <w:r>
        <w:rPr>
          <w:rFonts w:ascii="Times New Roman" w:hAnsi="Times New Roman"/>
          <w:b/>
          <w:bCs/>
          <w:szCs w:val="28"/>
        </w:rPr>
        <w:t xml:space="preserve"> заболевания, не вошедшие в классификацию ВОЗ</w:t>
      </w:r>
    </w:p>
    <w:p w:rsidR="00C969D1" w:rsidRDefault="004A7B9C">
      <w:pPr>
        <w:pStyle w:val="LTGliederung1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Cs w:val="28"/>
        </w:rPr>
      </w:pPr>
      <w:proofErr w:type="spellStart"/>
      <w:proofErr w:type="gramStart"/>
      <w:r>
        <w:rPr>
          <w:rFonts w:ascii="Times New Roman" w:hAnsi="Times New Roman"/>
          <w:szCs w:val="28"/>
        </w:rPr>
        <w:t>В-крупноклеточная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лимфома</w:t>
      </w:r>
      <w:proofErr w:type="spellEnd"/>
    </w:p>
    <w:p w:rsidR="00C969D1" w:rsidRDefault="004A7B9C">
      <w:pPr>
        <w:pStyle w:val="LTGliederung1"/>
        <w:numPr>
          <w:ilvl w:val="0"/>
          <w:numId w:val="8"/>
        </w:numPr>
        <w:spacing w:before="127"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Первичный амилоидоз (AL)</w:t>
      </w:r>
    </w:p>
    <w:p w:rsidR="00C969D1" w:rsidRDefault="004A7B9C">
      <w:pPr>
        <w:pStyle w:val="LTGliederung1"/>
        <w:numPr>
          <w:ilvl w:val="0"/>
          <w:numId w:val="8"/>
        </w:numPr>
        <w:spacing w:before="127"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Болезнь тяжёлых цепей </w:t>
      </w:r>
    </w:p>
    <w:p w:rsidR="00C969D1" w:rsidRDefault="004A7B9C">
      <w:pPr>
        <w:pStyle w:val="LTGliederung1"/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Внутрисосудистая</w:t>
      </w:r>
    </w:p>
    <w:p w:rsidR="00C969D1" w:rsidRDefault="00C969D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657AE" w:rsidRDefault="008657AE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8657AE" w:rsidRDefault="008657AE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8657AE" w:rsidRDefault="008657AE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8657AE" w:rsidRDefault="008657AE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2.</w:t>
      </w:r>
      <w:r w:rsidRPr="004836D4">
        <w:rPr>
          <w:rFonts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000000"/>
          <w:sz w:val="28"/>
          <w:szCs w:val="28"/>
        </w:rPr>
        <w:t>Лимфома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000000"/>
          <w:sz w:val="28"/>
          <w:szCs w:val="28"/>
        </w:rPr>
        <w:t>Ходжкина</w:t>
      </w:r>
      <w:proofErr w:type="spellEnd"/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2.1 Определение, предрасполагающие факторы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proofErr w:type="spellStart"/>
      <w:r>
        <w:rPr>
          <w:rFonts w:cs="Arial"/>
          <w:b/>
          <w:bCs/>
          <w:color w:val="000000"/>
          <w:sz w:val="28"/>
          <w:szCs w:val="28"/>
        </w:rPr>
        <w:t>Лимфома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000000"/>
          <w:sz w:val="28"/>
          <w:szCs w:val="28"/>
        </w:rPr>
        <w:t>Ходжкина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>, Лимфогранулематоз</w:t>
      </w:r>
      <w:r>
        <w:rPr>
          <w:rFonts w:cs="Arial"/>
          <w:color w:val="000000"/>
          <w:sz w:val="28"/>
          <w:szCs w:val="28"/>
        </w:rPr>
        <w:t xml:space="preserve"> – это злокачественная оп</w:t>
      </w:r>
      <w:r>
        <w:rPr>
          <w:rFonts w:cs="Arial"/>
          <w:color w:val="000000"/>
          <w:sz w:val="28"/>
          <w:szCs w:val="28"/>
        </w:rPr>
        <w:t>ухоль лимфатических узлов и лимфатической системы с последующим возможным вовлечением других органов; патоморфологическим субстратом опухоли я</w:t>
      </w:r>
      <w:r>
        <w:rPr>
          <w:rFonts w:cs="Arial"/>
          <w:color w:val="000000"/>
          <w:sz w:val="28"/>
          <w:szCs w:val="28"/>
        </w:rPr>
        <w:t>в</w:t>
      </w:r>
      <w:r>
        <w:rPr>
          <w:rFonts w:cs="Arial"/>
          <w:color w:val="000000"/>
          <w:sz w:val="28"/>
          <w:szCs w:val="28"/>
        </w:rPr>
        <w:t xml:space="preserve">ляются крупные многоядерные клетки </w:t>
      </w:r>
      <w:proofErr w:type="spellStart"/>
      <w:r>
        <w:rPr>
          <w:rFonts w:cs="Arial"/>
          <w:color w:val="000000"/>
          <w:sz w:val="28"/>
          <w:szCs w:val="28"/>
        </w:rPr>
        <w:t>Березовского-Штернберга</w:t>
      </w:r>
      <w:proofErr w:type="spellEnd"/>
      <w:r>
        <w:rPr>
          <w:rFonts w:cs="Arial"/>
          <w:color w:val="000000"/>
          <w:sz w:val="28"/>
          <w:szCs w:val="28"/>
        </w:rPr>
        <w:t>, Пирогова-Рида. Впервые заболевание было описано в 183</w:t>
      </w:r>
      <w:r>
        <w:rPr>
          <w:rFonts w:cs="Arial"/>
          <w:color w:val="000000"/>
          <w:sz w:val="28"/>
          <w:szCs w:val="28"/>
        </w:rPr>
        <w:t xml:space="preserve">2 году Томасом </w:t>
      </w:r>
      <w:proofErr w:type="spellStart"/>
      <w:r>
        <w:rPr>
          <w:rFonts w:cs="Arial"/>
          <w:color w:val="000000"/>
          <w:sz w:val="28"/>
          <w:szCs w:val="28"/>
        </w:rPr>
        <w:t>Ходжкиным</w:t>
      </w:r>
      <w:proofErr w:type="spellEnd"/>
      <w:r>
        <w:rPr>
          <w:rFonts w:cs="Arial"/>
          <w:color w:val="000000"/>
          <w:sz w:val="28"/>
          <w:szCs w:val="28"/>
        </w:rPr>
        <w:t>, и в 1865 году была сформирована эта нозология. В 1904 году на VII Съезде немецких патологов был введён термин ЛИМФОГРАНУЛЕМАТОЗ, и в 2001 году в самой последней рекомендации ВОЗ для обозначения этой болезни был предложен термин ЛИ</w:t>
      </w:r>
      <w:r>
        <w:rPr>
          <w:rFonts w:cs="Arial"/>
          <w:color w:val="000000"/>
          <w:sz w:val="28"/>
          <w:szCs w:val="28"/>
        </w:rPr>
        <w:t xml:space="preserve">МФОМА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>. На сегодняшний день эти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 xml:space="preserve">логические факторы полностью не установлены. Выделяют несколько теорий возникновения </w:t>
      </w:r>
      <w:proofErr w:type="spellStart"/>
      <w:r>
        <w:rPr>
          <w:rFonts w:cs="Arial"/>
          <w:color w:val="000000"/>
          <w:sz w:val="28"/>
          <w:szCs w:val="28"/>
        </w:rPr>
        <w:t>лимфом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>:</w:t>
      </w:r>
    </w:p>
    <w:p w:rsidR="00C969D1" w:rsidRDefault="004A7B9C">
      <w:pPr>
        <w:pStyle w:val="ae"/>
        <w:numPr>
          <w:ilvl w:val="0"/>
          <w:numId w:val="2"/>
        </w:numPr>
        <w:spacing w:before="280" w:after="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Инфекционная - в семьях с больными ЛГМ заболеваемость выше почти в 3 раза. Описан случай одновременного заболевани</w:t>
      </w:r>
      <w:r>
        <w:rPr>
          <w:rFonts w:cs="Arial"/>
          <w:color w:val="000000"/>
          <w:sz w:val="28"/>
          <w:szCs w:val="28"/>
        </w:rPr>
        <w:t xml:space="preserve">я сразу нескольких одноклассников </w:t>
      </w:r>
      <w:proofErr w:type="spellStart"/>
      <w:r>
        <w:rPr>
          <w:rFonts w:cs="Arial"/>
          <w:color w:val="000000"/>
          <w:sz w:val="28"/>
          <w:szCs w:val="28"/>
        </w:rPr>
        <w:t>лимфомой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. По мнению немногочисленных учёных туберкулёз, </w:t>
      </w:r>
      <w:proofErr w:type="spellStart"/>
      <w:r>
        <w:rPr>
          <w:rFonts w:cs="Arial"/>
          <w:color w:val="000000"/>
          <w:sz w:val="28"/>
          <w:szCs w:val="28"/>
        </w:rPr>
        <w:t>дифтеробацилла</w:t>
      </w:r>
      <w:proofErr w:type="spellEnd"/>
      <w:r>
        <w:rPr>
          <w:rFonts w:cs="Arial"/>
          <w:color w:val="000000"/>
          <w:sz w:val="28"/>
          <w:szCs w:val="28"/>
        </w:rPr>
        <w:t>, грибки, стафилококки, кишечная палочка способны спровоцировать возникновение этой патологии.</w:t>
      </w:r>
    </w:p>
    <w:p w:rsidR="00C969D1" w:rsidRDefault="004A7B9C">
      <w:pPr>
        <w:pStyle w:val="a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Вирусная</w:t>
      </w:r>
    </w:p>
    <w:p w:rsidR="00C969D1" w:rsidRDefault="004A7B9C">
      <w:pPr>
        <w:pStyle w:val="a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Иммунодефицитная</w:t>
      </w:r>
      <w:proofErr w:type="spellEnd"/>
      <w:r>
        <w:rPr>
          <w:rFonts w:cs="Arial"/>
          <w:color w:val="000000"/>
          <w:sz w:val="28"/>
          <w:szCs w:val="28"/>
        </w:rPr>
        <w:t xml:space="preserve"> - снижение иммунной </w:t>
      </w:r>
      <w:r>
        <w:rPr>
          <w:rFonts w:cs="Arial"/>
          <w:color w:val="000000"/>
          <w:sz w:val="28"/>
          <w:szCs w:val="28"/>
        </w:rPr>
        <w:t>реактивности, в результате чего проявляется склонность к вирусным инфекциям, герпесу, разв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тию солидных опухолей, высокий уровень простагландинов, </w:t>
      </w:r>
      <w:proofErr w:type="spellStart"/>
      <w:r>
        <w:rPr>
          <w:rFonts w:cs="Arial"/>
          <w:color w:val="000000"/>
          <w:sz w:val="28"/>
          <w:szCs w:val="28"/>
        </w:rPr>
        <w:t>моноц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>тоз</w:t>
      </w:r>
      <w:proofErr w:type="spellEnd"/>
      <w:r>
        <w:rPr>
          <w:rFonts w:cs="Arial"/>
          <w:color w:val="000000"/>
          <w:sz w:val="28"/>
          <w:szCs w:val="28"/>
        </w:rPr>
        <w:t xml:space="preserve"> (признак подавления Т-В-лимфоцитов).</w:t>
      </w:r>
    </w:p>
    <w:p w:rsidR="00C969D1" w:rsidRDefault="004A7B9C">
      <w:pPr>
        <w:pStyle w:val="ae"/>
        <w:numPr>
          <w:ilvl w:val="0"/>
          <w:numId w:val="2"/>
        </w:numPr>
        <w:spacing w:after="280"/>
        <w:jc w:val="both"/>
        <w:rPr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</w:rPr>
        <w:t>Опухолевая</w:t>
      </w:r>
      <w:proofErr w:type="gramEnd"/>
      <w:r>
        <w:rPr>
          <w:rFonts w:cs="Arial"/>
          <w:color w:val="000000"/>
          <w:sz w:val="28"/>
          <w:szCs w:val="28"/>
        </w:rPr>
        <w:t xml:space="preserve"> – подчиняется законам опухолевой прогрессии, </w:t>
      </w:r>
      <w:proofErr w:type="spellStart"/>
      <w:r>
        <w:rPr>
          <w:rFonts w:cs="Arial"/>
          <w:color w:val="000000"/>
          <w:sz w:val="28"/>
          <w:szCs w:val="28"/>
        </w:rPr>
        <w:t>унице</w:t>
      </w:r>
      <w:r>
        <w:rPr>
          <w:rFonts w:cs="Arial"/>
          <w:color w:val="000000"/>
          <w:sz w:val="28"/>
          <w:szCs w:val="28"/>
        </w:rPr>
        <w:t>н</w:t>
      </w:r>
      <w:r>
        <w:rPr>
          <w:rFonts w:cs="Arial"/>
          <w:color w:val="000000"/>
          <w:sz w:val="28"/>
          <w:szCs w:val="28"/>
        </w:rPr>
        <w:t>тричность</w:t>
      </w:r>
      <w:proofErr w:type="spellEnd"/>
      <w:r>
        <w:rPr>
          <w:rFonts w:cs="Arial"/>
          <w:color w:val="000000"/>
          <w:sz w:val="28"/>
          <w:szCs w:val="28"/>
        </w:rPr>
        <w:t xml:space="preserve">, метастазирование, распространением </w:t>
      </w:r>
      <w:proofErr w:type="spellStart"/>
      <w:r>
        <w:rPr>
          <w:rFonts w:cs="Arial"/>
          <w:color w:val="000000"/>
          <w:sz w:val="28"/>
          <w:szCs w:val="28"/>
        </w:rPr>
        <w:t>атипичных</w:t>
      </w:r>
      <w:proofErr w:type="spellEnd"/>
      <w:r>
        <w:rPr>
          <w:rFonts w:cs="Arial"/>
          <w:color w:val="000000"/>
          <w:sz w:val="28"/>
          <w:szCs w:val="28"/>
        </w:rPr>
        <w:t xml:space="preserve"> клеток г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 xml:space="preserve">матогенным и </w:t>
      </w:r>
      <w:proofErr w:type="spellStart"/>
      <w:r>
        <w:rPr>
          <w:rFonts w:cs="Arial"/>
          <w:color w:val="000000"/>
          <w:sz w:val="28"/>
          <w:szCs w:val="28"/>
        </w:rPr>
        <w:t>лимфогенным</w:t>
      </w:r>
      <w:proofErr w:type="spellEnd"/>
      <w:r>
        <w:rPr>
          <w:rFonts w:cs="Arial"/>
          <w:color w:val="000000"/>
          <w:sz w:val="28"/>
          <w:szCs w:val="28"/>
        </w:rPr>
        <w:t xml:space="preserve"> путями.</w:t>
      </w:r>
    </w:p>
    <w:p w:rsidR="00C969D1" w:rsidRDefault="004A7B9C">
      <w:pPr>
        <w:pStyle w:val="ae"/>
        <w:spacing w:before="280" w:after="280"/>
        <w:jc w:val="both"/>
        <w:rPr>
          <w:b/>
          <w:bCs/>
          <w:sz w:val="28"/>
          <w:szCs w:val="28"/>
        </w:rPr>
      </w:pPr>
      <w:proofErr w:type="spellStart"/>
      <w:r>
        <w:rPr>
          <w:rFonts w:cs="Arial"/>
          <w:b/>
          <w:bCs/>
          <w:color w:val="000000"/>
          <w:sz w:val="28"/>
          <w:szCs w:val="28"/>
          <w:lang w:val="en-US"/>
        </w:rPr>
        <w:t>Предрасполагающие</w:t>
      </w:r>
      <w:proofErr w:type="spellEnd"/>
      <w:r>
        <w:rPr>
          <w:rFonts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/>
          <w:sz w:val="28"/>
          <w:szCs w:val="28"/>
          <w:lang w:val="en-US"/>
        </w:rPr>
        <w:t>факторы</w:t>
      </w:r>
      <w:proofErr w:type="spellEnd"/>
      <w:r>
        <w:rPr>
          <w:rFonts w:cs="Arial"/>
          <w:b/>
          <w:bCs/>
          <w:color w:val="000000"/>
          <w:sz w:val="28"/>
          <w:szCs w:val="28"/>
          <w:lang w:val="en-US"/>
        </w:rPr>
        <w:t>:</w:t>
      </w:r>
    </w:p>
    <w:p w:rsidR="00C969D1" w:rsidRDefault="004A7B9C">
      <w:pPr>
        <w:pStyle w:val="ae"/>
        <w:numPr>
          <w:ilvl w:val="0"/>
          <w:numId w:val="3"/>
        </w:numPr>
        <w:spacing w:before="280" w:after="0"/>
        <w:jc w:val="both"/>
        <w:rPr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  <w:lang w:val="en-US"/>
        </w:rPr>
        <w:t>хроническая</w:t>
      </w:r>
      <w:proofErr w:type="spellEnd"/>
      <w:r>
        <w:rPr>
          <w:rFonts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/>
        </w:rPr>
        <w:t>антигенная</w:t>
      </w:r>
      <w:proofErr w:type="spellEnd"/>
      <w:r>
        <w:rPr>
          <w:rFonts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/>
        </w:rPr>
        <w:t>стимуляция</w:t>
      </w:r>
      <w:proofErr w:type="spellEnd"/>
      <w:r>
        <w:rPr>
          <w:rFonts w:cs="Arial"/>
          <w:color w:val="000000"/>
          <w:sz w:val="28"/>
          <w:szCs w:val="28"/>
          <w:lang w:val="en-US"/>
        </w:rPr>
        <w:t>,</w:t>
      </w:r>
    </w:p>
    <w:p w:rsidR="00C969D1" w:rsidRDefault="004A7B9C">
      <w:pPr>
        <w:pStyle w:val="ae"/>
        <w:numPr>
          <w:ilvl w:val="0"/>
          <w:numId w:val="3"/>
        </w:numPr>
        <w:spacing w:after="280"/>
        <w:jc w:val="both"/>
        <w:rPr>
          <w:sz w:val="28"/>
          <w:szCs w:val="28"/>
        </w:rPr>
      </w:pPr>
      <w:proofErr w:type="spellStart"/>
      <w:proofErr w:type="gramStart"/>
      <w:r>
        <w:rPr>
          <w:rFonts w:cs="Arial"/>
          <w:color w:val="000000"/>
          <w:sz w:val="28"/>
          <w:szCs w:val="28"/>
          <w:lang w:val="en-US"/>
        </w:rPr>
        <w:t>иммунодефицит</w:t>
      </w:r>
      <w:proofErr w:type="spellEnd"/>
      <w:proofErr w:type="gramEnd"/>
      <w:r>
        <w:rPr>
          <w:rFonts w:cs="Arial"/>
          <w:color w:val="000000"/>
          <w:sz w:val="28"/>
          <w:szCs w:val="28"/>
          <w:lang w:val="en-US"/>
        </w:rPr>
        <w:t xml:space="preserve"> и </w:t>
      </w:r>
      <w:proofErr w:type="spellStart"/>
      <w:r>
        <w:rPr>
          <w:rFonts w:cs="Arial"/>
          <w:color w:val="000000"/>
          <w:sz w:val="28"/>
          <w:szCs w:val="28"/>
          <w:lang w:val="en-US"/>
        </w:rPr>
        <w:t>вирусные</w:t>
      </w:r>
      <w:proofErr w:type="spellEnd"/>
      <w:r>
        <w:rPr>
          <w:rFonts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/>
        </w:rPr>
        <w:t>инфекции</w:t>
      </w:r>
      <w:proofErr w:type="spellEnd"/>
      <w:r>
        <w:rPr>
          <w:rFonts w:cs="Arial"/>
          <w:color w:val="000000"/>
          <w:sz w:val="28"/>
          <w:szCs w:val="28"/>
          <w:lang w:val="en-US"/>
        </w:rPr>
        <w:t xml:space="preserve">. 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Первичное онкогенное событие, запускающее развитие опухоли:</w:t>
      </w:r>
    </w:p>
    <w:p w:rsidR="00C969D1" w:rsidRDefault="004A7B9C">
      <w:pPr>
        <w:pStyle w:val="ae"/>
        <w:numPr>
          <w:ilvl w:val="0"/>
          <w:numId w:val="4"/>
        </w:numPr>
        <w:spacing w:before="280" w:after="280"/>
        <w:jc w:val="both"/>
        <w:rPr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  <w:lang w:val="en-US"/>
        </w:rPr>
        <w:t>Генетические</w:t>
      </w:r>
      <w:proofErr w:type="spellEnd"/>
      <w:r>
        <w:rPr>
          <w:rFonts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/>
        </w:rPr>
        <w:t>нарушения</w:t>
      </w:r>
      <w:proofErr w:type="spellEnd"/>
      <w:r>
        <w:rPr>
          <w:rFonts w:cs="Arial"/>
          <w:color w:val="000000"/>
          <w:sz w:val="28"/>
          <w:szCs w:val="28"/>
          <w:lang w:val="en-US"/>
        </w:rPr>
        <w:t xml:space="preserve"> 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Примерами первичных онкогенных событий являются </w:t>
      </w:r>
      <w:proofErr w:type="spellStart"/>
      <w:r>
        <w:rPr>
          <w:rFonts w:cs="Arial"/>
          <w:color w:val="000000"/>
          <w:sz w:val="28"/>
          <w:szCs w:val="28"/>
        </w:rPr>
        <w:t>транслокации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  <w:lang w:val="en-US"/>
        </w:rPr>
        <w:t>t</w:t>
      </w:r>
      <w:r>
        <w:rPr>
          <w:rFonts w:cs="Arial"/>
          <w:color w:val="000000"/>
          <w:sz w:val="28"/>
          <w:szCs w:val="28"/>
        </w:rPr>
        <w:t xml:space="preserve">(8;14), </w:t>
      </w:r>
      <w:r>
        <w:rPr>
          <w:rFonts w:cs="Arial"/>
          <w:color w:val="000000"/>
          <w:sz w:val="28"/>
          <w:szCs w:val="28"/>
          <w:lang w:val="en-US"/>
        </w:rPr>
        <w:t>t</w:t>
      </w:r>
      <w:r>
        <w:rPr>
          <w:rFonts w:cs="Arial"/>
          <w:color w:val="000000"/>
          <w:sz w:val="28"/>
          <w:szCs w:val="28"/>
        </w:rPr>
        <w:t xml:space="preserve">(2;8) и </w:t>
      </w:r>
      <w:r>
        <w:rPr>
          <w:rFonts w:cs="Arial"/>
          <w:color w:val="000000"/>
          <w:sz w:val="28"/>
          <w:szCs w:val="28"/>
          <w:lang w:val="en-US"/>
        </w:rPr>
        <w:t>t</w:t>
      </w:r>
      <w:r>
        <w:rPr>
          <w:rFonts w:cs="Arial"/>
          <w:color w:val="000000"/>
          <w:sz w:val="28"/>
          <w:szCs w:val="28"/>
        </w:rPr>
        <w:t xml:space="preserve">(8;22) при </w:t>
      </w:r>
      <w:proofErr w:type="spellStart"/>
      <w:r>
        <w:rPr>
          <w:rFonts w:cs="Arial"/>
          <w:color w:val="000000"/>
          <w:sz w:val="28"/>
          <w:szCs w:val="28"/>
        </w:rPr>
        <w:t>лимфоме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Беркитта</w:t>
      </w:r>
      <w:proofErr w:type="spellEnd"/>
      <w:r>
        <w:rPr>
          <w:rFonts w:cs="Arial"/>
          <w:color w:val="000000"/>
          <w:sz w:val="28"/>
          <w:szCs w:val="28"/>
        </w:rPr>
        <w:t xml:space="preserve">; 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  <w:lang w:val="en-US"/>
        </w:rPr>
        <w:t>t</w:t>
      </w:r>
      <w:r>
        <w:rPr>
          <w:rFonts w:cs="Arial"/>
          <w:color w:val="000000"/>
          <w:sz w:val="28"/>
          <w:szCs w:val="28"/>
        </w:rPr>
        <w:t>(</w:t>
      </w:r>
      <w:proofErr w:type="gramEnd"/>
      <w:r>
        <w:rPr>
          <w:rFonts w:cs="Arial"/>
          <w:color w:val="000000"/>
          <w:sz w:val="28"/>
          <w:szCs w:val="28"/>
        </w:rPr>
        <w:t xml:space="preserve">11;14) при </w:t>
      </w:r>
      <w:proofErr w:type="spellStart"/>
      <w:r>
        <w:rPr>
          <w:rFonts w:cs="Arial"/>
          <w:color w:val="000000"/>
          <w:sz w:val="28"/>
          <w:szCs w:val="28"/>
        </w:rPr>
        <w:t>лимфоме</w:t>
      </w:r>
      <w:proofErr w:type="spellEnd"/>
      <w:r>
        <w:rPr>
          <w:rFonts w:cs="Arial"/>
          <w:color w:val="000000"/>
          <w:sz w:val="28"/>
          <w:szCs w:val="28"/>
        </w:rPr>
        <w:t xml:space="preserve"> из клеток мантийной зоны;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  <w:lang w:val="en-US"/>
        </w:rPr>
        <w:t>t</w:t>
      </w:r>
      <w:r>
        <w:rPr>
          <w:rFonts w:cs="Arial"/>
          <w:color w:val="000000"/>
          <w:sz w:val="28"/>
          <w:szCs w:val="28"/>
        </w:rPr>
        <w:t>(</w:t>
      </w:r>
      <w:proofErr w:type="gramEnd"/>
      <w:r>
        <w:rPr>
          <w:rFonts w:cs="Arial"/>
          <w:color w:val="000000"/>
          <w:sz w:val="28"/>
          <w:szCs w:val="28"/>
        </w:rPr>
        <w:t xml:space="preserve">14;18) при фолликулярной </w:t>
      </w:r>
      <w:proofErr w:type="spellStart"/>
      <w:r>
        <w:rPr>
          <w:rFonts w:cs="Arial"/>
          <w:color w:val="000000"/>
          <w:sz w:val="28"/>
          <w:szCs w:val="28"/>
        </w:rPr>
        <w:t>лимфоме</w:t>
      </w:r>
      <w:proofErr w:type="spellEnd"/>
      <w:r>
        <w:rPr>
          <w:rFonts w:cs="Arial"/>
          <w:color w:val="000000"/>
          <w:sz w:val="28"/>
          <w:szCs w:val="28"/>
        </w:rPr>
        <w:t xml:space="preserve">. 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 xml:space="preserve">Вторичное онкогенное событие </w:t>
      </w:r>
      <w:proofErr w:type="gramStart"/>
      <w:r>
        <w:rPr>
          <w:rFonts w:cs="Arial"/>
          <w:color w:val="000000"/>
          <w:sz w:val="28"/>
          <w:szCs w:val="28"/>
        </w:rPr>
        <w:t>-г</w:t>
      </w:r>
      <w:proofErr w:type="gramEnd"/>
      <w:r>
        <w:rPr>
          <w:rFonts w:cs="Arial"/>
          <w:color w:val="000000"/>
          <w:sz w:val="28"/>
          <w:szCs w:val="28"/>
        </w:rPr>
        <w:t>енетиче</w:t>
      </w:r>
      <w:r>
        <w:rPr>
          <w:rFonts w:cs="Arial"/>
          <w:color w:val="000000"/>
          <w:sz w:val="28"/>
          <w:szCs w:val="28"/>
        </w:rPr>
        <w:t xml:space="preserve">ские нарушения, появляющиеся в ходе прогрессии опухоли и отягчающие ее течение. Вторичные генетические нарушения при </w:t>
      </w:r>
      <w:proofErr w:type="spellStart"/>
      <w:r>
        <w:rPr>
          <w:rFonts w:cs="Arial"/>
          <w:color w:val="000000"/>
          <w:sz w:val="28"/>
          <w:szCs w:val="28"/>
        </w:rPr>
        <w:t>лимфомах</w:t>
      </w:r>
      <w:proofErr w:type="spellEnd"/>
      <w:r>
        <w:rPr>
          <w:rFonts w:cs="Arial"/>
          <w:color w:val="000000"/>
          <w:sz w:val="28"/>
          <w:szCs w:val="28"/>
        </w:rPr>
        <w:t xml:space="preserve"> сравнительно однообразны по последствиям: в большинстве случаев повреждаются гены, регулирующие клеточный цикл, что усиливает прол</w:t>
      </w:r>
      <w:r>
        <w:rPr>
          <w:rFonts w:cs="Arial"/>
          <w:color w:val="000000"/>
          <w:sz w:val="28"/>
          <w:szCs w:val="28"/>
        </w:rPr>
        <w:t>иферацию клеток.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Вкаждом</w:t>
      </w:r>
      <w:proofErr w:type="spellEnd"/>
      <w:r>
        <w:rPr>
          <w:rFonts w:cs="Arial"/>
          <w:color w:val="000000"/>
          <w:sz w:val="28"/>
          <w:szCs w:val="28"/>
        </w:rPr>
        <w:t xml:space="preserve"> случае лимфатической опухоли клиническая картина и прогноз з</w:t>
      </w:r>
      <w:r>
        <w:rPr>
          <w:rFonts w:cs="Arial"/>
          <w:color w:val="000000"/>
          <w:sz w:val="28"/>
          <w:szCs w:val="28"/>
        </w:rPr>
        <w:t>а</w:t>
      </w:r>
      <w:r>
        <w:rPr>
          <w:rFonts w:cs="Arial"/>
          <w:color w:val="000000"/>
          <w:sz w:val="28"/>
          <w:szCs w:val="28"/>
        </w:rPr>
        <w:t xml:space="preserve">висят от следующих </w:t>
      </w:r>
      <w:proofErr w:type="gramStart"/>
      <w:r>
        <w:rPr>
          <w:rFonts w:cs="Arial"/>
          <w:color w:val="000000"/>
          <w:sz w:val="28"/>
          <w:szCs w:val="28"/>
        </w:rPr>
        <w:t>факторов</w:t>
      </w:r>
      <w:proofErr w:type="gramEnd"/>
      <w:r>
        <w:rPr>
          <w:rFonts w:cs="Arial"/>
          <w:color w:val="000000"/>
          <w:sz w:val="28"/>
          <w:szCs w:val="28"/>
        </w:rPr>
        <w:t xml:space="preserve">: из какой </w:t>
      </w:r>
      <w:proofErr w:type="spellStart"/>
      <w:r>
        <w:rPr>
          <w:rFonts w:cs="Arial"/>
          <w:color w:val="000000"/>
          <w:sz w:val="28"/>
          <w:szCs w:val="28"/>
        </w:rPr>
        <w:t>субпопуляции</w:t>
      </w:r>
      <w:proofErr w:type="spellEnd"/>
      <w:r>
        <w:rPr>
          <w:rFonts w:cs="Arial"/>
          <w:color w:val="000000"/>
          <w:sz w:val="28"/>
          <w:szCs w:val="28"/>
        </w:rPr>
        <w:t xml:space="preserve"> лимфоцитов и где возникла эта опухоль, а также какие онкогенные события в ней произошли.</w:t>
      </w:r>
    </w:p>
    <w:p w:rsidR="00C969D1" w:rsidRDefault="004A7B9C">
      <w:pPr>
        <w:pStyle w:val="ae"/>
        <w:numPr>
          <w:ilvl w:val="0"/>
          <w:numId w:val="5"/>
        </w:numPr>
        <w:spacing w:before="280" w:after="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Генетические повреждения при </w:t>
      </w:r>
      <w:proofErr w:type="spellStart"/>
      <w:r>
        <w:rPr>
          <w:rFonts w:cs="Arial"/>
          <w:color w:val="000000"/>
          <w:sz w:val="28"/>
          <w:szCs w:val="28"/>
        </w:rPr>
        <w:t>л</w:t>
      </w:r>
      <w:r>
        <w:rPr>
          <w:rFonts w:cs="Arial"/>
          <w:color w:val="000000"/>
          <w:sz w:val="28"/>
          <w:szCs w:val="28"/>
        </w:rPr>
        <w:t>имфомах</w:t>
      </w:r>
      <w:proofErr w:type="spellEnd"/>
      <w:r>
        <w:rPr>
          <w:rFonts w:cs="Arial"/>
          <w:color w:val="000000"/>
          <w:sz w:val="28"/>
          <w:szCs w:val="28"/>
        </w:rPr>
        <w:t xml:space="preserve"> можно подразделить на две крупные категории: активация </w:t>
      </w:r>
      <w:proofErr w:type="spellStart"/>
      <w:r>
        <w:rPr>
          <w:rFonts w:cs="Arial"/>
          <w:color w:val="000000"/>
          <w:sz w:val="28"/>
          <w:szCs w:val="28"/>
        </w:rPr>
        <w:t>протоонкогенов</w:t>
      </w:r>
      <w:proofErr w:type="spellEnd"/>
      <w:r>
        <w:rPr>
          <w:rFonts w:cs="Arial"/>
          <w:color w:val="000000"/>
          <w:sz w:val="28"/>
          <w:szCs w:val="28"/>
        </w:rPr>
        <w:t xml:space="preserve"> и </w:t>
      </w:r>
      <w:proofErr w:type="spellStart"/>
      <w:r>
        <w:rPr>
          <w:rFonts w:cs="Arial"/>
          <w:color w:val="000000"/>
          <w:sz w:val="28"/>
          <w:szCs w:val="28"/>
        </w:rPr>
        <w:t>инактивация</w:t>
      </w:r>
      <w:proofErr w:type="spellEnd"/>
      <w:r>
        <w:rPr>
          <w:rFonts w:cs="Arial"/>
          <w:color w:val="000000"/>
          <w:sz w:val="28"/>
          <w:szCs w:val="28"/>
        </w:rPr>
        <w:t xml:space="preserve"> генов–</w:t>
      </w:r>
      <w:proofErr w:type="spellStart"/>
      <w:r>
        <w:rPr>
          <w:rFonts w:cs="Arial"/>
          <w:color w:val="000000"/>
          <w:sz w:val="28"/>
          <w:szCs w:val="28"/>
        </w:rPr>
        <w:t>супрессоров</w:t>
      </w:r>
      <w:proofErr w:type="spellEnd"/>
      <w:r>
        <w:rPr>
          <w:rFonts w:cs="Arial"/>
          <w:color w:val="000000"/>
          <w:sz w:val="28"/>
          <w:szCs w:val="28"/>
        </w:rPr>
        <w:t xml:space="preserve"> опухолевого роста.</w:t>
      </w:r>
    </w:p>
    <w:p w:rsidR="00C969D1" w:rsidRDefault="004A7B9C">
      <w:pPr>
        <w:pStyle w:val="ae"/>
        <w:numPr>
          <w:ilvl w:val="0"/>
          <w:numId w:val="5"/>
        </w:numPr>
        <w:spacing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Ведущим механизмом активации </w:t>
      </w:r>
      <w:proofErr w:type="spellStart"/>
      <w:r>
        <w:rPr>
          <w:rFonts w:cs="Arial"/>
          <w:color w:val="000000"/>
          <w:sz w:val="28"/>
          <w:szCs w:val="28"/>
        </w:rPr>
        <w:t>протоонкогенов</w:t>
      </w:r>
      <w:proofErr w:type="spellEnd"/>
      <w:r>
        <w:rPr>
          <w:rFonts w:cs="Arial"/>
          <w:color w:val="000000"/>
          <w:sz w:val="28"/>
          <w:szCs w:val="28"/>
        </w:rPr>
        <w:t xml:space="preserve"> при лимфатических опухолях являются хромосомные </w:t>
      </w:r>
      <w:proofErr w:type="spellStart"/>
      <w:r>
        <w:rPr>
          <w:rFonts w:cs="Arial"/>
          <w:color w:val="000000"/>
          <w:sz w:val="28"/>
          <w:szCs w:val="28"/>
        </w:rPr>
        <w:t>транслокации</w:t>
      </w:r>
      <w:proofErr w:type="spellEnd"/>
      <w:r>
        <w:rPr>
          <w:rFonts w:cs="Arial"/>
          <w:color w:val="000000"/>
          <w:sz w:val="28"/>
          <w:szCs w:val="28"/>
        </w:rPr>
        <w:t xml:space="preserve">. </w:t>
      </w:r>
    </w:p>
    <w:p w:rsidR="00C969D1" w:rsidRDefault="004A7B9C">
      <w:pPr>
        <w:pStyle w:val="ae"/>
        <w:spacing w:before="280" w:after="280"/>
        <w:jc w:val="both"/>
        <w:rPr>
          <w:b/>
          <w:bCs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Хромосомные нарушени</w:t>
      </w:r>
      <w:r>
        <w:rPr>
          <w:rFonts w:cs="Arial"/>
          <w:b/>
          <w:bCs/>
          <w:color w:val="000000"/>
          <w:sz w:val="28"/>
          <w:szCs w:val="28"/>
        </w:rPr>
        <w:t>я при различных НХЛ</w:t>
      </w:r>
    </w:p>
    <w:p w:rsidR="00C969D1" w:rsidRDefault="004A7B9C">
      <w:pPr>
        <w:pStyle w:val="ae"/>
        <w:spacing w:after="28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38395" cy="335089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Нарушение функции клеточного иммунитета выражается снижением ответа на </w:t>
      </w:r>
      <w:proofErr w:type="spellStart"/>
      <w:r>
        <w:rPr>
          <w:rFonts w:cs="Arial"/>
          <w:color w:val="000000"/>
          <w:sz w:val="28"/>
          <w:szCs w:val="28"/>
        </w:rPr>
        <w:t>митогены</w:t>
      </w:r>
      <w:proofErr w:type="spellEnd"/>
      <w:r>
        <w:rPr>
          <w:rFonts w:cs="Arial"/>
          <w:color w:val="000000"/>
          <w:sz w:val="28"/>
          <w:szCs w:val="28"/>
        </w:rPr>
        <w:t xml:space="preserve"> в культуре и снижением реакции замедленного гиперчувств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тельности при внутрикожном введении туберкулина и </w:t>
      </w:r>
      <w:proofErr w:type="spellStart"/>
      <w:proofErr w:type="gramStart"/>
      <w:r>
        <w:rPr>
          <w:rFonts w:cs="Arial"/>
          <w:color w:val="000000"/>
          <w:sz w:val="28"/>
          <w:szCs w:val="28"/>
        </w:rPr>
        <w:t>Т-зависимых</w:t>
      </w:r>
      <w:proofErr w:type="spellEnd"/>
      <w:proofErr w:type="gramEnd"/>
      <w:r>
        <w:rPr>
          <w:rFonts w:cs="Arial"/>
          <w:color w:val="000000"/>
          <w:sz w:val="28"/>
          <w:szCs w:val="28"/>
        </w:rPr>
        <w:t xml:space="preserve"> антиг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>нов. Кроме этого, при ЛГМ отме</w:t>
      </w:r>
      <w:r>
        <w:rPr>
          <w:rFonts w:cs="Arial"/>
          <w:color w:val="000000"/>
          <w:sz w:val="28"/>
          <w:szCs w:val="28"/>
        </w:rPr>
        <w:t>чается нарушение взаимодействия</w:t>
      </w:r>
      <w:proofErr w:type="gramStart"/>
      <w:r>
        <w:rPr>
          <w:rFonts w:cs="Arial"/>
          <w:color w:val="000000"/>
          <w:sz w:val="28"/>
          <w:szCs w:val="28"/>
        </w:rPr>
        <w:t xml:space="preserve"> Т</w:t>
      </w:r>
      <w:proofErr w:type="gramEnd"/>
      <w:r>
        <w:rPr>
          <w:rFonts w:cs="Arial"/>
          <w:color w:val="000000"/>
          <w:sz w:val="28"/>
          <w:szCs w:val="28"/>
        </w:rPr>
        <w:t xml:space="preserve"> и В лимфоцитов. Нарушение </w:t>
      </w:r>
      <w:proofErr w:type="spellStart"/>
      <w:r>
        <w:rPr>
          <w:rFonts w:cs="Arial"/>
          <w:color w:val="000000"/>
          <w:sz w:val="28"/>
          <w:szCs w:val="28"/>
        </w:rPr>
        <w:t>супрессорной</w:t>
      </w:r>
      <w:proofErr w:type="spellEnd"/>
      <w:r>
        <w:rPr>
          <w:rFonts w:cs="Arial"/>
          <w:color w:val="000000"/>
          <w:sz w:val="28"/>
          <w:szCs w:val="28"/>
        </w:rPr>
        <w:t xml:space="preserve"> функции Т-лимфоцитов при проявл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 xml:space="preserve">нии </w:t>
      </w:r>
      <w:proofErr w:type="spellStart"/>
      <w:r>
        <w:rPr>
          <w:rFonts w:cs="Arial"/>
          <w:color w:val="000000"/>
          <w:sz w:val="28"/>
          <w:szCs w:val="28"/>
        </w:rPr>
        <w:t>гипергаммаглобулинемии</w:t>
      </w:r>
      <w:proofErr w:type="spellEnd"/>
      <w:r>
        <w:rPr>
          <w:rFonts w:cs="Arial"/>
          <w:color w:val="000000"/>
          <w:sz w:val="28"/>
          <w:szCs w:val="28"/>
        </w:rPr>
        <w:t>. Клиническ</w:t>
      </w:r>
      <w:proofErr w:type="gramStart"/>
      <w:r>
        <w:rPr>
          <w:rFonts w:cs="Arial"/>
          <w:color w:val="000000"/>
          <w:sz w:val="28"/>
          <w:szCs w:val="28"/>
        </w:rPr>
        <w:t>и-</w:t>
      </w:r>
      <w:proofErr w:type="gramEnd"/>
      <w:r>
        <w:rPr>
          <w:rFonts w:cs="Arial"/>
          <w:color w:val="000000"/>
          <w:sz w:val="28"/>
          <w:szCs w:val="28"/>
        </w:rPr>
        <w:t xml:space="preserve"> склонность к вирусным инфе</w:t>
      </w:r>
      <w:r>
        <w:rPr>
          <w:rFonts w:cs="Arial"/>
          <w:color w:val="000000"/>
          <w:sz w:val="28"/>
          <w:szCs w:val="28"/>
        </w:rPr>
        <w:t>к</w:t>
      </w:r>
      <w:r>
        <w:rPr>
          <w:rFonts w:cs="Arial"/>
          <w:color w:val="000000"/>
          <w:sz w:val="28"/>
          <w:szCs w:val="28"/>
        </w:rPr>
        <w:t xml:space="preserve">циям, наклонность к аутоиммунным </w:t>
      </w:r>
      <w:proofErr w:type="spellStart"/>
      <w:r>
        <w:rPr>
          <w:rFonts w:cs="Arial"/>
          <w:color w:val="000000"/>
          <w:sz w:val="28"/>
          <w:szCs w:val="28"/>
        </w:rPr>
        <w:t>цитопениям</w:t>
      </w:r>
      <w:proofErr w:type="spellEnd"/>
      <w:r>
        <w:rPr>
          <w:rFonts w:cs="Arial"/>
          <w:color w:val="000000"/>
          <w:sz w:val="28"/>
          <w:szCs w:val="28"/>
        </w:rPr>
        <w:t xml:space="preserve">, снижением </w:t>
      </w:r>
      <w:proofErr w:type="spellStart"/>
      <w:r>
        <w:rPr>
          <w:rFonts w:cs="Arial"/>
          <w:color w:val="000000"/>
          <w:sz w:val="28"/>
          <w:szCs w:val="28"/>
        </w:rPr>
        <w:t>резистентности</w:t>
      </w:r>
      <w:proofErr w:type="spellEnd"/>
      <w:r>
        <w:rPr>
          <w:rFonts w:cs="Arial"/>
          <w:color w:val="000000"/>
          <w:sz w:val="28"/>
          <w:szCs w:val="28"/>
        </w:rPr>
        <w:t xml:space="preserve"> к бактериальны</w:t>
      </w:r>
      <w:r>
        <w:rPr>
          <w:rFonts w:cs="Arial"/>
          <w:color w:val="000000"/>
          <w:sz w:val="28"/>
          <w:szCs w:val="28"/>
        </w:rPr>
        <w:t xml:space="preserve">м инфекциям. Большинство учёных придерживаются </w:t>
      </w:r>
      <w:proofErr w:type="spellStart"/>
      <w:r>
        <w:rPr>
          <w:rFonts w:cs="Arial"/>
          <w:color w:val="000000"/>
          <w:sz w:val="28"/>
          <w:szCs w:val="28"/>
        </w:rPr>
        <w:t>унице</w:t>
      </w:r>
      <w:r>
        <w:rPr>
          <w:rFonts w:cs="Arial"/>
          <w:color w:val="000000"/>
          <w:sz w:val="28"/>
          <w:szCs w:val="28"/>
        </w:rPr>
        <w:t>н</w:t>
      </w:r>
      <w:r>
        <w:rPr>
          <w:rFonts w:cs="Arial"/>
          <w:color w:val="000000"/>
          <w:sz w:val="28"/>
          <w:szCs w:val="28"/>
        </w:rPr>
        <w:t>трического</w:t>
      </w:r>
      <w:proofErr w:type="spellEnd"/>
      <w:r>
        <w:rPr>
          <w:rFonts w:cs="Arial"/>
          <w:color w:val="000000"/>
          <w:sz w:val="28"/>
          <w:szCs w:val="28"/>
        </w:rPr>
        <w:t xml:space="preserve"> происхождения </w:t>
      </w:r>
      <w:proofErr w:type="spellStart"/>
      <w:r>
        <w:rPr>
          <w:rFonts w:cs="Arial"/>
          <w:color w:val="000000"/>
          <w:sz w:val="28"/>
          <w:szCs w:val="28"/>
        </w:rPr>
        <w:t>лимфомы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>.</w:t>
      </w:r>
    </w:p>
    <w:p w:rsidR="004836D4" w:rsidRPr="004836D4" w:rsidRDefault="004836D4">
      <w:pPr>
        <w:pStyle w:val="ae"/>
        <w:spacing w:before="280" w:after="280"/>
        <w:jc w:val="both"/>
        <w:rPr>
          <w:b/>
          <w:bCs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 xml:space="preserve">2.2 Распространённость и </w:t>
      </w:r>
      <w:proofErr w:type="spellStart"/>
      <w:r>
        <w:rPr>
          <w:rFonts w:cs="Arial"/>
          <w:b/>
          <w:bCs/>
          <w:color w:val="000000"/>
          <w:sz w:val="28"/>
          <w:szCs w:val="28"/>
        </w:rPr>
        <w:t>эпидемиологияя</w:t>
      </w:r>
      <w:proofErr w:type="spellEnd"/>
    </w:p>
    <w:p w:rsidR="00C969D1" w:rsidRDefault="004A7B9C">
      <w:pPr>
        <w:pStyle w:val="ae"/>
        <w:spacing w:before="280" w:after="280"/>
        <w:jc w:val="both"/>
        <w:rPr>
          <w:b/>
          <w:bCs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 России заболеваемость </w:t>
      </w:r>
      <w:proofErr w:type="spellStart"/>
      <w:r>
        <w:rPr>
          <w:rFonts w:cs="Arial"/>
          <w:color w:val="000000"/>
          <w:sz w:val="28"/>
          <w:szCs w:val="28"/>
        </w:rPr>
        <w:t>лимфомой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составила 2,3 на 100 тыс. н</w:t>
      </w:r>
      <w:r>
        <w:rPr>
          <w:rFonts w:cs="Arial"/>
          <w:color w:val="000000"/>
          <w:sz w:val="28"/>
          <w:szCs w:val="28"/>
        </w:rPr>
        <w:t>а</w:t>
      </w:r>
      <w:r>
        <w:rPr>
          <w:rFonts w:cs="Arial"/>
          <w:color w:val="000000"/>
          <w:sz w:val="28"/>
          <w:szCs w:val="28"/>
        </w:rPr>
        <w:t xml:space="preserve">селения, в США – 2,8 на 100 тыс. Мужчины болеют в </w:t>
      </w:r>
      <w:r>
        <w:rPr>
          <w:rFonts w:cs="Arial"/>
          <w:color w:val="000000"/>
          <w:sz w:val="28"/>
          <w:szCs w:val="28"/>
        </w:rPr>
        <w:t>несколько раз чаще, чем женщины. Заболеваемость встречается в любом возрасте, но кривая им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>ет два пика – 15-35 лет, а второй после 50. В последнее время наличие втор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>го пика подвергается сомнению. Среди молодых больных преобладают же</w:t>
      </w:r>
      <w:r>
        <w:rPr>
          <w:rFonts w:cs="Arial"/>
          <w:color w:val="000000"/>
          <w:sz w:val="28"/>
          <w:szCs w:val="28"/>
        </w:rPr>
        <w:t>н</w:t>
      </w:r>
      <w:r>
        <w:rPr>
          <w:rFonts w:cs="Arial"/>
          <w:color w:val="000000"/>
          <w:sz w:val="28"/>
          <w:szCs w:val="28"/>
        </w:rPr>
        <w:t xml:space="preserve">щины, а среди старших </w:t>
      </w:r>
      <w:r>
        <w:rPr>
          <w:rFonts w:cs="Arial"/>
          <w:color w:val="000000"/>
          <w:sz w:val="28"/>
          <w:szCs w:val="28"/>
        </w:rPr>
        <w:t>возрастных групп - мужчины. Среди молодых бол</w:t>
      </w:r>
      <w:r>
        <w:rPr>
          <w:rFonts w:cs="Arial"/>
          <w:color w:val="000000"/>
          <w:sz w:val="28"/>
          <w:szCs w:val="28"/>
        </w:rPr>
        <w:t>ь</w:t>
      </w:r>
      <w:r>
        <w:rPr>
          <w:rFonts w:cs="Arial"/>
          <w:color w:val="000000"/>
          <w:sz w:val="28"/>
          <w:szCs w:val="28"/>
        </w:rPr>
        <w:t>ных преобладают женщины. Среди больных старших групп – мужчины.</w:t>
      </w:r>
    </w:p>
    <w:p w:rsidR="00C969D1" w:rsidRDefault="004A7B9C">
      <w:pPr>
        <w:pStyle w:val="ae"/>
        <w:spacing w:before="280" w:after="280"/>
        <w:jc w:val="both"/>
        <w:rPr>
          <w:b/>
          <w:bCs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Эпидемиология НХЛ 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мировой эпидемиологии НХЛ занимают 10 место в статистике злокачес</w:t>
      </w:r>
      <w:r>
        <w:rPr>
          <w:rFonts w:cs="Arial"/>
          <w:color w:val="000000"/>
          <w:sz w:val="28"/>
          <w:szCs w:val="28"/>
        </w:rPr>
        <w:t>т</w:t>
      </w:r>
      <w:r>
        <w:rPr>
          <w:rFonts w:cs="Arial"/>
          <w:color w:val="000000"/>
          <w:sz w:val="28"/>
          <w:szCs w:val="28"/>
        </w:rPr>
        <w:t>венных новообразований. Наибольший уровень заболеваемости р</w:t>
      </w:r>
      <w:r>
        <w:rPr>
          <w:rFonts w:cs="Arial"/>
          <w:color w:val="000000"/>
          <w:sz w:val="28"/>
          <w:szCs w:val="28"/>
        </w:rPr>
        <w:t>егистрир</w:t>
      </w:r>
      <w:r>
        <w:rPr>
          <w:rFonts w:cs="Arial"/>
          <w:color w:val="000000"/>
          <w:sz w:val="28"/>
          <w:szCs w:val="28"/>
        </w:rPr>
        <w:t>у</w:t>
      </w:r>
      <w:r>
        <w:rPr>
          <w:rFonts w:cs="Arial"/>
          <w:color w:val="000000"/>
          <w:sz w:val="28"/>
          <w:szCs w:val="28"/>
        </w:rPr>
        <w:t xml:space="preserve">ется в Северной Америке (у мужчин 15,6 на 100 тыс. Населения). </w:t>
      </w:r>
      <w:proofErr w:type="gramStart"/>
      <w:r>
        <w:rPr>
          <w:rFonts w:cs="Arial"/>
          <w:color w:val="000000"/>
          <w:sz w:val="28"/>
          <w:szCs w:val="28"/>
        </w:rPr>
        <w:t>Наимен</w:t>
      </w:r>
      <w:r>
        <w:rPr>
          <w:rFonts w:cs="Arial"/>
          <w:color w:val="000000"/>
          <w:sz w:val="28"/>
          <w:szCs w:val="28"/>
        </w:rPr>
        <w:t>ь</w:t>
      </w:r>
      <w:r>
        <w:rPr>
          <w:rFonts w:cs="Arial"/>
          <w:color w:val="000000"/>
          <w:sz w:val="28"/>
          <w:szCs w:val="28"/>
        </w:rPr>
        <w:t>ший</w:t>
      </w:r>
      <w:proofErr w:type="gramEnd"/>
      <w:r>
        <w:rPr>
          <w:rFonts w:cs="Arial"/>
          <w:color w:val="000000"/>
          <w:sz w:val="28"/>
          <w:szCs w:val="28"/>
        </w:rPr>
        <w:t xml:space="preserve"> – в Китае (1,3 на 100 тыс. Населения). НХЛ ~ 70% от всех случаев </w:t>
      </w:r>
      <w:proofErr w:type="spellStart"/>
      <w:r>
        <w:rPr>
          <w:rFonts w:cs="Arial"/>
          <w:color w:val="000000"/>
          <w:sz w:val="28"/>
          <w:szCs w:val="28"/>
        </w:rPr>
        <w:t>ли</w:t>
      </w:r>
      <w:r>
        <w:rPr>
          <w:rFonts w:cs="Arial"/>
          <w:color w:val="000000"/>
          <w:sz w:val="28"/>
          <w:szCs w:val="28"/>
        </w:rPr>
        <w:t>м</w:t>
      </w:r>
      <w:r>
        <w:rPr>
          <w:rFonts w:cs="Arial"/>
          <w:color w:val="000000"/>
          <w:sz w:val="28"/>
          <w:szCs w:val="28"/>
        </w:rPr>
        <w:t>фом</w:t>
      </w:r>
      <w:proofErr w:type="spellEnd"/>
      <w:r>
        <w:rPr>
          <w:rFonts w:cs="Arial"/>
          <w:color w:val="000000"/>
          <w:sz w:val="28"/>
          <w:szCs w:val="28"/>
        </w:rPr>
        <w:t xml:space="preserve">, </w:t>
      </w:r>
      <w:proofErr w:type="spellStart"/>
      <w:r>
        <w:rPr>
          <w:rFonts w:cs="Arial"/>
          <w:color w:val="000000"/>
          <w:sz w:val="28"/>
          <w:szCs w:val="28"/>
        </w:rPr>
        <w:t>индолентные</w:t>
      </w:r>
      <w:proofErr w:type="spellEnd"/>
      <w:r>
        <w:rPr>
          <w:rFonts w:cs="Arial"/>
          <w:color w:val="000000"/>
          <w:sz w:val="28"/>
          <w:szCs w:val="28"/>
        </w:rPr>
        <w:t xml:space="preserve"> формы – 30- 40% . 5% всех ЗНО у мужчин и 4% - у же</w:t>
      </w:r>
      <w:r>
        <w:rPr>
          <w:rFonts w:cs="Arial"/>
          <w:color w:val="000000"/>
          <w:sz w:val="28"/>
          <w:szCs w:val="28"/>
        </w:rPr>
        <w:t>н</w:t>
      </w:r>
      <w:r>
        <w:rPr>
          <w:rFonts w:cs="Arial"/>
          <w:color w:val="000000"/>
          <w:sz w:val="28"/>
          <w:szCs w:val="28"/>
        </w:rPr>
        <w:t>щин. НХЛ является причиной около 5% с</w:t>
      </w:r>
      <w:r>
        <w:rPr>
          <w:rFonts w:cs="Arial"/>
          <w:color w:val="000000"/>
          <w:sz w:val="28"/>
          <w:szCs w:val="28"/>
        </w:rPr>
        <w:t>лучаев смерти от новообразований. Риск заболевания повышается с возрастом и достигает пика к 80 годам. На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>больший рост заболеваемости в США, Европе, Австралии. Болеют люди всех возрастов, чаще мужчины. Продолжительность жизни зависит от морфол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>гического ти</w:t>
      </w:r>
      <w:r>
        <w:rPr>
          <w:rFonts w:cs="Arial"/>
          <w:color w:val="000000"/>
          <w:sz w:val="28"/>
          <w:szCs w:val="28"/>
        </w:rPr>
        <w:t xml:space="preserve">па </w:t>
      </w:r>
      <w:proofErr w:type="spellStart"/>
      <w:r>
        <w:rPr>
          <w:rFonts w:cs="Arial"/>
          <w:color w:val="000000"/>
          <w:sz w:val="28"/>
          <w:szCs w:val="28"/>
        </w:rPr>
        <w:t>лимфомы</w:t>
      </w:r>
      <w:proofErr w:type="spellEnd"/>
      <w:r>
        <w:rPr>
          <w:rFonts w:cs="Arial"/>
          <w:color w:val="000000"/>
          <w:sz w:val="28"/>
          <w:szCs w:val="28"/>
        </w:rPr>
        <w:t>. Заболеваемость НХЛ имеет неуклонную тенде</w:t>
      </w:r>
      <w:r>
        <w:rPr>
          <w:rFonts w:cs="Arial"/>
          <w:color w:val="000000"/>
          <w:sz w:val="28"/>
          <w:szCs w:val="28"/>
        </w:rPr>
        <w:t>н</w:t>
      </w:r>
      <w:r>
        <w:rPr>
          <w:rFonts w:cs="Arial"/>
          <w:color w:val="000000"/>
          <w:sz w:val="28"/>
          <w:szCs w:val="28"/>
        </w:rPr>
        <w:t xml:space="preserve">цию к росту, что обусловлено </w:t>
      </w:r>
      <w:proofErr w:type="spellStart"/>
      <w:r>
        <w:rPr>
          <w:rFonts w:cs="Arial"/>
          <w:color w:val="000000"/>
          <w:sz w:val="28"/>
          <w:szCs w:val="28"/>
        </w:rPr>
        <w:t>постранением</w:t>
      </w:r>
      <w:proofErr w:type="spellEnd"/>
      <w:r>
        <w:rPr>
          <w:rFonts w:cs="Arial"/>
          <w:color w:val="000000"/>
          <w:sz w:val="28"/>
          <w:szCs w:val="28"/>
        </w:rPr>
        <w:t xml:space="preserve"> населения и ростом числа ВИЧ-инфицированных. Дети наиболее часто болеют НХЛ в Египте, Кувейте, По</w:t>
      </w:r>
      <w:r>
        <w:rPr>
          <w:rFonts w:cs="Arial"/>
          <w:color w:val="000000"/>
          <w:sz w:val="28"/>
          <w:szCs w:val="28"/>
        </w:rPr>
        <w:t>р</w:t>
      </w:r>
      <w:r>
        <w:rPr>
          <w:rFonts w:cs="Arial"/>
          <w:color w:val="000000"/>
          <w:sz w:val="28"/>
          <w:szCs w:val="28"/>
        </w:rPr>
        <w:t xml:space="preserve">тугалии; </w:t>
      </w:r>
      <w:proofErr w:type="spellStart"/>
      <w:r>
        <w:rPr>
          <w:rFonts w:cs="Arial"/>
          <w:color w:val="000000"/>
          <w:sz w:val="28"/>
          <w:szCs w:val="28"/>
        </w:rPr>
        <w:t>лимфомой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Беркитта</w:t>
      </w:r>
      <w:proofErr w:type="spellEnd"/>
      <w:r>
        <w:rPr>
          <w:rFonts w:cs="Arial"/>
          <w:color w:val="000000"/>
          <w:sz w:val="28"/>
          <w:szCs w:val="28"/>
        </w:rPr>
        <w:t xml:space="preserve"> – в Уганде и Нигерии </w:t>
      </w: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A7B9C" w:rsidRDefault="004A7B9C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A7B9C" w:rsidRDefault="004A7B9C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A7B9C" w:rsidRDefault="004A7B9C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A7B9C" w:rsidRDefault="004A7B9C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C969D1" w:rsidRDefault="004836D4">
      <w:pPr>
        <w:pStyle w:val="ae"/>
        <w:spacing w:before="280" w:after="280"/>
        <w:jc w:val="both"/>
        <w:rPr>
          <w:b/>
          <w:bCs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2.3</w:t>
      </w:r>
      <w:r w:rsidR="004A7B9C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4A7B9C">
        <w:rPr>
          <w:rFonts w:cs="Arial"/>
          <w:b/>
          <w:bCs/>
          <w:color w:val="000000"/>
          <w:sz w:val="28"/>
          <w:szCs w:val="28"/>
        </w:rPr>
        <w:t>Этиологически</w:t>
      </w:r>
      <w:r w:rsidR="004A7B9C">
        <w:rPr>
          <w:rFonts w:cs="Arial"/>
          <w:b/>
          <w:bCs/>
          <w:color w:val="000000"/>
          <w:sz w:val="28"/>
          <w:szCs w:val="28"/>
        </w:rPr>
        <w:t xml:space="preserve">е факторы </w:t>
      </w:r>
      <w:proofErr w:type="spellStart"/>
      <w:r w:rsidR="004A7B9C">
        <w:rPr>
          <w:rFonts w:cs="Arial"/>
          <w:b/>
          <w:bCs/>
          <w:color w:val="000000"/>
          <w:sz w:val="28"/>
          <w:szCs w:val="28"/>
        </w:rPr>
        <w:t>лимфопролиферативных</w:t>
      </w:r>
      <w:proofErr w:type="spellEnd"/>
      <w:r w:rsidR="004A7B9C">
        <w:rPr>
          <w:rFonts w:cs="Arial"/>
          <w:b/>
          <w:bCs/>
          <w:color w:val="000000"/>
          <w:sz w:val="28"/>
          <w:szCs w:val="28"/>
        </w:rPr>
        <w:t xml:space="preserve"> процессов.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многочисленных исследованиях отмечается зависимость между инфицир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 xml:space="preserve">ванностью вирусом </w:t>
      </w:r>
      <w:proofErr w:type="spellStart"/>
      <w:r>
        <w:rPr>
          <w:rFonts w:cs="Arial"/>
          <w:color w:val="000000"/>
          <w:sz w:val="28"/>
          <w:szCs w:val="28"/>
        </w:rPr>
        <w:t>Эпштейн-Барр</w:t>
      </w:r>
      <w:proofErr w:type="spellEnd"/>
      <w:r>
        <w:rPr>
          <w:rFonts w:cs="Arial"/>
          <w:color w:val="000000"/>
          <w:sz w:val="28"/>
          <w:szCs w:val="28"/>
        </w:rPr>
        <w:t xml:space="preserve"> и частотой возникновения </w:t>
      </w:r>
      <w:proofErr w:type="spellStart"/>
      <w:r>
        <w:rPr>
          <w:rFonts w:cs="Arial"/>
          <w:color w:val="000000"/>
          <w:sz w:val="28"/>
          <w:szCs w:val="28"/>
        </w:rPr>
        <w:t>лимфомой</w:t>
      </w:r>
      <w:proofErr w:type="spellEnd"/>
      <w:r>
        <w:rPr>
          <w:rFonts w:cs="Arial"/>
          <w:color w:val="000000"/>
          <w:sz w:val="28"/>
          <w:szCs w:val="28"/>
        </w:rPr>
        <w:t xml:space="preserve">. При этом у инфицированных больных риск возникновения </w:t>
      </w:r>
      <w:proofErr w:type="spellStart"/>
      <w:r>
        <w:rPr>
          <w:rFonts w:cs="Arial"/>
          <w:color w:val="000000"/>
          <w:sz w:val="28"/>
          <w:szCs w:val="28"/>
        </w:rPr>
        <w:t>лимфомы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в 3 раза в</w:t>
      </w:r>
      <w:r>
        <w:rPr>
          <w:rFonts w:cs="Arial"/>
          <w:color w:val="000000"/>
          <w:sz w:val="28"/>
          <w:szCs w:val="28"/>
        </w:rPr>
        <w:t>ыше, чем в неинфицированной популяции. Также высокий риск во</w:t>
      </w:r>
      <w:r>
        <w:rPr>
          <w:rFonts w:cs="Arial"/>
          <w:color w:val="000000"/>
          <w:sz w:val="28"/>
          <w:szCs w:val="28"/>
        </w:rPr>
        <w:t>з</w:t>
      </w:r>
      <w:r>
        <w:rPr>
          <w:rFonts w:cs="Arial"/>
          <w:color w:val="000000"/>
          <w:sz w:val="28"/>
          <w:szCs w:val="28"/>
        </w:rPr>
        <w:t xml:space="preserve">никновения </w:t>
      </w:r>
      <w:proofErr w:type="spellStart"/>
      <w:r>
        <w:rPr>
          <w:rFonts w:cs="Arial"/>
          <w:color w:val="000000"/>
          <w:sz w:val="28"/>
          <w:szCs w:val="28"/>
        </w:rPr>
        <w:t>лимфомы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у больных с инфекционным мононукле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 xml:space="preserve">зом. Однако патогенез </w:t>
      </w:r>
      <w:proofErr w:type="spellStart"/>
      <w:r>
        <w:rPr>
          <w:rFonts w:cs="Arial"/>
          <w:color w:val="000000"/>
          <w:sz w:val="28"/>
          <w:szCs w:val="28"/>
        </w:rPr>
        <w:t>лимфомы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остается не вполне ясным. В н</w:t>
      </w:r>
      <w:r>
        <w:rPr>
          <w:rFonts w:cs="Arial"/>
          <w:color w:val="000000"/>
          <w:sz w:val="28"/>
          <w:szCs w:val="28"/>
        </w:rPr>
        <w:t>а</w:t>
      </w:r>
      <w:r>
        <w:rPr>
          <w:rFonts w:cs="Arial"/>
          <w:color w:val="000000"/>
          <w:sz w:val="28"/>
          <w:szCs w:val="28"/>
        </w:rPr>
        <w:t xml:space="preserve">стоящее время среди многочисленных теорий возникновения клеток </w:t>
      </w:r>
      <w:proofErr w:type="spellStart"/>
      <w:r>
        <w:rPr>
          <w:rFonts w:cs="Arial"/>
          <w:color w:val="000000"/>
          <w:sz w:val="28"/>
          <w:szCs w:val="28"/>
        </w:rPr>
        <w:t>Бер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>зовского-Штернберга</w:t>
      </w:r>
      <w:proofErr w:type="spellEnd"/>
      <w:r>
        <w:rPr>
          <w:rFonts w:cs="Arial"/>
          <w:color w:val="000000"/>
          <w:sz w:val="28"/>
          <w:szCs w:val="28"/>
        </w:rPr>
        <w:t xml:space="preserve"> выделяют гипотезу немецких ученых: крупные одн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>ядерные клетки (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) и </w:t>
      </w:r>
      <w:proofErr w:type="spellStart"/>
      <w:r>
        <w:rPr>
          <w:rFonts w:cs="Arial"/>
          <w:color w:val="000000"/>
          <w:sz w:val="28"/>
          <w:szCs w:val="28"/>
        </w:rPr>
        <w:t>Березовского-Рид-Штернберга</w:t>
      </w:r>
      <w:proofErr w:type="spellEnd"/>
      <w:r>
        <w:rPr>
          <w:rFonts w:cs="Arial"/>
          <w:color w:val="000000"/>
          <w:sz w:val="28"/>
          <w:szCs w:val="28"/>
        </w:rPr>
        <w:t xml:space="preserve"> являются р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 xml:space="preserve">зультатом </w:t>
      </w:r>
      <w:proofErr w:type="spellStart"/>
      <w:r>
        <w:rPr>
          <w:rFonts w:cs="Arial"/>
          <w:color w:val="000000"/>
          <w:sz w:val="28"/>
          <w:szCs w:val="28"/>
        </w:rPr>
        <w:t>моноклональной</w:t>
      </w:r>
      <w:proofErr w:type="spellEnd"/>
      <w:r>
        <w:rPr>
          <w:rFonts w:cs="Arial"/>
          <w:color w:val="000000"/>
          <w:sz w:val="28"/>
          <w:szCs w:val="28"/>
        </w:rPr>
        <w:t xml:space="preserve"> пролиферации зрелых В-клеток, происходящих из зародышевого центра фолликула лимфатического уз</w:t>
      </w:r>
      <w:r>
        <w:rPr>
          <w:rFonts w:cs="Arial"/>
          <w:color w:val="000000"/>
          <w:sz w:val="28"/>
          <w:szCs w:val="28"/>
        </w:rPr>
        <w:t>ла. Эти клетки, изб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 xml:space="preserve">жав </w:t>
      </w:r>
      <w:proofErr w:type="spellStart"/>
      <w:r>
        <w:rPr>
          <w:rFonts w:cs="Arial"/>
          <w:color w:val="000000"/>
          <w:sz w:val="28"/>
          <w:szCs w:val="28"/>
        </w:rPr>
        <w:t>апоптоза</w:t>
      </w:r>
      <w:proofErr w:type="spellEnd"/>
      <w:r>
        <w:rPr>
          <w:rFonts w:cs="Arial"/>
          <w:color w:val="000000"/>
          <w:sz w:val="28"/>
          <w:szCs w:val="28"/>
        </w:rPr>
        <w:t xml:space="preserve">, получили возможность неконтролируемой пролиферации. При этом основным звеном патогенеза данной патологии является блок </w:t>
      </w:r>
      <w:proofErr w:type="spellStart"/>
      <w:r>
        <w:rPr>
          <w:rFonts w:cs="Arial"/>
          <w:color w:val="000000"/>
          <w:sz w:val="28"/>
          <w:szCs w:val="28"/>
        </w:rPr>
        <w:t>апоптоза</w:t>
      </w:r>
      <w:proofErr w:type="spellEnd"/>
      <w:r>
        <w:rPr>
          <w:rFonts w:cs="Arial"/>
          <w:color w:val="000000"/>
          <w:sz w:val="28"/>
          <w:szCs w:val="28"/>
        </w:rPr>
        <w:t xml:space="preserve">. Иммунологическими маркерами, имеющими </w:t>
      </w:r>
      <w:proofErr w:type="spellStart"/>
      <w:r>
        <w:rPr>
          <w:rFonts w:cs="Arial"/>
          <w:color w:val="000000"/>
          <w:sz w:val="28"/>
          <w:szCs w:val="28"/>
        </w:rPr>
        <w:t>дифференицально-диагносическое</w:t>
      </w:r>
      <w:proofErr w:type="spellEnd"/>
      <w:r>
        <w:rPr>
          <w:rFonts w:cs="Arial"/>
          <w:color w:val="000000"/>
          <w:sz w:val="28"/>
          <w:szCs w:val="28"/>
        </w:rPr>
        <w:t xml:space="preserve"> значение, являются антиг</w:t>
      </w:r>
      <w:r>
        <w:rPr>
          <w:rFonts w:cs="Arial"/>
          <w:color w:val="000000"/>
          <w:sz w:val="28"/>
          <w:szCs w:val="28"/>
        </w:rPr>
        <w:t>ены CD15 и CD30 обычно при о</w:t>
      </w:r>
      <w:r>
        <w:rPr>
          <w:rFonts w:cs="Arial"/>
          <w:color w:val="000000"/>
          <w:sz w:val="28"/>
          <w:szCs w:val="28"/>
        </w:rPr>
        <w:t>т</w:t>
      </w:r>
      <w:r>
        <w:rPr>
          <w:rFonts w:cs="Arial"/>
          <w:color w:val="000000"/>
          <w:sz w:val="28"/>
          <w:szCs w:val="28"/>
        </w:rPr>
        <w:t xml:space="preserve">сутствии CD45 и редкой экспрессии CD 20 клетками </w:t>
      </w:r>
      <w:proofErr w:type="spellStart"/>
      <w:r>
        <w:rPr>
          <w:rFonts w:cs="Arial"/>
          <w:color w:val="000000"/>
          <w:sz w:val="28"/>
          <w:szCs w:val="28"/>
        </w:rPr>
        <w:t>Березовского-Рид-Штернтберга</w:t>
      </w:r>
      <w:proofErr w:type="spellEnd"/>
      <w:r>
        <w:rPr>
          <w:rFonts w:cs="Arial"/>
          <w:color w:val="000000"/>
          <w:sz w:val="28"/>
          <w:szCs w:val="28"/>
        </w:rPr>
        <w:t xml:space="preserve">. </w:t>
      </w:r>
      <w:proofErr w:type="spellStart"/>
      <w:r>
        <w:rPr>
          <w:rFonts w:cs="Arial"/>
          <w:color w:val="000000"/>
          <w:sz w:val="28"/>
          <w:szCs w:val="28"/>
        </w:rPr>
        <w:t>Лимфома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сопровождается угнетением </w:t>
      </w:r>
      <w:proofErr w:type="spellStart"/>
      <w:proofErr w:type="gramStart"/>
      <w:r>
        <w:rPr>
          <w:rFonts w:cs="Arial"/>
          <w:color w:val="000000"/>
          <w:sz w:val="28"/>
          <w:szCs w:val="28"/>
        </w:rPr>
        <w:t>Т-клеточного</w:t>
      </w:r>
      <w:proofErr w:type="spellEnd"/>
      <w:proofErr w:type="gramEnd"/>
      <w:r>
        <w:rPr>
          <w:rFonts w:cs="Arial"/>
          <w:color w:val="000000"/>
          <w:sz w:val="28"/>
          <w:szCs w:val="28"/>
        </w:rPr>
        <w:t xml:space="preserve"> иммунитета. Больные подвержены различным вирусным инфекциям, в пе</w:t>
      </w:r>
      <w:r>
        <w:rPr>
          <w:rFonts w:cs="Arial"/>
          <w:color w:val="000000"/>
          <w:sz w:val="28"/>
          <w:szCs w:val="28"/>
        </w:rPr>
        <w:t>р</w:t>
      </w:r>
      <w:r>
        <w:rPr>
          <w:rFonts w:cs="Arial"/>
          <w:color w:val="000000"/>
          <w:sz w:val="28"/>
          <w:szCs w:val="28"/>
        </w:rPr>
        <w:t xml:space="preserve">вую очередь </w:t>
      </w:r>
      <w:proofErr w:type="spellStart"/>
      <w:r>
        <w:rPr>
          <w:rFonts w:cs="Arial"/>
          <w:color w:val="000000"/>
          <w:sz w:val="28"/>
          <w:szCs w:val="28"/>
        </w:rPr>
        <w:t>герпетическим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(</w:t>
      </w:r>
      <w:proofErr w:type="spellStart"/>
      <w:r>
        <w:rPr>
          <w:rFonts w:cs="Arial"/>
          <w:color w:val="000000"/>
          <w:sz w:val="28"/>
          <w:szCs w:val="28"/>
        </w:rPr>
        <w:t>H.Zoster</w:t>
      </w:r>
      <w:proofErr w:type="spellEnd"/>
      <w:r>
        <w:rPr>
          <w:rFonts w:cs="Arial"/>
          <w:color w:val="000000"/>
          <w:sz w:val="28"/>
          <w:szCs w:val="28"/>
        </w:rPr>
        <w:t xml:space="preserve">). Реже </w:t>
      </w:r>
      <w:proofErr w:type="spellStart"/>
      <w:r>
        <w:rPr>
          <w:rFonts w:cs="Arial"/>
          <w:color w:val="000000"/>
          <w:sz w:val="28"/>
          <w:szCs w:val="28"/>
        </w:rPr>
        <w:t>Лимфома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сочетается с туберкулезом.</w:t>
      </w:r>
    </w:p>
    <w:p w:rsidR="00C969D1" w:rsidRDefault="004A7B9C">
      <w:pPr>
        <w:pStyle w:val="ae"/>
        <w:spacing w:before="280" w:after="280"/>
        <w:jc w:val="both"/>
        <w:rPr>
          <w:b/>
          <w:bCs/>
          <w:sz w:val="28"/>
          <w:szCs w:val="28"/>
        </w:rPr>
      </w:pPr>
      <w:proofErr w:type="gramStart"/>
      <w:r>
        <w:rPr>
          <w:rFonts w:cs="Arial"/>
          <w:b/>
          <w:bCs/>
          <w:color w:val="000000"/>
          <w:sz w:val="28"/>
          <w:szCs w:val="28"/>
        </w:rPr>
        <w:t>п</w:t>
      </w:r>
      <w:proofErr w:type="gramEnd"/>
      <w:r>
        <w:rPr>
          <w:rFonts w:cs="Arial"/>
          <w:b/>
          <w:bCs/>
          <w:color w:val="000000"/>
          <w:sz w:val="28"/>
          <w:szCs w:val="28"/>
        </w:rPr>
        <w:t>рочие факторы:</w:t>
      </w:r>
    </w:p>
    <w:p w:rsidR="00C969D1" w:rsidRDefault="004A7B9C">
      <w:pPr>
        <w:pStyle w:val="ae"/>
        <w:numPr>
          <w:ilvl w:val="0"/>
          <w:numId w:val="9"/>
        </w:numPr>
        <w:spacing w:before="280" w:after="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Системная красная волчанка</w:t>
      </w:r>
    </w:p>
    <w:p w:rsidR="00C969D1" w:rsidRDefault="004A7B9C">
      <w:pPr>
        <w:pStyle w:val="ae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Ревматоидный</w:t>
      </w:r>
      <w:proofErr w:type="spellEnd"/>
      <w:r>
        <w:rPr>
          <w:rFonts w:cs="Arial"/>
          <w:color w:val="000000"/>
          <w:sz w:val="28"/>
          <w:szCs w:val="28"/>
        </w:rPr>
        <w:t xml:space="preserve"> артрит </w:t>
      </w:r>
    </w:p>
    <w:p w:rsidR="00C969D1" w:rsidRDefault="004A7B9C">
      <w:pPr>
        <w:pStyle w:val="ae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ЛГМ → НХЛ</w:t>
      </w:r>
    </w:p>
    <w:p w:rsidR="00C969D1" w:rsidRDefault="004A7B9C">
      <w:pPr>
        <w:pStyle w:val="ae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Лечение по поводу рака яичников</w:t>
      </w:r>
    </w:p>
    <w:p w:rsidR="00C969D1" w:rsidRDefault="004A7B9C">
      <w:pPr>
        <w:pStyle w:val="ae"/>
        <w:numPr>
          <w:ilvl w:val="0"/>
          <w:numId w:val="9"/>
        </w:numPr>
        <w:spacing w:after="280"/>
        <w:jc w:val="both"/>
        <w:rPr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Гиперинсоляция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C969D1" w:rsidRDefault="004836D4">
      <w:pPr>
        <w:pStyle w:val="ae"/>
        <w:spacing w:before="280" w:after="280"/>
        <w:jc w:val="both"/>
        <w:rPr>
          <w:b/>
          <w:bCs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 xml:space="preserve">2.4 </w:t>
      </w:r>
      <w:r w:rsidR="004A7B9C">
        <w:rPr>
          <w:rFonts w:cs="Arial"/>
          <w:b/>
          <w:bCs/>
          <w:color w:val="000000"/>
          <w:sz w:val="28"/>
          <w:szCs w:val="28"/>
        </w:rPr>
        <w:t>Патоморфологическая характеристика.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Диагноз </w:t>
      </w:r>
      <w:proofErr w:type="spellStart"/>
      <w:r>
        <w:rPr>
          <w:rFonts w:cs="Arial"/>
          <w:color w:val="000000"/>
          <w:sz w:val="28"/>
          <w:szCs w:val="28"/>
        </w:rPr>
        <w:t>лимфомы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устанавливае</w:t>
      </w:r>
      <w:r>
        <w:rPr>
          <w:rFonts w:cs="Arial"/>
          <w:color w:val="000000"/>
          <w:sz w:val="28"/>
          <w:szCs w:val="28"/>
        </w:rPr>
        <w:t xml:space="preserve">тся исключительно </w:t>
      </w:r>
      <w:proofErr w:type="spellStart"/>
      <w:r>
        <w:rPr>
          <w:rFonts w:cs="Arial"/>
          <w:color w:val="000000"/>
          <w:sz w:val="28"/>
          <w:szCs w:val="28"/>
        </w:rPr>
        <w:t>гистологич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>ски</w:t>
      </w:r>
      <w:proofErr w:type="spellEnd"/>
      <w:r>
        <w:rPr>
          <w:rFonts w:cs="Arial"/>
          <w:color w:val="000000"/>
          <w:sz w:val="28"/>
          <w:szCs w:val="28"/>
        </w:rPr>
        <w:t xml:space="preserve"> и считается достоверным только в том случае, если найдены специфич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 xml:space="preserve">ские двуядерные или многоядерные клетки Березовского — Рид — </w:t>
      </w:r>
      <w:proofErr w:type="spellStart"/>
      <w:r>
        <w:rPr>
          <w:rFonts w:cs="Arial"/>
          <w:color w:val="000000"/>
          <w:sz w:val="28"/>
          <w:szCs w:val="28"/>
        </w:rPr>
        <w:t>Штер</w:t>
      </w:r>
      <w:r>
        <w:rPr>
          <w:rFonts w:cs="Arial"/>
          <w:color w:val="000000"/>
          <w:sz w:val="28"/>
          <w:szCs w:val="28"/>
        </w:rPr>
        <w:t>н</w:t>
      </w:r>
      <w:r>
        <w:rPr>
          <w:rFonts w:cs="Arial"/>
          <w:color w:val="000000"/>
          <w:sz w:val="28"/>
          <w:szCs w:val="28"/>
        </w:rPr>
        <w:t>берга</w:t>
      </w:r>
      <w:proofErr w:type="spellEnd"/>
      <w:r>
        <w:rPr>
          <w:rFonts w:cs="Arial"/>
          <w:color w:val="000000"/>
          <w:sz w:val="28"/>
          <w:szCs w:val="28"/>
        </w:rPr>
        <w:t>. Цитологическое исследование обязательно на первом этапе диагн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>стики для выработки п</w:t>
      </w:r>
      <w:r>
        <w:rPr>
          <w:rFonts w:cs="Arial"/>
          <w:color w:val="000000"/>
          <w:sz w:val="28"/>
          <w:szCs w:val="28"/>
        </w:rPr>
        <w:t xml:space="preserve">лана обследования. Однако этим методом не всегда возможно установить вариант </w:t>
      </w:r>
      <w:proofErr w:type="spellStart"/>
      <w:r>
        <w:rPr>
          <w:rFonts w:cs="Arial"/>
          <w:color w:val="000000"/>
          <w:sz w:val="28"/>
          <w:szCs w:val="28"/>
        </w:rPr>
        <w:t>лимфомы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и провести дифференц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альный диагноз с различными типами крупноклеточных </w:t>
      </w:r>
      <w:proofErr w:type="spellStart"/>
      <w:r>
        <w:rPr>
          <w:rFonts w:cs="Arial"/>
          <w:color w:val="000000"/>
          <w:sz w:val="28"/>
          <w:szCs w:val="28"/>
        </w:rPr>
        <w:t>неходжкинских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лимфом</w:t>
      </w:r>
      <w:proofErr w:type="spellEnd"/>
      <w:r>
        <w:rPr>
          <w:rFonts w:cs="Arial"/>
          <w:color w:val="000000"/>
          <w:sz w:val="28"/>
          <w:szCs w:val="28"/>
        </w:rPr>
        <w:t>. Для адекватного гистологического исследования лимфатический узел дол</w:t>
      </w:r>
      <w:r>
        <w:rPr>
          <w:rFonts w:cs="Arial"/>
          <w:color w:val="000000"/>
          <w:sz w:val="28"/>
          <w:szCs w:val="28"/>
        </w:rPr>
        <w:t>жен быть удален целиком, ибо полноценная диагностика возможна только при исследовании структуры всего узла. Это связано с тем, что нере</w:t>
      </w:r>
      <w:r>
        <w:rPr>
          <w:rFonts w:cs="Arial"/>
          <w:color w:val="000000"/>
          <w:sz w:val="28"/>
          <w:szCs w:val="28"/>
        </w:rPr>
        <w:t>д</w:t>
      </w:r>
      <w:r>
        <w:rPr>
          <w:rFonts w:cs="Arial"/>
          <w:color w:val="000000"/>
          <w:sz w:val="28"/>
          <w:szCs w:val="28"/>
        </w:rPr>
        <w:t>ки ситуации, когда опухолью поражена лишь часть удаленного лимфатич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>ского узла. В сложных дифференциально-диагностически</w:t>
      </w:r>
      <w:r>
        <w:rPr>
          <w:rFonts w:cs="Arial"/>
          <w:color w:val="000000"/>
          <w:sz w:val="28"/>
          <w:szCs w:val="28"/>
        </w:rPr>
        <w:t>х ситуациях нео</w:t>
      </w:r>
      <w:r>
        <w:rPr>
          <w:rFonts w:cs="Arial"/>
          <w:color w:val="000000"/>
          <w:sz w:val="28"/>
          <w:szCs w:val="28"/>
        </w:rPr>
        <w:t>б</w:t>
      </w:r>
      <w:r>
        <w:rPr>
          <w:rFonts w:cs="Arial"/>
          <w:color w:val="000000"/>
          <w:sz w:val="28"/>
          <w:szCs w:val="28"/>
        </w:rPr>
        <w:t>ходимо проводить иммуноморфологическое исследование опухолевой ткани.</w:t>
      </w:r>
    </w:p>
    <w:p w:rsidR="00C969D1" w:rsidRDefault="004A7B9C">
      <w:pPr>
        <w:pStyle w:val="ae"/>
        <w:spacing w:before="280" w:after="280"/>
        <w:jc w:val="both"/>
        <w:rPr>
          <w:b/>
          <w:bCs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Согласно современной международной морфологической классифик</w:t>
      </w:r>
      <w:r>
        <w:rPr>
          <w:rFonts w:cs="Arial"/>
          <w:b/>
          <w:bCs/>
          <w:color w:val="000000"/>
          <w:sz w:val="28"/>
          <w:szCs w:val="28"/>
        </w:rPr>
        <w:t>а</w:t>
      </w:r>
      <w:r>
        <w:rPr>
          <w:rFonts w:cs="Arial"/>
          <w:b/>
          <w:bCs/>
          <w:color w:val="000000"/>
          <w:sz w:val="28"/>
          <w:szCs w:val="28"/>
        </w:rPr>
        <w:t xml:space="preserve">ции выделяются 4 </w:t>
      </w:r>
      <w:proofErr w:type="gramStart"/>
      <w:r>
        <w:rPr>
          <w:rFonts w:cs="Arial"/>
          <w:b/>
          <w:bCs/>
          <w:color w:val="000000"/>
          <w:sz w:val="28"/>
          <w:szCs w:val="28"/>
        </w:rPr>
        <w:t>гистологических</w:t>
      </w:r>
      <w:proofErr w:type="gramEnd"/>
      <w:r>
        <w:rPr>
          <w:rFonts w:cs="Arial"/>
          <w:b/>
          <w:bCs/>
          <w:color w:val="000000"/>
          <w:sz w:val="28"/>
          <w:szCs w:val="28"/>
        </w:rPr>
        <w:t xml:space="preserve"> варианта классической </w:t>
      </w:r>
      <w:proofErr w:type="spellStart"/>
      <w:r>
        <w:rPr>
          <w:rFonts w:cs="Arial"/>
          <w:b/>
          <w:bCs/>
          <w:color w:val="000000"/>
          <w:sz w:val="28"/>
          <w:szCs w:val="28"/>
        </w:rPr>
        <w:t>лимфомы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000000"/>
          <w:sz w:val="28"/>
          <w:szCs w:val="28"/>
        </w:rPr>
        <w:t>Ходжкина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>: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1) с </w:t>
      </w:r>
      <w:proofErr w:type="spellStart"/>
      <w:r>
        <w:rPr>
          <w:rFonts w:cs="Arial"/>
          <w:color w:val="000000"/>
          <w:sz w:val="28"/>
          <w:szCs w:val="28"/>
        </w:rPr>
        <w:t>нодулярным</w:t>
      </w:r>
      <w:proofErr w:type="spellEnd"/>
      <w:r>
        <w:rPr>
          <w:rFonts w:cs="Arial"/>
          <w:color w:val="000000"/>
          <w:sz w:val="28"/>
          <w:szCs w:val="28"/>
        </w:rPr>
        <w:t xml:space="preserve"> (узловатым) склерозо</w:t>
      </w:r>
      <w:r>
        <w:rPr>
          <w:rFonts w:cs="Arial"/>
          <w:color w:val="000000"/>
          <w:sz w:val="28"/>
          <w:szCs w:val="28"/>
        </w:rPr>
        <w:t>м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2) смешанно-клеточный;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3) богатая лимфоцитами классическая </w:t>
      </w:r>
      <w:proofErr w:type="spellStart"/>
      <w:r>
        <w:rPr>
          <w:rFonts w:cs="Arial"/>
          <w:color w:val="000000"/>
          <w:sz w:val="28"/>
          <w:szCs w:val="28"/>
        </w:rPr>
        <w:t>лимфома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(</w:t>
      </w:r>
      <w:proofErr w:type="spellStart"/>
      <w:r>
        <w:rPr>
          <w:rFonts w:cs="Arial"/>
          <w:color w:val="000000"/>
          <w:sz w:val="28"/>
          <w:szCs w:val="28"/>
        </w:rPr>
        <w:t>Lymphocyte-rich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classical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Hodgkin's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Lymphom</w:t>
      </w:r>
      <w:proofErr w:type="gramStart"/>
      <w:r>
        <w:rPr>
          <w:rFonts w:cs="Arial"/>
          <w:color w:val="000000"/>
          <w:sz w:val="28"/>
          <w:szCs w:val="28"/>
        </w:rPr>
        <w:t>а</w:t>
      </w:r>
      <w:proofErr w:type="spellEnd"/>
      <w:proofErr w:type="gramEnd"/>
      <w:r>
        <w:rPr>
          <w:rFonts w:cs="Arial"/>
          <w:color w:val="000000"/>
          <w:sz w:val="28"/>
          <w:szCs w:val="28"/>
        </w:rPr>
        <w:t>);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4) с лимфоидным истощением (или подавлением) по типу диффузного фи</w:t>
      </w:r>
      <w:r>
        <w:rPr>
          <w:rFonts w:cs="Arial"/>
          <w:color w:val="000000"/>
          <w:sz w:val="28"/>
          <w:szCs w:val="28"/>
        </w:rPr>
        <w:t>б</w:t>
      </w:r>
      <w:r>
        <w:rPr>
          <w:rFonts w:cs="Arial"/>
          <w:color w:val="000000"/>
          <w:sz w:val="28"/>
          <w:szCs w:val="28"/>
        </w:rPr>
        <w:t>роза или по так называемому ретикулярному типу.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Лимфогистиоцитарный</w:t>
      </w:r>
      <w:r>
        <w:rPr>
          <w:rFonts w:cs="Arial"/>
          <w:color w:val="000000"/>
          <w:sz w:val="28"/>
          <w:szCs w:val="28"/>
        </w:rPr>
        <w:t>. Выраженная лимфоидная пролиферация гистиоц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тов. </w:t>
      </w:r>
      <w:proofErr w:type="gramStart"/>
      <w:r>
        <w:rPr>
          <w:rFonts w:cs="Arial"/>
          <w:color w:val="000000"/>
          <w:sz w:val="28"/>
          <w:szCs w:val="28"/>
        </w:rPr>
        <w:t>Диффузно-очаговая</w:t>
      </w:r>
      <w:proofErr w:type="gramEnd"/>
      <w:r>
        <w:rPr>
          <w:rFonts w:cs="Arial"/>
          <w:color w:val="000000"/>
          <w:sz w:val="28"/>
          <w:szCs w:val="28"/>
        </w:rPr>
        <w:t xml:space="preserve"> и неравномерное скопление эозинофилов и плазм</w:t>
      </w:r>
      <w:r>
        <w:rPr>
          <w:rFonts w:cs="Arial"/>
          <w:color w:val="000000"/>
          <w:sz w:val="28"/>
          <w:szCs w:val="28"/>
        </w:rPr>
        <w:t>а</w:t>
      </w:r>
      <w:r>
        <w:rPr>
          <w:rFonts w:cs="Arial"/>
          <w:color w:val="000000"/>
          <w:sz w:val="28"/>
          <w:szCs w:val="28"/>
        </w:rPr>
        <w:t xml:space="preserve">тических клеток. Характерных клеток Березовского — Рид — </w:t>
      </w:r>
      <w:proofErr w:type="spellStart"/>
      <w:r>
        <w:rPr>
          <w:rFonts w:cs="Arial"/>
          <w:color w:val="000000"/>
          <w:sz w:val="28"/>
          <w:szCs w:val="28"/>
        </w:rPr>
        <w:t>Штернберга</w:t>
      </w:r>
      <w:proofErr w:type="spellEnd"/>
      <w:r>
        <w:rPr>
          <w:rFonts w:cs="Arial"/>
          <w:color w:val="000000"/>
          <w:sz w:val="28"/>
          <w:szCs w:val="28"/>
        </w:rPr>
        <w:t xml:space="preserve"> мало. Очаги некроза отсутствуют.</w:t>
      </w:r>
    </w:p>
    <w:p w:rsidR="004A7B9C" w:rsidRDefault="004A7B9C">
      <w:pPr>
        <w:pStyle w:val="ae"/>
        <w:spacing w:before="280" w:after="280"/>
        <w:jc w:val="both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b/>
          <w:bCs/>
          <w:color w:val="000000"/>
          <w:sz w:val="28"/>
          <w:szCs w:val="28"/>
        </w:rPr>
        <w:t>Смешанноклеточный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 xml:space="preserve"> вари</w:t>
      </w:r>
      <w:r>
        <w:rPr>
          <w:rFonts w:cs="Arial"/>
          <w:b/>
          <w:bCs/>
          <w:color w:val="000000"/>
          <w:sz w:val="28"/>
          <w:szCs w:val="28"/>
        </w:rPr>
        <w:t>ант.</w:t>
      </w:r>
      <w:r>
        <w:rPr>
          <w:rFonts w:cs="Arial"/>
          <w:color w:val="000000"/>
          <w:sz w:val="28"/>
          <w:szCs w:val="28"/>
        </w:rPr>
        <w:t xml:space="preserve"> Пестрый клеточный состав лимфатического узла с большим количеством клеток Березовского — Рид — </w:t>
      </w:r>
      <w:proofErr w:type="spellStart"/>
      <w:r>
        <w:rPr>
          <w:rFonts w:cs="Arial"/>
          <w:color w:val="000000"/>
          <w:sz w:val="28"/>
          <w:szCs w:val="28"/>
        </w:rPr>
        <w:t>Штернберга</w:t>
      </w:r>
      <w:proofErr w:type="spellEnd"/>
      <w:r>
        <w:rPr>
          <w:rFonts w:cs="Arial"/>
          <w:color w:val="000000"/>
          <w:sz w:val="28"/>
          <w:szCs w:val="28"/>
        </w:rPr>
        <w:t xml:space="preserve"> с очагами некроза. Чаще поражен весь узел, но возможно очаговое поражение узла.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proofErr w:type="spellStart"/>
      <w:r>
        <w:rPr>
          <w:rFonts w:cs="Arial"/>
          <w:b/>
          <w:bCs/>
          <w:color w:val="000000"/>
          <w:sz w:val="28"/>
          <w:szCs w:val="28"/>
        </w:rPr>
        <w:t>Н</w:t>
      </w:r>
      <w:r>
        <w:rPr>
          <w:rFonts w:cs="Arial"/>
          <w:b/>
          <w:bCs/>
          <w:color w:val="000000"/>
          <w:sz w:val="28"/>
          <w:szCs w:val="28"/>
        </w:rPr>
        <w:t>одулярный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000000"/>
          <w:sz w:val="28"/>
          <w:szCs w:val="28"/>
        </w:rPr>
        <w:t>склероз</w:t>
      </w:r>
      <w:proofErr w:type="gramStart"/>
      <w:r>
        <w:rPr>
          <w:rFonts w:cs="Arial"/>
          <w:color w:val="000000"/>
          <w:sz w:val="28"/>
          <w:szCs w:val="28"/>
        </w:rPr>
        <w:t>.Р</w:t>
      </w:r>
      <w:proofErr w:type="gramEnd"/>
      <w:r>
        <w:rPr>
          <w:rFonts w:cs="Arial"/>
          <w:color w:val="000000"/>
          <w:sz w:val="28"/>
          <w:szCs w:val="28"/>
        </w:rPr>
        <w:t>азвитие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грубоволокнистых</w:t>
      </w:r>
      <w:proofErr w:type="spellEnd"/>
      <w:r>
        <w:rPr>
          <w:rFonts w:cs="Arial"/>
          <w:color w:val="000000"/>
          <w:sz w:val="28"/>
          <w:szCs w:val="28"/>
        </w:rPr>
        <w:t xml:space="preserve"> прослоек соедин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>тель</w:t>
      </w:r>
      <w:r>
        <w:rPr>
          <w:rFonts w:cs="Arial"/>
          <w:color w:val="000000"/>
          <w:sz w:val="28"/>
          <w:szCs w:val="28"/>
        </w:rPr>
        <w:t xml:space="preserve">ной ткани, делящей лимфатический узел на отдельные узлы, в которых типичные клетки Березовского — Рид — </w:t>
      </w:r>
      <w:proofErr w:type="spellStart"/>
      <w:r>
        <w:rPr>
          <w:rFonts w:cs="Arial"/>
          <w:color w:val="000000"/>
          <w:sz w:val="28"/>
          <w:szCs w:val="28"/>
        </w:rPr>
        <w:t>Штернберга</w:t>
      </w:r>
      <w:proofErr w:type="spellEnd"/>
      <w:r>
        <w:rPr>
          <w:rFonts w:cs="Arial"/>
          <w:color w:val="000000"/>
          <w:sz w:val="28"/>
          <w:szCs w:val="28"/>
        </w:rPr>
        <w:t>, очаги некроза на фоне скопления нейтрофилов и гистиоцитов.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Лимфоидное истощение</w:t>
      </w:r>
      <w:r>
        <w:rPr>
          <w:rFonts w:cs="Arial"/>
          <w:color w:val="000000"/>
          <w:sz w:val="28"/>
          <w:szCs w:val="28"/>
        </w:rPr>
        <w:t xml:space="preserve">. </w:t>
      </w:r>
      <w:r>
        <w:rPr>
          <w:rFonts w:cs="Arial"/>
          <w:color w:val="000000"/>
          <w:sz w:val="28"/>
          <w:szCs w:val="28"/>
        </w:rPr>
        <w:t>Беспорядочное развитие соединительной ткани, значительное ум</w:t>
      </w:r>
      <w:r>
        <w:rPr>
          <w:rFonts w:cs="Arial"/>
          <w:color w:val="000000"/>
          <w:sz w:val="28"/>
          <w:szCs w:val="28"/>
        </w:rPr>
        <w:t xml:space="preserve">еньшение числа клеток, пролиферация </w:t>
      </w:r>
      <w:proofErr w:type="spellStart"/>
      <w:r>
        <w:rPr>
          <w:rFonts w:cs="Arial"/>
          <w:color w:val="000000"/>
          <w:sz w:val="28"/>
          <w:szCs w:val="28"/>
        </w:rPr>
        <w:t>атипичных</w:t>
      </w:r>
      <w:proofErr w:type="spellEnd"/>
      <w:r>
        <w:rPr>
          <w:rFonts w:cs="Arial"/>
          <w:color w:val="000000"/>
          <w:sz w:val="28"/>
          <w:szCs w:val="28"/>
        </w:rPr>
        <w:t xml:space="preserve"> гистиоц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тов и клеток Березовского — Рид — </w:t>
      </w:r>
      <w:proofErr w:type="spellStart"/>
      <w:r>
        <w:rPr>
          <w:rFonts w:cs="Arial"/>
          <w:color w:val="000000"/>
          <w:sz w:val="28"/>
          <w:szCs w:val="28"/>
        </w:rPr>
        <w:t>Штернберга</w:t>
      </w:r>
      <w:proofErr w:type="spellEnd"/>
      <w:r>
        <w:rPr>
          <w:rFonts w:cs="Arial"/>
          <w:color w:val="000000"/>
          <w:sz w:val="28"/>
          <w:szCs w:val="28"/>
        </w:rPr>
        <w:t>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Своеобразие классической </w:t>
      </w:r>
      <w:proofErr w:type="spellStart"/>
      <w:r>
        <w:rPr>
          <w:rFonts w:cs="Arial"/>
          <w:color w:val="000000"/>
          <w:sz w:val="28"/>
          <w:szCs w:val="28"/>
        </w:rPr>
        <w:t>лимфомы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определяется ее морфолог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ческим субстратом: наличием </w:t>
      </w:r>
      <w:proofErr w:type="spellStart"/>
      <w:r>
        <w:rPr>
          <w:rFonts w:cs="Arial"/>
          <w:color w:val="000000"/>
          <w:sz w:val="28"/>
          <w:szCs w:val="28"/>
        </w:rPr>
        <w:t>полиморфноклеточной</w:t>
      </w:r>
      <w:proofErr w:type="spellEnd"/>
      <w:r>
        <w:rPr>
          <w:rFonts w:cs="Arial"/>
          <w:color w:val="000000"/>
          <w:sz w:val="28"/>
          <w:szCs w:val="28"/>
        </w:rPr>
        <w:t xml:space="preserve"> гранулемы, образова</w:t>
      </w:r>
      <w:r>
        <w:rPr>
          <w:rFonts w:cs="Arial"/>
          <w:color w:val="000000"/>
          <w:sz w:val="28"/>
          <w:szCs w:val="28"/>
        </w:rPr>
        <w:t>н</w:t>
      </w:r>
      <w:r>
        <w:rPr>
          <w:rFonts w:cs="Arial"/>
          <w:color w:val="000000"/>
          <w:sz w:val="28"/>
          <w:szCs w:val="28"/>
        </w:rPr>
        <w:t>ной лимфоцитами, нейт</w:t>
      </w:r>
      <w:r>
        <w:rPr>
          <w:rFonts w:cs="Arial"/>
          <w:color w:val="000000"/>
          <w:sz w:val="28"/>
          <w:szCs w:val="28"/>
        </w:rPr>
        <w:t>рофилами, эозинофилами, гистиоцитами, плазмат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>ческими клетками, среди которых редко располагаются крупные однояде</w:t>
      </w:r>
      <w:r>
        <w:rPr>
          <w:rFonts w:cs="Arial"/>
          <w:color w:val="000000"/>
          <w:sz w:val="28"/>
          <w:szCs w:val="28"/>
        </w:rPr>
        <w:t>р</w:t>
      </w:r>
      <w:r>
        <w:rPr>
          <w:rFonts w:cs="Arial"/>
          <w:color w:val="000000"/>
          <w:sz w:val="28"/>
          <w:szCs w:val="28"/>
        </w:rPr>
        <w:t xml:space="preserve">ные клетки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и гигантские </w:t>
      </w:r>
      <w:proofErr w:type="spellStart"/>
      <w:r>
        <w:rPr>
          <w:rFonts w:cs="Arial"/>
          <w:color w:val="000000"/>
          <w:sz w:val="28"/>
          <w:szCs w:val="28"/>
        </w:rPr>
        <w:t>дву</w:t>
      </w:r>
      <w:proofErr w:type="spellEnd"/>
      <w:r>
        <w:rPr>
          <w:rFonts w:cs="Arial"/>
          <w:color w:val="000000"/>
          <w:sz w:val="28"/>
          <w:szCs w:val="28"/>
        </w:rPr>
        <w:t xml:space="preserve">- или многоядерные клетки </w:t>
      </w:r>
      <w:proofErr w:type="spellStart"/>
      <w:r>
        <w:rPr>
          <w:rFonts w:cs="Arial"/>
          <w:color w:val="000000"/>
          <w:sz w:val="28"/>
          <w:szCs w:val="28"/>
        </w:rPr>
        <w:t>Березо</w:t>
      </w:r>
      <w:r>
        <w:rPr>
          <w:rFonts w:cs="Arial"/>
          <w:color w:val="000000"/>
          <w:sz w:val="28"/>
          <w:szCs w:val="28"/>
        </w:rPr>
        <w:t>в</w:t>
      </w:r>
      <w:r>
        <w:rPr>
          <w:rFonts w:cs="Arial"/>
          <w:color w:val="000000"/>
          <w:sz w:val="28"/>
          <w:szCs w:val="28"/>
        </w:rPr>
        <w:t>ского-Рид-Штернберга</w:t>
      </w:r>
      <w:proofErr w:type="spellEnd"/>
      <w:r>
        <w:rPr>
          <w:rFonts w:cs="Arial"/>
          <w:color w:val="000000"/>
          <w:sz w:val="28"/>
          <w:szCs w:val="28"/>
        </w:rPr>
        <w:t>. В различной степени могут быть выражены явления фиб</w:t>
      </w:r>
      <w:r>
        <w:rPr>
          <w:rFonts w:cs="Arial"/>
          <w:color w:val="000000"/>
          <w:sz w:val="28"/>
          <w:szCs w:val="28"/>
        </w:rPr>
        <w:t>роза, встречаются очаги некроза. Нормальный рисунок строения в пор</w:t>
      </w:r>
      <w:r>
        <w:rPr>
          <w:rFonts w:cs="Arial"/>
          <w:color w:val="000000"/>
          <w:sz w:val="28"/>
          <w:szCs w:val="28"/>
        </w:rPr>
        <w:t>а</w:t>
      </w:r>
      <w:r>
        <w:rPr>
          <w:rFonts w:cs="Arial"/>
          <w:color w:val="000000"/>
          <w:sz w:val="28"/>
          <w:szCs w:val="28"/>
        </w:rPr>
        <w:t xml:space="preserve">женном лимфатическом узле постепенно стирается. Из всего многообразия элементов гранулемы только клетки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и </w:t>
      </w:r>
      <w:proofErr w:type="spellStart"/>
      <w:r>
        <w:rPr>
          <w:rFonts w:cs="Arial"/>
          <w:color w:val="000000"/>
          <w:sz w:val="28"/>
          <w:szCs w:val="28"/>
        </w:rPr>
        <w:t>Березовского-Рид-Штернберга</w:t>
      </w:r>
      <w:proofErr w:type="spellEnd"/>
      <w:r>
        <w:rPr>
          <w:rFonts w:cs="Arial"/>
          <w:color w:val="000000"/>
          <w:sz w:val="28"/>
          <w:szCs w:val="28"/>
        </w:rPr>
        <w:t xml:space="preserve"> являются опухолевыми (доказана их анеуплоидия </w:t>
      </w:r>
      <w:r>
        <w:rPr>
          <w:rFonts w:cs="Arial"/>
          <w:color w:val="000000"/>
          <w:sz w:val="28"/>
          <w:szCs w:val="28"/>
        </w:rPr>
        <w:t xml:space="preserve">и </w:t>
      </w:r>
      <w:proofErr w:type="spellStart"/>
      <w:r>
        <w:rPr>
          <w:rFonts w:cs="Arial"/>
          <w:color w:val="000000"/>
          <w:sz w:val="28"/>
          <w:szCs w:val="28"/>
        </w:rPr>
        <w:t>клонал</w:t>
      </w:r>
      <w:r>
        <w:rPr>
          <w:rFonts w:cs="Arial"/>
          <w:color w:val="000000"/>
          <w:sz w:val="28"/>
          <w:szCs w:val="28"/>
        </w:rPr>
        <w:t>ь</w:t>
      </w:r>
      <w:r>
        <w:rPr>
          <w:rFonts w:cs="Arial"/>
          <w:color w:val="000000"/>
          <w:sz w:val="28"/>
          <w:szCs w:val="28"/>
        </w:rPr>
        <w:t>ность</w:t>
      </w:r>
      <w:proofErr w:type="spellEnd"/>
      <w:r>
        <w:rPr>
          <w:rFonts w:cs="Arial"/>
          <w:color w:val="000000"/>
          <w:sz w:val="28"/>
          <w:szCs w:val="28"/>
        </w:rPr>
        <w:t>). Все остальные клеточные элементы — лимфоциты, гистиоциты, плазматические клетки, эозинофилы и т.д. — составляют реактивный комп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>нент и не являются опухолевыми; считается, что они отражают реакцию лимфоидной ткани на пролиферацию клеток Бер</w:t>
      </w:r>
      <w:r>
        <w:rPr>
          <w:rFonts w:cs="Arial"/>
          <w:color w:val="000000"/>
          <w:sz w:val="28"/>
          <w:szCs w:val="28"/>
        </w:rPr>
        <w:t xml:space="preserve">езовского — Рид — </w:t>
      </w:r>
      <w:proofErr w:type="spellStart"/>
      <w:r>
        <w:rPr>
          <w:rFonts w:cs="Arial"/>
          <w:color w:val="000000"/>
          <w:sz w:val="28"/>
          <w:szCs w:val="28"/>
        </w:rPr>
        <w:t>Штер</w:t>
      </w:r>
      <w:r>
        <w:rPr>
          <w:rFonts w:cs="Arial"/>
          <w:color w:val="000000"/>
          <w:sz w:val="28"/>
          <w:szCs w:val="28"/>
        </w:rPr>
        <w:t>н</w:t>
      </w:r>
      <w:r>
        <w:rPr>
          <w:rFonts w:cs="Arial"/>
          <w:color w:val="000000"/>
          <w:sz w:val="28"/>
          <w:szCs w:val="28"/>
        </w:rPr>
        <w:t>берга</w:t>
      </w:r>
      <w:proofErr w:type="spellEnd"/>
      <w:r>
        <w:rPr>
          <w:rFonts w:cs="Arial"/>
          <w:color w:val="000000"/>
          <w:sz w:val="28"/>
          <w:szCs w:val="28"/>
        </w:rPr>
        <w:t>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Вариант с </w:t>
      </w:r>
      <w:proofErr w:type="spellStart"/>
      <w:r>
        <w:rPr>
          <w:rFonts w:cs="Arial"/>
          <w:color w:val="000000"/>
          <w:sz w:val="28"/>
          <w:szCs w:val="28"/>
        </w:rPr>
        <w:t>нодулярным</w:t>
      </w:r>
      <w:proofErr w:type="spellEnd"/>
      <w:r>
        <w:rPr>
          <w:rFonts w:cs="Arial"/>
          <w:color w:val="000000"/>
          <w:sz w:val="28"/>
          <w:szCs w:val="28"/>
        </w:rPr>
        <w:t xml:space="preserve"> склерозом чаще встречается у молодых больных, ср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 xml:space="preserve">ди которых преобладают женщины. При этом варианте </w:t>
      </w:r>
      <w:proofErr w:type="gramStart"/>
      <w:r>
        <w:rPr>
          <w:rFonts w:cs="Arial"/>
          <w:color w:val="000000"/>
          <w:sz w:val="28"/>
          <w:szCs w:val="28"/>
        </w:rPr>
        <w:t>больше ранних ст</w:t>
      </w:r>
      <w:r>
        <w:rPr>
          <w:rFonts w:cs="Arial"/>
          <w:color w:val="000000"/>
          <w:sz w:val="28"/>
          <w:szCs w:val="28"/>
        </w:rPr>
        <w:t>а</w:t>
      </w:r>
      <w:r>
        <w:rPr>
          <w:rFonts w:cs="Arial"/>
          <w:color w:val="000000"/>
          <w:sz w:val="28"/>
          <w:szCs w:val="28"/>
        </w:rPr>
        <w:t>дий с поражением лимфатических узлов только выше диафрагмы</w:t>
      </w:r>
      <w:proofErr w:type="gramEnd"/>
      <w:r>
        <w:rPr>
          <w:rFonts w:cs="Arial"/>
          <w:color w:val="000000"/>
          <w:sz w:val="28"/>
          <w:szCs w:val="28"/>
        </w:rPr>
        <w:t>. Своеобр</w:t>
      </w:r>
      <w:r>
        <w:rPr>
          <w:rFonts w:cs="Arial"/>
          <w:color w:val="000000"/>
          <w:sz w:val="28"/>
          <w:szCs w:val="28"/>
        </w:rPr>
        <w:t>а</w:t>
      </w:r>
      <w:r>
        <w:rPr>
          <w:rFonts w:cs="Arial"/>
          <w:color w:val="000000"/>
          <w:sz w:val="28"/>
          <w:szCs w:val="28"/>
        </w:rPr>
        <w:t xml:space="preserve">зие архитектоники </w:t>
      </w:r>
      <w:r>
        <w:rPr>
          <w:rFonts w:cs="Arial"/>
          <w:color w:val="000000"/>
          <w:sz w:val="28"/>
          <w:szCs w:val="28"/>
        </w:rPr>
        <w:t>опухолевой ткани обусловлено наличием тяжей коллаг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 xml:space="preserve">на, делящих узел на участки округлой формы — </w:t>
      </w:r>
      <w:proofErr w:type="spellStart"/>
      <w:r>
        <w:rPr>
          <w:rFonts w:cs="Arial"/>
          <w:color w:val="000000"/>
          <w:sz w:val="28"/>
          <w:szCs w:val="28"/>
        </w:rPr>
        <w:t>нодули</w:t>
      </w:r>
      <w:proofErr w:type="spellEnd"/>
      <w:r>
        <w:rPr>
          <w:rFonts w:cs="Arial"/>
          <w:color w:val="000000"/>
          <w:sz w:val="28"/>
          <w:szCs w:val="28"/>
        </w:rPr>
        <w:t>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Смешанно-клеточный вариант встречается преимущественно у больных старшей возрастной группы. Этот вариант имеет классическую морфолог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>ческую картину, ког</w:t>
      </w:r>
      <w:r>
        <w:rPr>
          <w:rFonts w:cs="Arial"/>
          <w:color w:val="000000"/>
          <w:sz w:val="28"/>
          <w:szCs w:val="28"/>
        </w:rPr>
        <w:t>да рисунок строения лимфатического узла стерт, а кле</w:t>
      </w:r>
      <w:r>
        <w:rPr>
          <w:rFonts w:cs="Arial"/>
          <w:color w:val="000000"/>
          <w:sz w:val="28"/>
          <w:szCs w:val="28"/>
        </w:rPr>
        <w:t>т</w:t>
      </w:r>
      <w:r>
        <w:rPr>
          <w:rFonts w:cs="Arial"/>
          <w:color w:val="000000"/>
          <w:sz w:val="28"/>
          <w:szCs w:val="28"/>
        </w:rPr>
        <w:t xml:space="preserve">ки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и опухолевые клетки </w:t>
      </w:r>
      <w:proofErr w:type="spellStart"/>
      <w:r>
        <w:rPr>
          <w:rFonts w:cs="Arial"/>
          <w:color w:val="000000"/>
          <w:sz w:val="28"/>
          <w:szCs w:val="28"/>
        </w:rPr>
        <w:t>Березовского-Рид-Штернберга</w:t>
      </w:r>
      <w:proofErr w:type="spellEnd"/>
      <w:r>
        <w:rPr>
          <w:rFonts w:cs="Arial"/>
          <w:color w:val="000000"/>
          <w:sz w:val="28"/>
          <w:szCs w:val="28"/>
        </w:rPr>
        <w:t xml:space="preserve"> редко ра</w:t>
      </w:r>
      <w:r>
        <w:rPr>
          <w:rFonts w:cs="Arial"/>
          <w:color w:val="000000"/>
          <w:sz w:val="28"/>
          <w:szCs w:val="28"/>
        </w:rPr>
        <w:t>з</w:t>
      </w:r>
      <w:r>
        <w:rPr>
          <w:rFonts w:cs="Arial"/>
          <w:color w:val="000000"/>
          <w:sz w:val="28"/>
          <w:szCs w:val="28"/>
        </w:rPr>
        <w:t>бросаны среди лимфоцитов, эозинофилов, гистиоцитов и др.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</w:rPr>
        <w:t>Богатая</w:t>
      </w:r>
      <w:proofErr w:type="gramEnd"/>
      <w:r>
        <w:rPr>
          <w:rFonts w:cs="Arial"/>
          <w:color w:val="000000"/>
          <w:sz w:val="28"/>
          <w:szCs w:val="28"/>
        </w:rPr>
        <w:t xml:space="preserve"> лимфоцитами классическая </w:t>
      </w:r>
      <w:proofErr w:type="spellStart"/>
      <w:r>
        <w:rPr>
          <w:rFonts w:cs="Arial"/>
          <w:color w:val="000000"/>
          <w:sz w:val="28"/>
          <w:szCs w:val="28"/>
        </w:rPr>
        <w:t>лимфома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встречается редко. При гист</w:t>
      </w:r>
      <w:r>
        <w:rPr>
          <w:rFonts w:cs="Arial"/>
          <w:color w:val="000000"/>
          <w:sz w:val="28"/>
          <w:szCs w:val="28"/>
        </w:rPr>
        <w:t>ологическом исследовании в лимфатическом узле, среди реакти</w:t>
      </w:r>
      <w:r>
        <w:rPr>
          <w:rFonts w:cs="Arial"/>
          <w:color w:val="000000"/>
          <w:sz w:val="28"/>
          <w:szCs w:val="28"/>
        </w:rPr>
        <w:t>в</w:t>
      </w:r>
      <w:r>
        <w:rPr>
          <w:rFonts w:cs="Arial"/>
          <w:color w:val="000000"/>
          <w:sz w:val="28"/>
          <w:szCs w:val="28"/>
        </w:rPr>
        <w:t xml:space="preserve">ных клеток преобладают малые лимфоциты, а клетки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и </w:t>
      </w:r>
      <w:proofErr w:type="spellStart"/>
      <w:r>
        <w:rPr>
          <w:rFonts w:cs="Arial"/>
          <w:color w:val="000000"/>
          <w:sz w:val="28"/>
          <w:szCs w:val="28"/>
        </w:rPr>
        <w:t>Березо</w:t>
      </w:r>
      <w:r>
        <w:rPr>
          <w:rFonts w:cs="Arial"/>
          <w:color w:val="000000"/>
          <w:sz w:val="28"/>
          <w:szCs w:val="28"/>
        </w:rPr>
        <w:t>в</w:t>
      </w:r>
      <w:r>
        <w:rPr>
          <w:rFonts w:cs="Arial"/>
          <w:color w:val="000000"/>
          <w:sz w:val="28"/>
          <w:szCs w:val="28"/>
        </w:rPr>
        <w:t>ского-Рид-Штернберга</w:t>
      </w:r>
      <w:proofErr w:type="spellEnd"/>
      <w:r>
        <w:rPr>
          <w:rFonts w:cs="Arial"/>
          <w:color w:val="000000"/>
          <w:sz w:val="28"/>
          <w:szCs w:val="28"/>
        </w:rPr>
        <w:t xml:space="preserve"> немногочисленны. Этот вариант </w:t>
      </w:r>
      <w:proofErr w:type="spellStart"/>
      <w:r>
        <w:rPr>
          <w:rFonts w:cs="Arial"/>
          <w:color w:val="000000"/>
          <w:sz w:val="28"/>
          <w:szCs w:val="28"/>
        </w:rPr>
        <w:t>лимфомы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имеет наиболее благоприятное течение — 15-летняя выживаемость</w:t>
      </w:r>
      <w:r>
        <w:rPr>
          <w:rFonts w:cs="Arial"/>
          <w:color w:val="000000"/>
          <w:sz w:val="28"/>
          <w:szCs w:val="28"/>
        </w:rPr>
        <w:t xml:space="preserve"> больных достигает 90%.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Вариант с лимфоидным истощением весьма редок. Среди диффузного фи</w:t>
      </w:r>
      <w:r>
        <w:rPr>
          <w:rFonts w:cs="Arial"/>
          <w:color w:val="000000"/>
          <w:sz w:val="28"/>
          <w:szCs w:val="28"/>
        </w:rPr>
        <w:t>б</w:t>
      </w:r>
      <w:r>
        <w:rPr>
          <w:rFonts w:cs="Arial"/>
          <w:color w:val="000000"/>
          <w:sz w:val="28"/>
          <w:szCs w:val="28"/>
        </w:rPr>
        <w:t>роза обнаруживаются небольшие скопления различных клеточных элеме</w:t>
      </w:r>
      <w:r>
        <w:rPr>
          <w:rFonts w:cs="Arial"/>
          <w:color w:val="000000"/>
          <w:sz w:val="28"/>
          <w:szCs w:val="28"/>
        </w:rPr>
        <w:t>н</w:t>
      </w:r>
      <w:r>
        <w:rPr>
          <w:rFonts w:cs="Arial"/>
          <w:color w:val="000000"/>
          <w:sz w:val="28"/>
          <w:szCs w:val="28"/>
        </w:rPr>
        <w:t xml:space="preserve">тов, преобладают опухолевые клетки </w:t>
      </w:r>
      <w:proofErr w:type="spellStart"/>
      <w:r>
        <w:rPr>
          <w:rFonts w:cs="Arial"/>
          <w:color w:val="000000"/>
          <w:sz w:val="28"/>
          <w:szCs w:val="28"/>
        </w:rPr>
        <w:t>Березовского-Рид-Штернберга</w:t>
      </w:r>
      <w:proofErr w:type="spellEnd"/>
      <w:r>
        <w:rPr>
          <w:rFonts w:cs="Arial"/>
          <w:color w:val="000000"/>
          <w:sz w:val="28"/>
          <w:szCs w:val="28"/>
        </w:rPr>
        <w:t>. Вариант характеризуется плохим прогн</w:t>
      </w:r>
      <w:r>
        <w:rPr>
          <w:rFonts w:cs="Arial"/>
          <w:color w:val="000000"/>
          <w:sz w:val="28"/>
          <w:szCs w:val="28"/>
        </w:rPr>
        <w:t>озом.</w:t>
      </w:r>
    </w:p>
    <w:p w:rsidR="00C969D1" w:rsidRDefault="004A7B9C">
      <w:pPr>
        <w:pStyle w:val="ae"/>
        <w:spacing w:before="280" w:after="28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Наиболее часто и приблизительно в равных соотношениях встречаются вар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анты с </w:t>
      </w:r>
      <w:proofErr w:type="spellStart"/>
      <w:r>
        <w:rPr>
          <w:rFonts w:cs="Arial"/>
          <w:color w:val="000000"/>
          <w:sz w:val="28"/>
          <w:szCs w:val="28"/>
        </w:rPr>
        <w:t>нодулярным</w:t>
      </w:r>
      <w:proofErr w:type="spellEnd"/>
      <w:r>
        <w:rPr>
          <w:rFonts w:cs="Arial"/>
          <w:color w:val="000000"/>
          <w:sz w:val="28"/>
          <w:szCs w:val="28"/>
        </w:rPr>
        <w:t xml:space="preserve"> склерозом и смешанно-клеточный (30-45% каждый) и </w:t>
      </w:r>
      <w:r>
        <w:rPr>
          <w:rFonts w:cs="Arial"/>
          <w:color w:val="000000"/>
          <w:sz w:val="28"/>
          <w:szCs w:val="28"/>
        </w:rPr>
        <w:lastRenderedPageBreak/>
        <w:t>одинаково редко (до 10%) — богатый лимфоцитами и с лимфоидным ист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>щением.</w:t>
      </w:r>
    </w:p>
    <w:p w:rsidR="004836D4" w:rsidRPr="004836D4" w:rsidRDefault="004836D4">
      <w:pPr>
        <w:pStyle w:val="ae"/>
        <w:spacing w:before="280" w:after="280"/>
        <w:jc w:val="both"/>
        <w:rPr>
          <w:b/>
          <w:sz w:val="28"/>
          <w:szCs w:val="28"/>
        </w:rPr>
      </w:pPr>
      <w:r w:rsidRPr="004836D4">
        <w:rPr>
          <w:rFonts w:cs="Arial"/>
          <w:b/>
          <w:color w:val="000000"/>
          <w:sz w:val="28"/>
          <w:szCs w:val="28"/>
        </w:rPr>
        <w:t xml:space="preserve">2.5 Дифференциальная диагностика и клиническая картина 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Дифференциальная диагностика </w:t>
      </w:r>
      <w:proofErr w:type="spellStart"/>
      <w:r>
        <w:rPr>
          <w:rFonts w:cs="Arial"/>
          <w:color w:val="000000"/>
          <w:sz w:val="28"/>
          <w:szCs w:val="28"/>
        </w:rPr>
        <w:t>лимфомы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</w:t>
      </w:r>
      <w:r>
        <w:rPr>
          <w:rFonts w:cs="Arial"/>
          <w:color w:val="000000"/>
          <w:sz w:val="28"/>
          <w:szCs w:val="28"/>
        </w:rPr>
        <w:t>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проводится с кру</w:t>
      </w:r>
      <w:r>
        <w:rPr>
          <w:rFonts w:cs="Arial"/>
          <w:color w:val="000000"/>
          <w:sz w:val="28"/>
          <w:szCs w:val="28"/>
        </w:rPr>
        <w:t>п</w:t>
      </w:r>
      <w:r>
        <w:rPr>
          <w:rFonts w:cs="Arial"/>
          <w:color w:val="000000"/>
          <w:sz w:val="28"/>
          <w:szCs w:val="28"/>
        </w:rPr>
        <w:t xml:space="preserve">ноклеточными </w:t>
      </w:r>
      <w:proofErr w:type="spellStart"/>
      <w:r>
        <w:rPr>
          <w:rFonts w:cs="Arial"/>
          <w:color w:val="000000"/>
          <w:sz w:val="28"/>
          <w:szCs w:val="28"/>
        </w:rPr>
        <w:t>лимфомами</w:t>
      </w:r>
      <w:proofErr w:type="spellEnd"/>
      <w:r>
        <w:rPr>
          <w:rFonts w:cs="Arial"/>
          <w:color w:val="000000"/>
          <w:sz w:val="28"/>
          <w:szCs w:val="28"/>
        </w:rPr>
        <w:t xml:space="preserve">, как </w:t>
      </w:r>
      <w:proofErr w:type="gramStart"/>
      <w:r>
        <w:rPr>
          <w:rFonts w:cs="Arial"/>
          <w:color w:val="000000"/>
          <w:sz w:val="28"/>
          <w:szCs w:val="28"/>
        </w:rPr>
        <w:t>В-</w:t>
      </w:r>
      <w:proofErr w:type="gramEnd"/>
      <w:r>
        <w:rPr>
          <w:rFonts w:cs="Arial"/>
          <w:color w:val="000000"/>
          <w:sz w:val="28"/>
          <w:szCs w:val="28"/>
        </w:rPr>
        <w:t xml:space="preserve">, так и </w:t>
      </w:r>
      <w:proofErr w:type="spellStart"/>
      <w:r>
        <w:rPr>
          <w:rFonts w:cs="Arial"/>
          <w:color w:val="000000"/>
          <w:sz w:val="28"/>
          <w:szCs w:val="28"/>
        </w:rPr>
        <w:t>Т-клеточной</w:t>
      </w:r>
      <w:proofErr w:type="spellEnd"/>
      <w:r>
        <w:rPr>
          <w:rFonts w:cs="Arial"/>
          <w:color w:val="000000"/>
          <w:sz w:val="28"/>
          <w:szCs w:val="28"/>
        </w:rPr>
        <w:t xml:space="preserve"> природы: также с н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 xml:space="preserve">специфическими лимфаденитами. Клетки, напоминающие клетки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и типа </w:t>
      </w:r>
      <w:proofErr w:type="spellStart"/>
      <w:r>
        <w:rPr>
          <w:rFonts w:cs="Arial"/>
          <w:color w:val="000000"/>
          <w:sz w:val="28"/>
          <w:szCs w:val="28"/>
        </w:rPr>
        <w:t>Пирогова-Лангханса</w:t>
      </w:r>
      <w:proofErr w:type="spellEnd"/>
      <w:r>
        <w:rPr>
          <w:rFonts w:cs="Arial"/>
          <w:color w:val="000000"/>
          <w:sz w:val="28"/>
          <w:szCs w:val="28"/>
        </w:rPr>
        <w:t xml:space="preserve"> (крупные, многоядерные клеточные элементы) могут встречаться при тубер</w:t>
      </w:r>
      <w:r>
        <w:rPr>
          <w:rFonts w:cs="Arial"/>
          <w:color w:val="000000"/>
          <w:sz w:val="28"/>
          <w:szCs w:val="28"/>
        </w:rPr>
        <w:t>кулезе и актиномикозе и вызывать диагностич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 xml:space="preserve">ские затруднения. Однако отсутствие многоядерных клеток </w:t>
      </w:r>
      <w:proofErr w:type="spellStart"/>
      <w:r>
        <w:rPr>
          <w:rFonts w:cs="Arial"/>
          <w:color w:val="000000"/>
          <w:sz w:val="28"/>
          <w:szCs w:val="28"/>
        </w:rPr>
        <w:t>Березовского-Рид-Штернберга</w:t>
      </w:r>
      <w:proofErr w:type="spellEnd"/>
      <w:r>
        <w:rPr>
          <w:rFonts w:cs="Arial"/>
          <w:color w:val="000000"/>
          <w:sz w:val="28"/>
          <w:szCs w:val="28"/>
        </w:rPr>
        <w:t xml:space="preserve"> позволяет, как правило, провести дифференциальный диа</w:t>
      </w:r>
      <w:r>
        <w:rPr>
          <w:rFonts w:cs="Arial"/>
          <w:color w:val="000000"/>
          <w:sz w:val="28"/>
          <w:szCs w:val="28"/>
        </w:rPr>
        <w:t>г</w:t>
      </w:r>
      <w:r>
        <w:rPr>
          <w:rFonts w:cs="Arial"/>
          <w:color w:val="000000"/>
          <w:sz w:val="28"/>
          <w:szCs w:val="28"/>
        </w:rPr>
        <w:t>ноз даже на уровне световой микроскопии.</w:t>
      </w:r>
    </w:p>
    <w:p w:rsidR="00C969D1" w:rsidRDefault="004A7B9C">
      <w:pPr>
        <w:pStyle w:val="ae"/>
        <w:spacing w:before="280" w:after="280"/>
        <w:jc w:val="both"/>
        <w:rPr>
          <w:b/>
          <w:bCs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Клиническая картина.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Выделяют 3 ф</w:t>
      </w:r>
      <w:r>
        <w:rPr>
          <w:rFonts w:cs="Arial"/>
          <w:color w:val="000000"/>
          <w:sz w:val="28"/>
          <w:szCs w:val="28"/>
        </w:rPr>
        <w:t>ормы течения.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</w:rPr>
        <w:t>Острая</w:t>
      </w:r>
      <w:proofErr w:type="gramEnd"/>
      <w:r>
        <w:rPr>
          <w:rFonts w:cs="Arial"/>
          <w:color w:val="000000"/>
          <w:sz w:val="28"/>
          <w:szCs w:val="28"/>
        </w:rPr>
        <w:t xml:space="preserve"> – характеризуется быстрым началом, высокой температурой тела, адинамией, проливными потами, поражением печени, легких и др.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Подострая</w:t>
      </w:r>
      <w:proofErr w:type="spellEnd"/>
      <w:r>
        <w:rPr>
          <w:rFonts w:cs="Arial"/>
          <w:color w:val="000000"/>
          <w:sz w:val="28"/>
          <w:szCs w:val="28"/>
        </w:rPr>
        <w:t xml:space="preserve"> – происходит неудержимое прогрессирование процесса, анемия, истощение.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Уточнение первичной локализаци</w:t>
      </w:r>
      <w:r>
        <w:rPr>
          <w:rFonts w:cs="Arial"/>
          <w:color w:val="000000"/>
          <w:sz w:val="28"/>
          <w:szCs w:val="28"/>
        </w:rPr>
        <w:t>и при этих формах невозможно.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Хроническая – (92% случаев) средняя длительность установления диагноза около 3 месяцев с момента клинических проявлени</w:t>
      </w:r>
      <w:proofErr w:type="gramStart"/>
      <w:r>
        <w:rPr>
          <w:rFonts w:cs="Arial"/>
          <w:color w:val="000000"/>
          <w:sz w:val="28"/>
          <w:szCs w:val="28"/>
        </w:rPr>
        <w:t>й(</w:t>
      </w:r>
      <w:proofErr w:type="gramEnd"/>
      <w:r>
        <w:rPr>
          <w:rFonts w:cs="Arial"/>
          <w:color w:val="000000"/>
          <w:sz w:val="28"/>
          <w:szCs w:val="28"/>
        </w:rPr>
        <w:t xml:space="preserve"> туберкулез, ревматизм, лимфаденит, мононуклеоз, инфекции, сифилис).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+ Общие симптомы – проявляются повыше</w:t>
      </w:r>
      <w:r>
        <w:rPr>
          <w:rFonts w:cs="Arial"/>
          <w:color w:val="000000"/>
          <w:sz w:val="28"/>
          <w:szCs w:val="28"/>
        </w:rPr>
        <w:t>нием температуры тела до су</w:t>
      </w:r>
      <w:r>
        <w:rPr>
          <w:rFonts w:cs="Arial"/>
          <w:color w:val="000000"/>
          <w:sz w:val="28"/>
          <w:szCs w:val="28"/>
        </w:rPr>
        <w:t>б</w:t>
      </w:r>
      <w:r>
        <w:rPr>
          <w:rFonts w:cs="Arial"/>
          <w:color w:val="000000"/>
          <w:sz w:val="28"/>
          <w:szCs w:val="28"/>
        </w:rPr>
        <w:t xml:space="preserve">фебрильных, </w:t>
      </w:r>
      <w:proofErr w:type="spellStart"/>
      <w:r>
        <w:rPr>
          <w:rFonts w:cs="Arial"/>
          <w:color w:val="000000"/>
          <w:sz w:val="28"/>
          <w:szCs w:val="28"/>
        </w:rPr>
        <w:t>фебрильных</w:t>
      </w:r>
      <w:proofErr w:type="spellEnd"/>
      <w:r>
        <w:rPr>
          <w:rFonts w:cs="Arial"/>
          <w:color w:val="000000"/>
          <w:sz w:val="28"/>
          <w:szCs w:val="28"/>
        </w:rPr>
        <w:t xml:space="preserve"> цифр, </w:t>
      </w:r>
      <w:proofErr w:type="gramStart"/>
      <w:r>
        <w:rPr>
          <w:rFonts w:cs="Arial"/>
          <w:color w:val="000000"/>
          <w:sz w:val="28"/>
          <w:szCs w:val="28"/>
        </w:rPr>
        <w:t>сохраняющееся</w:t>
      </w:r>
      <w:proofErr w:type="gramEnd"/>
      <w:r>
        <w:rPr>
          <w:rFonts w:cs="Arial"/>
          <w:color w:val="000000"/>
          <w:sz w:val="28"/>
          <w:szCs w:val="28"/>
        </w:rPr>
        <w:t xml:space="preserve"> до 2-3 дней с неплохой п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>реносимостью, ремитирующим характером, слабостью. Повышенная потл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вость (чаще по ночам), кожный зуд – ограниченный или </w:t>
      </w:r>
      <w:proofErr w:type="spellStart"/>
      <w:r>
        <w:rPr>
          <w:rFonts w:cs="Arial"/>
          <w:color w:val="000000"/>
          <w:sz w:val="28"/>
          <w:szCs w:val="28"/>
        </w:rPr>
        <w:t>генерализованный</w:t>
      </w:r>
      <w:proofErr w:type="spellEnd"/>
      <w:r>
        <w:rPr>
          <w:rFonts w:cs="Arial"/>
          <w:color w:val="000000"/>
          <w:sz w:val="28"/>
          <w:szCs w:val="28"/>
        </w:rPr>
        <w:t>. Похудание – 10% и более</w:t>
      </w:r>
      <w:r>
        <w:rPr>
          <w:rFonts w:cs="Arial"/>
          <w:color w:val="000000"/>
          <w:sz w:val="28"/>
          <w:szCs w:val="28"/>
        </w:rPr>
        <w:t xml:space="preserve"> от массы тела, боли в суставах, мышцах, головные боли.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Локализация пораженных </w:t>
      </w:r>
      <w:proofErr w:type="spellStart"/>
      <w:r>
        <w:rPr>
          <w:rFonts w:ascii="Times New Roman" w:hAnsi="Times New Roman"/>
          <w:sz w:val="28"/>
          <w:szCs w:val="28"/>
        </w:rPr>
        <w:t>лимфоузлов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90% случаев поражаются </w:t>
      </w:r>
      <w:proofErr w:type="spellStart"/>
      <w:r>
        <w:rPr>
          <w:rFonts w:ascii="Times New Roman" w:hAnsi="Times New Roman"/>
          <w:sz w:val="28"/>
          <w:szCs w:val="28"/>
        </w:rPr>
        <w:t>лимфоузлы</w:t>
      </w:r>
      <w:proofErr w:type="spellEnd"/>
      <w:r>
        <w:rPr>
          <w:rFonts w:ascii="Times New Roman" w:hAnsi="Times New Roman"/>
          <w:sz w:val="28"/>
          <w:szCs w:val="28"/>
        </w:rPr>
        <w:t xml:space="preserve"> выше диафрагмы, </w:t>
      </w:r>
      <w:proofErr w:type="spellStart"/>
      <w:r>
        <w:rPr>
          <w:rFonts w:ascii="Times New Roman" w:hAnsi="Times New Roman"/>
          <w:sz w:val="28"/>
          <w:szCs w:val="28"/>
        </w:rPr>
        <w:t>лимфоузлы</w:t>
      </w:r>
      <w:proofErr w:type="spellEnd"/>
      <w:r>
        <w:rPr>
          <w:rFonts w:ascii="Times New Roman" w:hAnsi="Times New Roman"/>
          <w:sz w:val="28"/>
          <w:szCs w:val="28"/>
        </w:rPr>
        <w:t xml:space="preserve"> кольца </w:t>
      </w:r>
      <w:proofErr w:type="spellStart"/>
      <w:r>
        <w:rPr>
          <w:rFonts w:ascii="Times New Roman" w:hAnsi="Times New Roman"/>
          <w:sz w:val="28"/>
          <w:szCs w:val="28"/>
        </w:rPr>
        <w:t>Вальдейера-Пирогова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околоушные, затылочные и локтевые поражаются редко </w:t>
      </w:r>
    </w:p>
    <w:p w:rsidR="00C969D1" w:rsidRDefault="00C969D1">
      <w:pPr>
        <w:jc w:val="both"/>
        <w:rPr>
          <w:rFonts w:ascii="Times New Roman" w:hAnsi="Times New Roman"/>
          <w:sz w:val="28"/>
          <w:szCs w:val="28"/>
        </w:rPr>
      </w:pP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Клиническая картина ЛГ</w:t>
      </w:r>
      <w:r>
        <w:rPr>
          <w:rFonts w:ascii="Times New Roman" w:hAnsi="Times New Roman"/>
          <w:b/>
          <w:bCs/>
          <w:sz w:val="28"/>
          <w:szCs w:val="28"/>
        </w:rPr>
        <w:t>М</w:t>
      </w:r>
    </w:p>
    <w:p w:rsidR="00C969D1" w:rsidRDefault="004A7B9C">
      <w:pPr>
        <w:pStyle w:val="a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У большинства больных с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лимфомой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Ходжкина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выявляется безболезненное увеличение шейных и подмышечных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лимфоузлов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 Хотя механизм неясен, боль редко может возникать в пораженном болезнью месте сразу после употребления алкогольных напитков, что иногда являетс</w:t>
      </w:r>
      <w:r>
        <w:rPr>
          <w:rFonts w:ascii="Times New Roman" w:hAnsi="Times New Roman"/>
          <w:bCs/>
          <w:color w:val="000000"/>
          <w:sz w:val="28"/>
          <w:szCs w:val="28"/>
        </w:rPr>
        <w:t>я ранним признаком диагноза.</w:t>
      </w:r>
    </w:p>
    <w:p w:rsidR="00C969D1" w:rsidRDefault="004A7B9C">
      <w:pPr>
        <w:pStyle w:val="a6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v975466_ru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Другие проявления заболевания развиваются с его распространением по ретикулоэндотелиальной системе, как правило, в соседних областях. Достаточно рано может появляться невосприимчивый к обычной терапии интенсивный зуд.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 общим </w:t>
      </w:r>
      <w:r>
        <w:rPr>
          <w:rFonts w:ascii="Times New Roman" w:hAnsi="Times New Roman"/>
          <w:color w:val="000000"/>
          <w:sz w:val="28"/>
          <w:szCs w:val="28"/>
        </w:rPr>
        <w:t xml:space="preserve">симптомам относятся лихорадка,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профузные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ночные поты и потеря аппетита, приводящая к потере веса (&gt;10% массы тела за прошедшие 6 месяцев); наличие этих симптомов может свидетельствовать о вовлечении медиастинальных и/или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ретроперитонеальных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лимфатических у</w:t>
      </w:r>
      <w:r>
        <w:rPr>
          <w:rFonts w:ascii="Times New Roman" w:hAnsi="Times New Roman"/>
          <w:color w:val="000000"/>
          <w:sz w:val="28"/>
          <w:szCs w:val="28"/>
        </w:rPr>
        <w:t>злов, внутренних органов (печени) или костного мозга.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Часто выявляется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спленомегалия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гепатомегалия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бывает редко. У больных часто встречается лихорадка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Эбштейна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(высокая лихорадка продолжительностью несколько дней, сменяющаяся нормальной или пониженно</w:t>
      </w:r>
      <w:r>
        <w:rPr>
          <w:rFonts w:ascii="Times New Roman" w:hAnsi="Times New Roman"/>
          <w:color w:val="000000"/>
          <w:sz w:val="28"/>
          <w:szCs w:val="28"/>
        </w:rPr>
        <w:t>й температурой, длящейся от нескольких дней до нескольких недель). На распространенных стадиях заболевания часто развивается кахексия.</w:t>
      </w:r>
    </w:p>
    <w:p w:rsidR="00C969D1" w:rsidRDefault="004A7B9C">
      <w:pPr>
        <w:pStyle w:val="a6"/>
        <w:spacing w:after="24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v975469_ru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Поражение костного мозга, как правило, бессимптомное, однако может сочетаться с развитием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остеобластных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очагов и изредка </w:t>
      </w:r>
      <w:r>
        <w:rPr>
          <w:rFonts w:ascii="Times New Roman" w:hAnsi="Times New Roman"/>
          <w:color w:val="000000"/>
          <w:sz w:val="28"/>
          <w:szCs w:val="28"/>
        </w:rPr>
        <w:t xml:space="preserve">с болевым синдромом и компрессионными переломами. Поражение центральной нервной системы, желудка и кожи встречается редко, и может указывать на неконтролируемую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лимфому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Ходжкина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обусловленную ВИЧ.</w:t>
      </w:r>
    </w:p>
    <w:p w:rsidR="00C969D1" w:rsidRDefault="004A7B9C">
      <w:pPr>
        <w:pStyle w:val="a6"/>
        <w:spacing w:after="24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v975470_ru"/>
      <w:bookmarkEnd w:id="2"/>
      <w:proofErr w:type="gramStart"/>
      <w:r>
        <w:rPr>
          <w:rFonts w:ascii="Times New Roman" w:hAnsi="Times New Roman"/>
          <w:color w:val="000000"/>
          <w:sz w:val="28"/>
          <w:szCs w:val="28"/>
        </w:rPr>
        <w:t>Локальное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сдавление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опухолевыми массами часто вызывает сле</w:t>
      </w:r>
      <w:r>
        <w:rPr>
          <w:rFonts w:ascii="Times New Roman" w:hAnsi="Times New Roman"/>
          <w:color w:val="000000"/>
          <w:sz w:val="28"/>
          <w:szCs w:val="28"/>
        </w:rPr>
        <w:t>дующие симптомы:</w:t>
      </w:r>
    </w:p>
    <w:p w:rsidR="00C969D1" w:rsidRDefault="004A7B9C">
      <w:pPr>
        <w:pStyle w:val="a6"/>
        <w:numPr>
          <w:ilvl w:val="0"/>
          <w:numId w:val="14"/>
        </w:numPr>
        <w:tabs>
          <w:tab w:val="left" w:pos="0"/>
        </w:tabs>
        <w:spacing w:after="24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v975473_ru"/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Желтуху, обусловленную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интрапеченочным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экстрапеченочным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сдавлением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желчных протоков</w:t>
      </w:r>
    </w:p>
    <w:p w:rsidR="00C969D1" w:rsidRDefault="004A7B9C">
      <w:pPr>
        <w:pStyle w:val="a6"/>
        <w:numPr>
          <w:ilvl w:val="0"/>
          <w:numId w:val="14"/>
        </w:numPr>
        <w:tabs>
          <w:tab w:val="left" w:pos="0"/>
        </w:tabs>
        <w:spacing w:after="0" w:line="330" w:lineRule="atLeast"/>
        <w:jc w:val="both"/>
      </w:pPr>
      <w:bookmarkStart w:id="4" w:name="v975475_ru"/>
      <w:bookmarkEnd w:id="4"/>
      <w:r>
        <w:rPr>
          <w:rFonts w:ascii="Times New Roman" w:hAnsi="Times New Roman"/>
          <w:color w:val="000000"/>
          <w:sz w:val="28"/>
          <w:szCs w:val="28"/>
        </w:rPr>
        <w:t>Отек нижних конечностей (</w:t>
      </w:r>
      <w:proofErr w:type="spellStart"/>
      <w:r w:rsidR="00C969D1">
        <w:fldChar w:fldCharType="begin"/>
      </w:r>
      <w:r w:rsidR="00C969D1">
        <w:instrText>HYPERLINK "https://www.msdmanuals.com/ru/профессиональный/нарушения-сердечно-сосудистой-системы/заболевания-лимфатической-системы/лимфедема" \h</w:instrText>
      </w:r>
      <w:r w:rsidR="00C969D1">
        <w:fldChar w:fldCharType="separate"/>
      </w:r>
      <w:r>
        <w:rPr>
          <w:rFonts w:ascii="Times New Roman" w:hAnsi="Times New Roman"/>
          <w:color w:val="000000"/>
          <w:sz w:val="28"/>
          <w:szCs w:val="28"/>
          <w:u w:val="single"/>
        </w:rPr>
        <w:t>лимфедема</w:t>
      </w:r>
      <w:proofErr w:type="spellEnd"/>
      <w:r w:rsidR="00C969D1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) за счет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сдавления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лимфатических сосудов таза или паха</w:t>
      </w:r>
    </w:p>
    <w:p w:rsidR="00C969D1" w:rsidRDefault="004A7B9C">
      <w:pPr>
        <w:pStyle w:val="a6"/>
        <w:numPr>
          <w:ilvl w:val="0"/>
          <w:numId w:val="14"/>
        </w:numPr>
        <w:tabs>
          <w:tab w:val="left" w:pos="0"/>
        </w:tabs>
        <w:spacing w:after="24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v975477_ru"/>
      <w:bookmarkEnd w:id="5"/>
      <w:r>
        <w:rPr>
          <w:rFonts w:ascii="Times New Roman" w:hAnsi="Times New Roman"/>
          <w:color w:val="000000"/>
          <w:sz w:val="28"/>
          <w:szCs w:val="28"/>
        </w:rPr>
        <w:t>Тяжелая одышка и хрипы на фоне компрессии трахе</w:t>
      </w:r>
      <w:r>
        <w:rPr>
          <w:rFonts w:ascii="Times New Roman" w:hAnsi="Times New Roman"/>
          <w:color w:val="000000"/>
          <w:sz w:val="28"/>
          <w:szCs w:val="28"/>
        </w:rPr>
        <w:t>обронхиального дерева в связи с заболеванием средостения</w:t>
      </w:r>
    </w:p>
    <w:p w:rsidR="00C969D1" w:rsidRDefault="004A7B9C">
      <w:pPr>
        <w:pStyle w:val="a6"/>
        <w:numPr>
          <w:ilvl w:val="0"/>
          <w:numId w:val="14"/>
        </w:numPr>
        <w:tabs>
          <w:tab w:val="left" w:pos="0"/>
        </w:tabs>
        <w:spacing w:after="24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v975479_ru"/>
      <w:bookmarkEnd w:id="6"/>
      <w:r>
        <w:rPr>
          <w:rFonts w:ascii="Times New Roman" w:hAnsi="Times New Roman"/>
          <w:color w:val="000000"/>
          <w:sz w:val="28"/>
          <w:szCs w:val="28"/>
        </w:rPr>
        <w:t>Кавитация или образования в легких за счет инфильтрации легочной паренхимы, которая может симулировать долевое уплотнение легочной ткани или бронхопневмонию</w:t>
      </w:r>
    </w:p>
    <w:p w:rsidR="00C969D1" w:rsidRDefault="004A7B9C">
      <w:pPr>
        <w:pStyle w:val="a6"/>
        <w:spacing w:after="24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v975480_ru"/>
      <w:bookmarkEnd w:id="7"/>
      <w:proofErr w:type="spellStart"/>
      <w:r>
        <w:rPr>
          <w:rFonts w:ascii="Times New Roman" w:hAnsi="Times New Roman"/>
          <w:color w:val="000000"/>
          <w:sz w:val="28"/>
          <w:szCs w:val="28"/>
        </w:rPr>
        <w:t>Эпидуральная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инвазия с компрессией костног</w:t>
      </w:r>
      <w:r>
        <w:rPr>
          <w:rFonts w:ascii="Times New Roman" w:hAnsi="Times New Roman"/>
          <w:color w:val="000000"/>
          <w:sz w:val="28"/>
          <w:szCs w:val="28"/>
        </w:rPr>
        <w:t xml:space="preserve">о мозга может приводить к развитию параплегии. Синдром Горнера и паралич гортани свидетельствуют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сдавлении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увеличенными лимфатическими узлами шейных симпатических нервов и возвратного гортанного нерва.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Сдавление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корешков спинного мозга приводит к невралг</w:t>
      </w:r>
      <w:r>
        <w:rPr>
          <w:rFonts w:ascii="Times New Roman" w:hAnsi="Times New Roman"/>
          <w:color w:val="000000"/>
          <w:sz w:val="28"/>
          <w:szCs w:val="28"/>
        </w:rPr>
        <w:t>ии.</w:t>
      </w:r>
    </w:p>
    <w:p w:rsidR="00C969D1" w:rsidRDefault="00C969D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69D1" w:rsidRDefault="00C969D1">
      <w:pPr>
        <w:jc w:val="both"/>
        <w:rPr>
          <w:rFonts w:ascii="Times New Roman" w:hAnsi="Times New Roman"/>
          <w:sz w:val="28"/>
          <w:szCs w:val="28"/>
        </w:rPr>
      </w:pP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Поражение </w:t>
      </w:r>
      <w:proofErr w:type="gramStart"/>
      <w:r>
        <w:rPr>
          <w:rFonts w:ascii="Times New Roman" w:hAnsi="Times New Roman"/>
          <w:sz w:val="28"/>
          <w:szCs w:val="28"/>
        </w:rPr>
        <w:t>медиастинальных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лимфоузлов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C969D1" w:rsidRDefault="004A7B9C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сухой кашель </w:t>
      </w:r>
    </w:p>
    <w:p w:rsidR="00C969D1" w:rsidRDefault="004A7B9C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боли в грудной клетке </w:t>
      </w:r>
    </w:p>
    <w:p w:rsidR="00C969D1" w:rsidRDefault="004A7B9C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синдром верхней полой вены</w:t>
      </w:r>
    </w:p>
    <w:p w:rsidR="00C969D1" w:rsidRDefault="004A7B9C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Генерализованные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 </w:t>
      </w:r>
      <w:proofErr w:type="spellStart"/>
      <w:r>
        <w:rPr>
          <w:rFonts w:ascii="Times New Roman" w:hAnsi="Times New Roman"/>
          <w:sz w:val="28"/>
          <w:szCs w:val="28"/>
        </w:rPr>
        <w:t>Herpes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zoster</w:t>
      </w:r>
      <w:proofErr w:type="spellEnd"/>
      <w:r>
        <w:rPr>
          <w:rFonts w:ascii="Times New Roman" w:hAnsi="Times New Roman"/>
          <w:sz w:val="28"/>
          <w:szCs w:val="28"/>
        </w:rPr>
        <w:t xml:space="preserve"> с развитием некрозов (у 16% больных ЛГМ) </w:t>
      </w:r>
    </w:p>
    <w:p w:rsidR="00C969D1" w:rsidRDefault="004A7B9C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Поражение </w:t>
      </w:r>
      <w:proofErr w:type="spellStart"/>
      <w:r>
        <w:rPr>
          <w:rFonts w:ascii="Times New Roman" w:hAnsi="Times New Roman"/>
          <w:sz w:val="28"/>
          <w:szCs w:val="28"/>
        </w:rPr>
        <w:t>забрюшинных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лимфоузлов</w:t>
      </w:r>
      <w:proofErr w:type="spellEnd"/>
      <w:r>
        <w:rPr>
          <w:rFonts w:ascii="Times New Roman" w:hAnsi="Times New Roman"/>
          <w:sz w:val="28"/>
          <w:szCs w:val="28"/>
        </w:rPr>
        <w:t xml:space="preserve"> с болевым синдромом и нарушением фу</w:t>
      </w:r>
      <w:r>
        <w:rPr>
          <w:rFonts w:ascii="Times New Roman" w:hAnsi="Times New Roman"/>
          <w:sz w:val="28"/>
          <w:szCs w:val="28"/>
        </w:rPr>
        <w:t xml:space="preserve">нкции почек  </w:t>
      </w:r>
    </w:p>
    <w:p w:rsidR="00C969D1" w:rsidRDefault="004A7B9C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Симптомы интоксикации: ночные </w:t>
      </w:r>
      <w:proofErr w:type="spellStart"/>
      <w:r>
        <w:rPr>
          <w:rFonts w:ascii="Times New Roman" w:hAnsi="Times New Roman"/>
          <w:sz w:val="28"/>
          <w:szCs w:val="28"/>
        </w:rPr>
        <w:t>профузные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поты, волнообразная лихорадка, потеря массы тела, мучительный кожный зуд </w:t>
      </w:r>
    </w:p>
    <w:p w:rsidR="00C969D1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Симптомы интоксикации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C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имвол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“В” - наличие одного или более симптомов: </w:t>
      </w:r>
    </w:p>
    <w:p w:rsidR="00C969D1" w:rsidRDefault="004A7B9C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ночные </w:t>
      </w:r>
      <w:proofErr w:type="spellStart"/>
      <w:r>
        <w:rPr>
          <w:rFonts w:ascii="Times New Roman" w:hAnsi="Times New Roman"/>
          <w:sz w:val="28"/>
          <w:szCs w:val="28"/>
        </w:rPr>
        <w:t>профузные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поты </w:t>
      </w:r>
    </w:p>
    <w:p w:rsidR="00C969D1" w:rsidRDefault="004A7B9C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температуры выше 38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менее 3-х дней подряд без признаков воспалительного процесса</w:t>
      </w:r>
    </w:p>
    <w:p w:rsidR="00C969D1" w:rsidRDefault="004A7B9C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потеря 10% веса за последние 6 месяцев/ Символ “А” - отсутствие вышеуказанных симптомов </w:t>
      </w:r>
    </w:p>
    <w:p w:rsidR="00C969D1" w:rsidRDefault="004A7B9C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! Зуд не относится к симптомам группы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969D1" w:rsidRDefault="00C969D1">
      <w:pPr>
        <w:jc w:val="both"/>
        <w:rPr>
          <w:rFonts w:ascii="Times New Roman" w:hAnsi="Times New Roman"/>
          <w:sz w:val="28"/>
          <w:szCs w:val="28"/>
        </w:rPr>
      </w:pPr>
    </w:p>
    <w:p w:rsidR="00C969D1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Неблагоприятные факторы риска при ЛГМ:</w:t>
      </w:r>
    </w:p>
    <w:p w:rsidR="00C969D1" w:rsidRDefault="004A7B9C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Массивное поражение ср</w:t>
      </w:r>
      <w:r>
        <w:rPr>
          <w:rFonts w:ascii="Times New Roman" w:hAnsi="Times New Roman"/>
          <w:sz w:val="28"/>
          <w:szCs w:val="28"/>
        </w:rPr>
        <w:t>едостения</w:t>
      </w:r>
    </w:p>
    <w:p w:rsidR="00C969D1" w:rsidRDefault="004A7B9C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Экстранодальное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поражение в пределах стадии, обозначаемое символом “Е” Поражение 3 областей </w:t>
      </w:r>
      <w:proofErr w:type="spellStart"/>
      <w:r>
        <w:rPr>
          <w:rFonts w:ascii="Times New Roman" w:hAnsi="Times New Roman"/>
          <w:sz w:val="28"/>
          <w:szCs w:val="28"/>
        </w:rPr>
        <w:t>лимфоузлов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более</w:t>
      </w:r>
    </w:p>
    <w:p w:rsidR="00C969D1" w:rsidRDefault="004A7B9C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СОЭ &gt; 30 мм/ч при наличии симптомов интоксикации (B) </w:t>
      </w:r>
    </w:p>
    <w:p w:rsidR="00C969D1" w:rsidRPr="004A7B9C" w:rsidRDefault="004A7B9C" w:rsidP="004A7B9C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СОЭ &gt; 50 мм/ч при отсутствии симптомов интоксикации (А) </w:t>
      </w:r>
    </w:p>
    <w:p w:rsidR="00C969D1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Диагностика ЛГМ только морфологическая, по биопсии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лимфоузла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! </w:t>
      </w:r>
    </w:p>
    <w:p w:rsidR="00C969D1" w:rsidRDefault="00C969D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69D1" w:rsidRDefault="00C969D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69D1" w:rsidRDefault="00C969D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69D1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Классический ЛГМ: </w:t>
      </w:r>
    </w:p>
    <w:p w:rsidR="00C969D1" w:rsidRDefault="004A7B9C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Клетки </w:t>
      </w:r>
      <w:proofErr w:type="spellStart"/>
      <w:r>
        <w:rPr>
          <w:rFonts w:ascii="Times New Roman" w:hAnsi="Times New Roman"/>
          <w:sz w:val="28"/>
          <w:szCs w:val="28"/>
        </w:rPr>
        <w:t>Березовского-Штернберга</w:t>
      </w:r>
      <w:proofErr w:type="spellEnd"/>
    </w:p>
    <w:p w:rsidR="00C969D1" w:rsidRDefault="004A7B9C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Клетки </w:t>
      </w:r>
      <w:proofErr w:type="spellStart"/>
      <w:r>
        <w:rPr>
          <w:rFonts w:ascii="Times New Roman" w:hAnsi="Times New Roman"/>
          <w:sz w:val="28"/>
          <w:szCs w:val="28"/>
        </w:rPr>
        <w:t>Ходжкина</w:t>
      </w:r>
      <w:proofErr w:type="spellEnd"/>
    </w:p>
    <w:p w:rsidR="00C969D1" w:rsidRDefault="004A7B9C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Иммунофенотип</w:t>
      </w:r>
      <w:proofErr w:type="spellEnd"/>
      <w:r>
        <w:rPr>
          <w:rFonts w:ascii="Times New Roman" w:hAnsi="Times New Roman"/>
          <w:sz w:val="28"/>
          <w:szCs w:val="28"/>
        </w:rPr>
        <w:t xml:space="preserve">: - экспрессия CD15 и CD30 - отсутствие экспрессии CD45 </w:t>
      </w:r>
    </w:p>
    <w:p w:rsidR="00C969D1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Парагранулема</w:t>
      </w:r>
    </w:p>
    <w:p w:rsidR="00C969D1" w:rsidRDefault="004A7B9C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клеток Березовског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Штернбер</w:t>
      </w:r>
      <w:r>
        <w:rPr>
          <w:rFonts w:ascii="Times New Roman" w:hAnsi="Times New Roman"/>
          <w:sz w:val="28"/>
          <w:szCs w:val="28"/>
        </w:rPr>
        <w:t>га</w:t>
      </w:r>
      <w:proofErr w:type="spellEnd"/>
    </w:p>
    <w:p w:rsidR="00C969D1" w:rsidRDefault="004A7B9C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Атипичные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крупные клетки типа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поп-корн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C969D1" w:rsidRDefault="004A7B9C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Фолликулярные дендритические клетки</w:t>
      </w:r>
    </w:p>
    <w:p w:rsidR="00C969D1" w:rsidRPr="004A7B9C" w:rsidRDefault="004A7B9C" w:rsidP="004A7B9C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Иммунофенотип</w:t>
      </w:r>
      <w:proofErr w:type="spellEnd"/>
      <w:r>
        <w:rPr>
          <w:rFonts w:ascii="Times New Roman" w:hAnsi="Times New Roman"/>
          <w:sz w:val="28"/>
          <w:szCs w:val="28"/>
        </w:rPr>
        <w:t xml:space="preserve">: - экспрессия CD20, CD45, CD79A, EMA - отсутствие экспрессии CD15 и CD30 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Молекулярная генетика НХЛ</w:t>
      </w:r>
    </w:p>
    <w:p w:rsidR="00C969D1" w:rsidRDefault="004A7B9C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Активация онкогенов </w:t>
      </w:r>
      <w:proofErr w:type="gramStart"/>
      <w:r>
        <w:rPr>
          <w:rFonts w:ascii="Times New Roman" w:hAnsi="Times New Roman"/>
          <w:sz w:val="28"/>
          <w:szCs w:val="28"/>
        </w:rPr>
        <w:t>вследствие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хромосомных </w:t>
      </w:r>
      <w:proofErr w:type="spellStart"/>
      <w:r>
        <w:rPr>
          <w:rFonts w:ascii="Times New Roman" w:hAnsi="Times New Roman"/>
          <w:sz w:val="28"/>
          <w:szCs w:val="28"/>
        </w:rPr>
        <w:t>транслокаций</w:t>
      </w:r>
      <w:proofErr w:type="spellEnd"/>
    </w:p>
    <w:p w:rsidR="00C969D1" w:rsidRDefault="004A7B9C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Выклю</w:t>
      </w:r>
      <w:r>
        <w:rPr>
          <w:rFonts w:ascii="Times New Roman" w:hAnsi="Times New Roman"/>
          <w:sz w:val="28"/>
          <w:szCs w:val="28"/>
        </w:rPr>
        <w:t xml:space="preserve">чение </w:t>
      </w:r>
      <w:proofErr w:type="spellStart"/>
      <w:r>
        <w:rPr>
          <w:rFonts w:ascii="Times New Roman" w:hAnsi="Times New Roman"/>
          <w:sz w:val="28"/>
          <w:szCs w:val="28"/>
        </w:rPr>
        <w:t>генов-супрессоров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опухолевого роста</w:t>
      </w:r>
    </w:p>
    <w:p w:rsidR="00C969D1" w:rsidRDefault="004A7B9C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НХЛ не характерна геномная нестабильность </w:t>
      </w: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836D4" w:rsidRPr="004836D4" w:rsidRDefault="004836D4" w:rsidP="004836D4">
      <w:pPr>
        <w:jc w:val="both"/>
        <w:rPr>
          <w:rFonts w:ascii="Times New Roman" w:hAnsi="Times New Roman"/>
          <w:b/>
          <w:sz w:val="28"/>
          <w:szCs w:val="28"/>
        </w:rPr>
      </w:pPr>
      <w:r w:rsidRPr="004836D4">
        <w:rPr>
          <w:rFonts w:ascii="Times New Roman" w:hAnsi="Times New Roman"/>
          <w:b/>
          <w:sz w:val="28"/>
          <w:szCs w:val="28"/>
        </w:rPr>
        <w:lastRenderedPageBreak/>
        <w:t>2.6 Лечение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принципы лечения ЛГМ:</w:t>
      </w:r>
    </w:p>
    <w:p w:rsidR="00C969D1" w:rsidRDefault="004A7B9C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! Сочетание ПХТ и лучевого метода снижает в 3-4 раза число рецидивов и повышает общую выживаемость</w:t>
      </w:r>
    </w:p>
    <w:p w:rsidR="00C969D1" w:rsidRDefault="004A7B9C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Радикальная лучевая терапия у </w:t>
      </w:r>
      <w:r>
        <w:rPr>
          <w:rFonts w:ascii="Times New Roman" w:hAnsi="Times New Roman"/>
          <w:sz w:val="28"/>
          <w:szCs w:val="28"/>
        </w:rPr>
        <w:t xml:space="preserve">ограниченного контингента лиц с </w:t>
      </w:r>
      <w:proofErr w:type="gramStart"/>
      <w:r>
        <w:rPr>
          <w:rFonts w:ascii="Times New Roman" w:hAnsi="Times New Roman"/>
          <w:sz w:val="28"/>
          <w:szCs w:val="28"/>
        </w:rPr>
        <w:t>благоприятным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прогнозоми</w:t>
      </w:r>
      <w:proofErr w:type="spellEnd"/>
    </w:p>
    <w:p w:rsidR="00C969D1" w:rsidRDefault="004A7B9C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ПХТ позволяет добиться ремиссии у 70-85% больных, однако у 40% больных возникают рецидивы в исходных зонах поражения </w:t>
      </w:r>
    </w:p>
    <w:p w:rsidR="00C969D1" w:rsidRDefault="004A7B9C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Монохимиотерапия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винбластин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прокарбазин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хлорамбуцил</w:t>
      </w:r>
      <w:proofErr w:type="spellEnd"/>
      <w:r>
        <w:rPr>
          <w:rFonts w:ascii="Times New Roman" w:hAnsi="Times New Roman"/>
          <w:sz w:val="28"/>
          <w:szCs w:val="28"/>
        </w:rPr>
        <w:t>) используетс</w:t>
      </w:r>
      <w:r>
        <w:rPr>
          <w:rFonts w:ascii="Times New Roman" w:hAnsi="Times New Roman"/>
          <w:sz w:val="28"/>
          <w:szCs w:val="28"/>
        </w:rPr>
        <w:t>я только в качестве паллиативного лечения у ослабленных пожилых больных с невысокой эффективностью 15- 30% полных ремиссий</w:t>
      </w:r>
    </w:p>
    <w:p w:rsidR="00C969D1" w:rsidRDefault="004A7B9C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МОРР не используется в связи с высокой непосредственной (</w:t>
      </w:r>
      <w:proofErr w:type="spellStart"/>
      <w:r>
        <w:rPr>
          <w:rFonts w:ascii="Times New Roman" w:hAnsi="Times New Roman"/>
          <w:sz w:val="28"/>
          <w:szCs w:val="28"/>
        </w:rPr>
        <w:t>эметогенной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гематологической) и поздней (бесплодие, миелоидные лейко</w:t>
      </w:r>
      <w:r>
        <w:rPr>
          <w:rFonts w:ascii="Times New Roman" w:hAnsi="Times New Roman"/>
          <w:sz w:val="28"/>
          <w:szCs w:val="28"/>
        </w:rPr>
        <w:t>зы) токсичностью</w:t>
      </w:r>
    </w:p>
    <w:p w:rsidR="00C969D1" w:rsidRDefault="004A7B9C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ПХТ проводится до полной ремиссии + 2 консолидирующих курса; обычно программа включает от 6 до 12 циклов </w:t>
      </w:r>
    </w:p>
    <w:p w:rsidR="00C969D1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Лечение ЛГМ благоприятного прогноза: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ABVD признана приоритетной на V международном симпозиуме в 2001 г. В Кельне 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Стандартные д</w:t>
      </w:r>
      <w:r>
        <w:rPr>
          <w:rFonts w:ascii="Times New Roman" w:hAnsi="Times New Roman"/>
          <w:sz w:val="28"/>
          <w:szCs w:val="28"/>
        </w:rPr>
        <w:t>озы химиопрепаратов в 28-дневном протоколе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2289175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Возможно ограниченное использование радикальной лучевой терапии: </w:t>
      </w:r>
    </w:p>
    <w:p w:rsidR="00C969D1" w:rsidRDefault="004A7B9C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IA-IIA стадии</w:t>
      </w:r>
    </w:p>
    <w:p w:rsidR="00C969D1" w:rsidRDefault="004A7B9C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Женщины моложе 40 лет</w:t>
      </w:r>
    </w:p>
    <w:p w:rsidR="00C969D1" w:rsidRDefault="004A7B9C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Отсутствие факторов риска</w:t>
      </w:r>
    </w:p>
    <w:p w:rsidR="00C969D1" w:rsidRDefault="004A7B9C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Полные ремиссии у 93-95%</w:t>
      </w:r>
    </w:p>
    <w:p w:rsidR="00C969D1" w:rsidRDefault="004A7B9C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5-летняя </w:t>
      </w:r>
      <w:proofErr w:type="spellStart"/>
      <w:r>
        <w:rPr>
          <w:rFonts w:ascii="Times New Roman" w:hAnsi="Times New Roman"/>
          <w:sz w:val="28"/>
          <w:szCs w:val="28"/>
        </w:rPr>
        <w:t>безрецидивная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выживаемость 80-82%</w:t>
      </w:r>
    </w:p>
    <w:p w:rsidR="00C969D1" w:rsidRDefault="004A7B9C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15-летняя общая выживаемость – 93-98% </w:t>
      </w:r>
    </w:p>
    <w:p w:rsidR="00C969D1" w:rsidRDefault="00C969D1">
      <w:pPr>
        <w:jc w:val="both"/>
        <w:rPr>
          <w:rFonts w:ascii="Times New Roman" w:hAnsi="Times New Roman"/>
          <w:sz w:val="28"/>
          <w:szCs w:val="28"/>
        </w:rPr>
      </w:pPr>
    </w:p>
    <w:p w:rsidR="00C969D1" w:rsidRDefault="004A7B9C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Лечение ЛГМ промежуточного прогноза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</w:p>
    <w:p w:rsidR="00C969D1" w:rsidRDefault="004A7B9C">
      <w:pPr>
        <w:numPr>
          <w:ilvl w:val="0"/>
          <w:numId w:val="19"/>
        </w:numPr>
        <w:jc w:val="both"/>
      </w:pPr>
      <w:r>
        <w:rPr>
          <w:rFonts w:ascii="Times New Roman" w:hAnsi="Times New Roman"/>
          <w:sz w:val="28"/>
          <w:szCs w:val="28"/>
        </w:rPr>
        <w:t>До сих пор не определен оптимальный объем лучевой терапии</w:t>
      </w:r>
    </w:p>
    <w:p w:rsidR="00C969D1" w:rsidRPr="004A7B9C" w:rsidRDefault="004A7B9C" w:rsidP="004A7B9C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лечения: 4-6 циклов по схеме ABVD + облучение зон исходного поражения СОД 30-36 Гр (40 Гр при зонах исходных м</w:t>
      </w:r>
      <w:r>
        <w:rPr>
          <w:rFonts w:ascii="Times New Roman" w:hAnsi="Times New Roman"/>
          <w:sz w:val="28"/>
          <w:szCs w:val="28"/>
        </w:rPr>
        <w:t xml:space="preserve">ассивных поражений) 93-98% полных ремиссий, 79-90% 5-летней </w:t>
      </w:r>
      <w:proofErr w:type="spellStart"/>
      <w:r>
        <w:rPr>
          <w:rFonts w:ascii="Times New Roman" w:hAnsi="Times New Roman"/>
          <w:sz w:val="28"/>
          <w:szCs w:val="28"/>
        </w:rPr>
        <w:t>безрецидивной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85-91% 5- летней общей выживаемости </w:t>
      </w:r>
    </w:p>
    <w:p w:rsidR="00C969D1" w:rsidRDefault="004A7B9C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Лечение ЛГМ неблагоприятного прогноза: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Стэнфордская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группа) 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 летняя выживаемость не превышает 90%, </w:t>
      </w:r>
      <w:proofErr w:type="spellStart"/>
      <w:r>
        <w:rPr>
          <w:rFonts w:ascii="Times New Roman" w:hAnsi="Times New Roman"/>
          <w:sz w:val="28"/>
          <w:szCs w:val="28"/>
        </w:rPr>
        <w:t>безрецидивная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40-64% 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/>
          <w:sz w:val="28"/>
          <w:szCs w:val="28"/>
        </w:rPr>
        <w:t>Stan</w:t>
      </w:r>
      <w:r>
        <w:rPr>
          <w:rFonts w:ascii="Times New Roman" w:hAnsi="Times New Roman"/>
          <w:sz w:val="28"/>
          <w:szCs w:val="28"/>
        </w:rPr>
        <w:t>ford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2411730"/>
            <wp:effectExtent l="0" t="0" r="0" b="0"/>
            <wp:wrapSquare wrapText="largest"/>
            <wp:docPr id="4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Химиотерапевтическая часть длится от 8 до 12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 xml:space="preserve"> (обязательна плановая поддержка Г-КСФ), затем лучевая терапия в дозе 36 Гр на остаточные опухоли и/или зоны исходно больших опухолевых масс </w:t>
      </w:r>
    </w:p>
    <w:p w:rsidR="00C969D1" w:rsidRDefault="004A7B9C">
      <w:pPr>
        <w:tabs>
          <w:tab w:val="left" w:pos="1141"/>
        </w:tabs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Лечение ЛГМ неблагоприятного прогноза (ХТ второй линии, </w:t>
      </w:r>
      <w:r>
        <w:rPr>
          <w:rFonts w:ascii="Times New Roman" w:hAnsi="Times New Roman"/>
          <w:b/>
          <w:bCs/>
          <w:sz w:val="28"/>
          <w:szCs w:val="28"/>
        </w:rPr>
        <w:t>«терапия спасения»):</w:t>
      </w:r>
    </w:p>
    <w:p w:rsidR="00C969D1" w:rsidRDefault="004A7B9C">
      <w:pPr>
        <w:numPr>
          <w:ilvl w:val="0"/>
          <w:numId w:val="20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Частота полных ремиссий на </w:t>
      </w:r>
      <w:proofErr w:type="spellStart"/>
      <w:r>
        <w:rPr>
          <w:rFonts w:ascii="Times New Roman" w:hAnsi="Times New Roman"/>
          <w:sz w:val="28"/>
          <w:szCs w:val="28"/>
        </w:rPr>
        <w:t>Стэнфордской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Германской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программах составляет более 90%, 5-летняя </w:t>
      </w:r>
      <w:proofErr w:type="spellStart"/>
      <w:r>
        <w:rPr>
          <w:rFonts w:ascii="Times New Roman" w:hAnsi="Times New Roman"/>
          <w:sz w:val="28"/>
          <w:szCs w:val="28"/>
        </w:rPr>
        <w:t>безрецидивная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80-85% и 5-летняя общая выживаемость – 85-96% </w:t>
      </w:r>
    </w:p>
    <w:p w:rsidR="00C969D1" w:rsidRDefault="004A7B9C">
      <w:pPr>
        <w:numPr>
          <w:ilvl w:val="0"/>
          <w:numId w:val="20"/>
        </w:numPr>
        <w:jc w:val="both"/>
      </w:pPr>
      <w:r>
        <w:rPr>
          <w:rFonts w:ascii="Times New Roman" w:hAnsi="Times New Roman"/>
          <w:sz w:val="28"/>
          <w:szCs w:val="28"/>
        </w:rPr>
        <w:lastRenderedPageBreak/>
        <w:t>Все рецидивы ЛГМ делят на поздние (более 12 мес. после окончания лечения) – 2</w:t>
      </w:r>
      <w:r>
        <w:rPr>
          <w:rFonts w:ascii="Times New Roman" w:hAnsi="Times New Roman"/>
          <w:sz w:val="28"/>
          <w:szCs w:val="28"/>
        </w:rPr>
        <w:t xml:space="preserve">0-25% всех случаев и ранние (менее 12 мес.) – 50% всех случаев </w:t>
      </w:r>
    </w:p>
    <w:p w:rsidR="00C969D1" w:rsidRDefault="004A7B9C">
      <w:pPr>
        <w:numPr>
          <w:ilvl w:val="0"/>
          <w:numId w:val="20"/>
        </w:numPr>
        <w:jc w:val="both"/>
      </w:pPr>
      <w:r>
        <w:rPr>
          <w:rFonts w:ascii="Times New Roman" w:hAnsi="Times New Roman"/>
          <w:sz w:val="28"/>
          <w:szCs w:val="28"/>
        </w:rPr>
        <w:t>Лучше поддаются лечению рецидивы после ЛТ и поздние (после многолетних ремиссий)</w:t>
      </w:r>
    </w:p>
    <w:p w:rsidR="00C969D1" w:rsidRPr="008657AE" w:rsidRDefault="004A7B9C">
      <w:pPr>
        <w:numPr>
          <w:ilvl w:val="0"/>
          <w:numId w:val="20"/>
        </w:numPr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Схемы</w:t>
      </w:r>
      <w:r w:rsidRPr="008657AE">
        <w:rPr>
          <w:rFonts w:ascii="Times New Roman" w:hAnsi="Times New Roman"/>
          <w:sz w:val="28"/>
          <w:szCs w:val="28"/>
          <w:lang w:val="en-US"/>
        </w:rPr>
        <w:t xml:space="preserve">: CEVD, DICEP, IVE, ESHAP, DHAP, mini-BEAM, </w:t>
      </w:r>
      <w:proofErr w:type="spellStart"/>
      <w:r w:rsidRPr="008657AE">
        <w:rPr>
          <w:rFonts w:ascii="Times New Roman" w:hAnsi="Times New Roman"/>
          <w:sz w:val="28"/>
          <w:szCs w:val="28"/>
          <w:lang w:val="en-US"/>
        </w:rPr>
        <w:t>dexa</w:t>
      </w:r>
      <w:proofErr w:type="spellEnd"/>
      <w:r w:rsidRPr="008657AE">
        <w:rPr>
          <w:rFonts w:ascii="Times New Roman" w:hAnsi="Times New Roman"/>
          <w:sz w:val="28"/>
          <w:szCs w:val="28"/>
          <w:lang w:val="en-US"/>
        </w:rPr>
        <w:t xml:space="preserve">-BEAM </w:t>
      </w:r>
      <w:r>
        <w:rPr>
          <w:rFonts w:ascii="Times New Roman" w:hAnsi="Times New Roman"/>
          <w:sz w:val="28"/>
          <w:szCs w:val="28"/>
        </w:rPr>
        <w:t>и</w:t>
      </w:r>
      <w:r w:rsidRPr="008657A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 w:rsidRPr="008657AE">
        <w:rPr>
          <w:rFonts w:ascii="Times New Roman" w:hAnsi="Times New Roman"/>
          <w:sz w:val="28"/>
          <w:szCs w:val="28"/>
          <w:lang w:val="en-US"/>
        </w:rPr>
        <w:t xml:space="preserve">.  </w:t>
      </w:r>
    </w:p>
    <w:p w:rsidR="00C969D1" w:rsidRDefault="004A7B9C">
      <w:pPr>
        <w:numPr>
          <w:ilvl w:val="0"/>
          <w:numId w:val="20"/>
        </w:numPr>
        <w:jc w:val="both"/>
      </w:pPr>
      <w:r>
        <w:rPr>
          <w:rFonts w:ascii="Times New Roman" w:hAnsi="Times New Roman"/>
          <w:sz w:val="28"/>
          <w:szCs w:val="28"/>
        </w:rPr>
        <w:t>Частота полных ремиссий 25-40%</w:t>
      </w:r>
    </w:p>
    <w:p w:rsidR="00C969D1" w:rsidRDefault="004A7B9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Мегадозная</w:t>
      </w:r>
      <w:proofErr w:type="spellEnd"/>
      <w:r>
        <w:rPr>
          <w:rFonts w:ascii="Times New Roman" w:hAnsi="Times New Roman"/>
          <w:sz w:val="28"/>
          <w:szCs w:val="28"/>
        </w:rPr>
        <w:t xml:space="preserve"> ХТ</w:t>
      </w:r>
      <w:r>
        <w:rPr>
          <w:rFonts w:ascii="Times New Roman" w:hAnsi="Times New Roman"/>
          <w:sz w:val="28"/>
          <w:szCs w:val="28"/>
        </w:rPr>
        <w:t xml:space="preserve"> с трансплантацией костного мозга (при 1-ом раннем и 2-ом рецидиве) - На первом этапе индукционная терапия по схеме </w:t>
      </w:r>
      <w:proofErr w:type="spellStart"/>
      <w:r>
        <w:rPr>
          <w:rFonts w:ascii="Times New Roman" w:hAnsi="Times New Roman"/>
          <w:sz w:val="28"/>
          <w:szCs w:val="28"/>
        </w:rPr>
        <w:t>dexa-BEAM</w:t>
      </w:r>
      <w:proofErr w:type="spellEnd"/>
      <w:r>
        <w:rPr>
          <w:rFonts w:ascii="Times New Roman" w:hAnsi="Times New Roman"/>
          <w:sz w:val="28"/>
          <w:szCs w:val="28"/>
        </w:rPr>
        <w:t xml:space="preserve"> / IVAM / DHAP / ASHAP, после достижения полной/ частичной ремиссии мобилизация клеток-предшественников с помощью КСФ - </w:t>
      </w:r>
      <w:proofErr w:type="spellStart"/>
      <w:r>
        <w:rPr>
          <w:rFonts w:ascii="Times New Roman" w:hAnsi="Times New Roman"/>
          <w:sz w:val="28"/>
          <w:szCs w:val="28"/>
        </w:rPr>
        <w:t>Высокодозны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этап: BEAM или CBV + </w:t>
      </w:r>
      <w:proofErr w:type="spellStart"/>
      <w:r>
        <w:rPr>
          <w:rFonts w:ascii="Times New Roman" w:hAnsi="Times New Roman"/>
          <w:sz w:val="28"/>
          <w:szCs w:val="28"/>
        </w:rPr>
        <w:t>аутомиелотрансплантация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5-</w:t>
      </w:r>
      <w:r w:rsidRPr="004836D4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4836D4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483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Pr="004836D4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9D1" w:rsidRPr="004A7B9C" w:rsidRDefault="004836D4" w:rsidP="004836D4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836D4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lastRenderedPageBreak/>
        <w:t>Неходжкинские</w:t>
      </w:r>
      <w:proofErr w:type="spellEnd"/>
      <w:r w:rsidRPr="004836D4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4836D4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лимфом</w:t>
      </w:r>
      <w:proofErr w:type="gramStart"/>
      <w:r w:rsidRPr="004836D4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ы</w:t>
      </w:r>
      <w:proofErr w:type="spellEnd"/>
      <w:r w:rsidR="004A7B9C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(</w:t>
      </w:r>
      <w:proofErr w:type="gramEnd"/>
      <w:r w:rsidR="004A7B9C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НХЛ)</w:t>
      </w:r>
    </w:p>
    <w:p w:rsidR="004A7B9C" w:rsidRPr="004A7B9C" w:rsidRDefault="004A7B9C" w:rsidP="004A7B9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B9C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3.1 определение, клиника</w:t>
      </w:r>
    </w:p>
    <w:p w:rsidR="004836D4" w:rsidRPr="004836D4" w:rsidRDefault="004836D4" w:rsidP="004836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36D4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Неходжкинскими</w:t>
      </w:r>
      <w:proofErr w:type="spellEnd"/>
      <w:r w:rsidRPr="004836D4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4836D4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лимфомами</w:t>
      </w:r>
      <w:proofErr w:type="spellEnd"/>
      <w:r w:rsidRPr="004836D4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(</w:t>
      </w:r>
      <w:proofErr w:type="spellStart"/>
      <w:r w:rsidRPr="004836D4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лимфосаркомой</w:t>
      </w:r>
      <w:proofErr w:type="spellEnd"/>
      <w:r w:rsidRPr="004836D4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, НХЛ) называют </w:t>
      </w:r>
      <w:r w:rsidRPr="004836D4">
        <w:rPr>
          <w:rFonts w:ascii="Times New Roman" w:hAnsi="Times New Roman" w:cs="Times New Roman"/>
          <w:bCs/>
          <w:color w:val="202124"/>
          <w:sz w:val="26"/>
          <w:szCs w:val="26"/>
          <w:shd w:val="clear" w:color="auto" w:fill="FFFFFF"/>
        </w:rPr>
        <w:t xml:space="preserve">злокачественные поражения лимфатической системы, которые не являются </w:t>
      </w:r>
      <w:proofErr w:type="spellStart"/>
      <w:r w:rsidRPr="004836D4">
        <w:rPr>
          <w:rFonts w:ascii="Times New Roman" w:hAnsi="Times New Roman" w:cs="Times New Roman"/>
          <w:bCs/>
          <w:color w:val="202124"/>
          <w:sz w:val="26"/>
          <w:szCs w:val="26"/>
          <w:shd w:val="clear" w:color="auto" w:fill="FFFFFF"/>
        </w:rPr>
        <w:t>лимфомой</w:t>
      </w:r>
      <w:proofErr w:type="spellEnd"/>
      <w:r w:rsidRPr="004836D4">
        <w:rPr>
          <w:rFonts w:ascii="Times New Roman" w:hAnsi="Times New Roman" w:cs="Times New Roman"/>
          <w:bCs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4836D4">
        <w:rPr>
          <w:rFonts w:ascii="Times New Roman" w:hAnsi="Times New Roman" w:cs="Times New Roman"/>
          <w:bCs/>
          <w:color w:val="202124"/>
          <w:sz w:val="26"/>
          <w:szCs w:val="26"/>
          <w:shd w:val="clear" w:color="auto" w:fill="FFFFFF"/>
        </w:rPr>
        <w:t>Ходжкина</w:t>
      </w:r>
      <w:proofErr w:type="spellEnd"/>
      <w:r w:rsidRPr="004836D4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. Это группа онкологических заболеваний, отличающихся между собой по степени злокачественности, скорости развития опухолевого процесса и имеющейся симптоматике.</w:t>
      </w:r>
    </w:p>
    <w:p w:rsidR="00C969D1" w:rsidRPr="004836D4" w:rsidRDefault="004A7B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6D4">
        <w:rPr>
          <w:rFonts w:ascii="Times New Roman" w:hAnsi="Times New Roman" w:cs="Times New Roman"/>
          <w:bCs/>
          <w:sz w:val="28"/>
          <w:szCs w:val="28"/>
        </w:rPr>
        <w:t>Клиника НХЛ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Анамнез недлителен, от нескольких дней до 1, максимально 2-х месяцев. Симптомы биологической активности (беспричинная лихорадка, потеря массы тела, ночная потливость) вариабельны. Клин</w:t>
      </w:r>
      <w:r>
        <w:rPr>
          <w:rFonts w:ascii="Times New Roman" w:hAnsi="Times New Roman"/>
          <w:sz w:val="28"/>
          <w:szCs w:val="28"/>
        </w:rPr>
        <w:t xml:space="preserve">ические проявления обусловлены локализацией и массой опухоли. Более 50% НХЛ (преимущественно из зрелых В-клеток) у детей </w:t>
      </w:r>
      <w:proofErr w:type="spellStart"/>
      <w:r>
        <w:rPr>
          <w:rFonts w:ascii="Times New Roman" w:hAnsi="Times New Roman"/>
          <w:sz w:val="28"/>
          <w:szCs w:val="28"/>
        </w:rPr>
        <w:t>инициально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локализуются в брюшной полости: </w:t>
      </w:r>
      <w:proofErr w:type="spellStart"/>
      <w:r>
        <w:rPr>
          <w:rFonts w:ascii="Times New Roman" w:hAnsi="Times New Roman"/>
          <w:sz w:val="28"/>
          <w:szCs w:val="28"/>
        </w:rPr>
        <w:t>илеоцекальная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область, аппендикс, восходящая кишка, </w:t>
      </w:r>
      <w:proofErr w:type="spellStart"/>
      <w:r>
        <w:rPr>
          <w:rFonts w:ascii="Times New Roman" w:hAnsi="Times New Roman"/>
          <w:sz w:val="28"/>
          <w:szCs w:val="28"/>
        </w:rPr>
        <w:t>мезентериальные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 группы внутрибр</w:t>
      </w:r>
      <w:r>
        <w:rPr>
          <w:rFonts w:ascii="Times New Roman" w:hAnsi="Times New Roman"/>
          <w:sz w:val="28"/>
          <w:szCs w:val="28"/>
        </w:rPr>
        <w:t xml:space="preserve">юшных </w:t>
      </w:r>
      <w:proofErr w:type="spellStart"/>
      <w:r>
        <w:rPr>
          <w:rFonts w:ascii="Times New Roman" w:hAnsi="Times New Roman"/>
          <w:sz w:val="28"/>
          <w:szCs w:val="28"/>
        </w:rPr>
        <w:t>лимфоузлов</w:t>
      </w:r>
      <w:proofErr w:type="spellEnd"/>
      <w:r>
        <w:rPr>
          <w:rFonts w:ascii="Times New Roman" w:hAnsi="Times New Roman"/>
          <w:sz w:val="28"/>
          <w:szCs w:val="28"/>
        </w:rPr>
        <w:t xml:space="preserve">. Характерным инициальным </w:t>
      </w:r>
      <w:proofErr w:type="spellStart"/>
      <w:r>
        <w:rPr>
          <w:rFonts w:ascii="Times New Roman" w:hAnsi="Times New Roman"/>
          <w:sz w:val="28"/>
          <w:szCs w:val="28"/>
        </w:rPr>
        <w:t>симптомокомплексом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клиника острого живота: боли, тошнота и рвота, симптомы кишечной непроходимости, острого аппендицита, </w:t>
      </w:r>
      <w:proofErr w:type="spellStart"/>
      <w:r>
        <w:rPr>
          <w:rFonts w:ascii="Times New Roman" w:hAnsi="Times New Roman"/>
          <w:sz w:val="28"/>
          <w:szCs w:val="28"/>
        </w:rPr>
        <w:t>желудочнокишечного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кровотечения или перфорации кишки. Однако первым проявлением може</w:t>
      </w:r>
      <w:r>
        <w:rPr>
          <w:rFonts w:ascii="Times New Roman" w:hAnsi="Times New Roman"/>
          <w:sz w:val="28"/>
          <w:szCs w:val="28"/>
        </w:rPr>
        <w:t>т быть просто увеличение живота при общем удовлетворительном состоянии ребенка. - НХЛ являются самой частой опухолью брюшной полости у детей старше 5 лет и ведущей причиной кишечной непроходимости у школьников. Эта локализация типична для стремительно раст</w:t>
      </w:r>
      <w:r>
        <w:rPr>
          <w:rFonts w:ascii="Times New Roman" w:hAnsi="Times New Roman"/>
          <w:sz w:val="28"/>
          <w:szCs w:val="28"/>
        </w:rPr>
        <w:t xml:space="preserve">ущей </w:t>
      </w:r>
      <w:proofErr w:type="spellStart"/>
      <w:r>
        <w:rPr>
          <w:rFonts w:ascii="Times New Roman" w:hAnsi="Times New Roman"/>
          <w:sz w:val="28"/>
          <w:szCs w:val="28"/>
        </w:rPr>
        <w:t>лимфомы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Беркитта</w:t>
      </w:r>
      <w:proofErr w:type="spellEnd"/>
      <w:r>
        <w:rPr>
          <w:rFonts w:ascii="Times New Roman" w:hAnsi="Times New Roman"/>
          <w:sz w:val="28"/>
          <w:szCs w:val="28"/>
        </w:rPr>
        <w:t xml:space="preserve"> (ЛБ), прогрессирование симптомов сжато во времени, требует немедленной диагностики и срочного начала терапии. При </w:t>
      </w:r>
      <w:proofErr w:type="spellStart"/>
      <w:r>
        <w:rPr>
          <w:rFonts w:ascii="Times New Roman" w:hAnsi="Times New Roman"/>
          <w:sz w:val="28"/>
          <w:szCs w:val="28"/>
        </w:rPr>
        <w:t>физикальном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осмотре у больного иногда бывает можно </w:t>
      </w:r>
      <w:proofErr w:type="spellStart"/>
      <w:r>
        <w:rPr>
          <w:rFonts w:ascii="Times New Roman" w:hAnsi="Times New Roman"/>
          <w:sz w:val="28"/>
          <w:szCs w:val="28"/>
        </w:rPr>
        <w:t>пропальпировать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опухоль и, как правило, выявляется значительная </w:t>
      </w:r>
      <w:proofErr w:type="spellStart"/>
      <w:r>
        <w:rPr>
          <w:rFonts w:ascii="Times New Roman" w:hAnsi="Times New Roman"/>
          <w:sz w:val="28"/>
          <w:szCs w:val="28"/>
        </w:rPr>
        <w:t>гепат</w:t>
      </w:r>
      <w:r>
        <w:rPr>
          <w:rFonts w:ascii="Times New Roman" w:hAnsi="Times New Roman"/>
          <w:sz w:val="28"/>
          <w:szCs w:val="28"/>
        </w:rPr>
        <w:t>оспленомегалия</w:t>
      </w:r>
      <w:proofErr w:type="spellEnd"/>
      <w:r>
        <w:rPr>
          <w:rFonts w:ascii="Times New Roman" w:hAnsi="Times New Roman"/>
          <w:sz w:val="28"/>
          <w:szCs w:val="28"/>
        </w:rPr>
        <w:t xml:space="preserve">, асцит. Если есть периферическая </w:t>
      </w:r>
      <w:proofErr w:type="spellStart"/>
      <w:r>
        <w:rPr>
          <w:rFonts w:ascii="Times New Roman" w:hAnsi="Times New Roman"/>
          <w:sz w:val="28"/>
          <w:szCs w:val="28"/>
        </w:rPr>
        <w:t>лимфаденопатия</w:t>
      </w:r>
      <w:proofErr w:type="spellEnd"/>
      <w:r>
        <w:rPr>
          <w:rFonts w:ascii="Times New Roman" w:hAnsi="Times New Roman"/>
          <w:sz w:val="28"/>
          <w:szCs w:val="28"/>
        </w:rPr>
        <w:t>, то она локализуется ниже диафрагмы. Даже в отсутствии специфического поражения почек у больных ЛБ часто развивается острая почечная недостаточность, обусловленная метаболическими расстройствам</w:t>
      </w:r>
      <w:r>
        <w:rPr>
          <w:rFonts w:ascii="Times New Roman" w:hAnsi="Times New Roman"/>
          <w:sz w:val="28"/>
          <w:szCs w:val="28"/>
        </w:rPr>
        <w:t xml:space="preserve">и (синдром острого лизиса опухоли, СОЛ), что, наряду с инфекционными осложнениями, является основной причиной летального исхода на </w:t>
      </w:r>
      <w:proofErr w:type="spellStart"/>
      <w:r>
        <w:rPr>
          <w:rFonts w:ascii="Times New Roman" w:hAnsi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этапе и </w:t>
      </w:r>
      <w:proofErr w:type="gramStart"/>
      <w:r>
        <w:rPr>
          <w:rFonts w:ascii="Times New Roman" w:hAnsi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/>
          <w:sz w:val="28"/>
          <w:szCs w:val="28"/>
        </w:rPr>
        <w:t xml:space="preserve"> дни лечения. Локализация опухоли в средостении и тимусе (20-25% НХЛ детского возраста) наибол</w:t>
      </w:r>
      <w:r>
        <w:rPr>
          <w:rFonts w:ascii="Times New Roman" w:hAnsi="Times New Roman"/>
          <w:sz w:val="28"/>
          <w:szCs w:val="28"/>
        </w:rPr>
        <w:t xml:space="preserve">ее часто присуща Т-ЛБЛ. Проявляется нарушениями дыхания, приводит к развитию симптомов </w:t>
      </w:r>
      <w:proofErr w:type="spellStart"/>
      <w:r>
        <w:rPr>
          <w:rFonts w:ascii="Times New Roman" w:hAnsi="Times New Roman"/>
          <w:sz w:val="28"/>
          <w:szCs w:val="28"/>
        </w:rPr>
        <w:t>сдавления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органов, локализующихся в средостении: навязчивый кашель без признаков воспаления, затруднение дыхания и глотания, иногда потеря голоса. Развивается синдром </w:t>
      </w:r>
      <w:proofErr w:type="spellStart"/>
      <w:r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верхней полой вены - головные боли, расширение вен и отек шеи, лица. Часто развивается гидроторакс, усиливая </w:t>
      </w:r>
      <w:r>
        <w:rPr>
          <w:rFonts w:ascii="Times New Roman" w:hAnsi="Times New Roman"/>
          <w:sz w:val="28"/>
          <w:szCs w:val="28"/>
        </w:rPr>
        <w:lastRenderedPageBreak/>
        <w:t xml:space="preserve">симптомы дыхательной недостаточности; выпот в перикард может привести к тампонаде сердца. Быстро присоединяются поражение костного мозга с </w:t>
      </w:r>
      <w:proofErr w:type="spellStart"/>
      <w:r>
        <w:rPr>
          <w:rFonts w:ascii="Times New Roman" w:hAnsi="Times New Roman"/>
          <w:sz w:val="28"/>
          <w:szCs w:val="28"/>
        </w:rPr>
        <w:t>цитопенией</w:t>
      </w:r>
      <w:proofErr w:type="spellEnd"/>
      <w:r>
        <w:rPr>
          <w:rFonts w:ascii="Times New Roman" w:hAnsi="Times New Roman"/>
          <w:sz w:val="28"/>
          <w:szCs w:val="28"/>
        </w:rPr>
        <w:t xml:space="preserve"> и ЦНС с судорогами, нарушением сознания. </w:t>
      </w:r>
      <w:proofErr w:type="gramStart"/>
      <w:r>
        <w:rPr>
          <w:rFonts w:ascii="Times New Roman" w:hAnsi="Times New Roman"/>
          <w:sz w:val="28"/>
          <w:szCs w:val="28"/>
        </w:rPr>
        <w:t>Учитывая быстрый рост опухоли эти симптомы быстро становятся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жизнеугрожающими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. 10-15% НХЛ у детей локализуются в лимфоидных образованиях </w:t>
      </w:r>
      <w:proofErr w:type="spellStart"/>
      <w:r>
        <w:rPr>
          <w:rFonts w:ascii="Times New Roman" w:hAnsi="Times New Roman"/>
          <w:sz w:val="28"/>
          <w:szCs w:val="28"/>
        </w:rPr>
        <w:t>Вальдейерова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кольца, головы и шеи, с вовлечением слюнных желез, оте</w:t>
      </w:r>
      <w:r>
        <w:rPr>
          <w:rFonts w:ascii="Times New Roman" w:hAnsi="Times New Roman"/>
          <w:sz w:val="28"/>
          <w:szCs w:val="28"/>
        </w:rPr>
        <w:t xml:space="preserve">ком нижней челюсти, односторонним увеличением глоточной миндалины с соответствующей симптоматикой, включая парезы черепно-мозговых нервов как первой презентации болезни.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с поражением только периферических лимфатических узлов у детей бывает нечасто </w:t>
      </w:r>
      <w:r>
        <w:rPr>
          <w:rFonts w:ascii="Times New Roman" w:hAnsi="Times New Roman"/>
          <w:sz w:val="28"/>
          <w:szCs w:val="28"/>
        </w:rPr>
        <w:t xml:space="preserve">(10~12% случаев). Пораженные </w:t>
      </w:r>
      <w:proofErr w:type="spellStart"/>
      <w:r>
        <w:rPr>
          <w:rFonts w:ascii="Times New Roman" w:hAnsi="Times New Roman"/>
          <w:sz w:val="28"/>
          <w:szCs w:val="28"/>
        </w:rPr>
        <w:t>лимфоузлы</w:t>
      </w:r>
      <w:proofErr w:type="spellEnd"/>
      <w:r>
        <w:rPr>
          <w:rFonts w:ascii="Times New Roman" w:hAnsi="Times New Roman"/>
          <w:sz w:val="28"/>
          <w:szCs w:val="28"/>
        </w:rPr>
        <w:t xml:space="preserve"> имеют различную степень увеличения и плотность, ненапряженные, на ранних стадиях неспаянные с окружающими тканями, расположены асимметрично, чаще выше уровня диафрагмы или по обе ее стороны, с тенденцией к образованию</w:t>
      </w:r>
      <w:r>
        <w:rPr>
          <w:rFonts w:ascii="Times New Roman" w:hAnsi="Times New Roman"/>
          <w:sz w:val="28"/>
          <w:szCs w:val="28"/>
        </w:rPr>
        <w:t xml:space="preserve"> конгломератов. В отличие от лимфаденита, </w:t>
      </w:r>
      <w:proofErr w:type="spellStart"/>
      <w:r>
        <w:rPr>
          <w:rFonts w:ascii="Times New Roman" w:hAnsi="Times New Roman"/>
          <w:sz w:val="28"/>
          <w:szCs w:val="28"/>
        </w:rPr>
        <w:t>лимфоузлы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НХЛ безболезненны, не имеют местной кожной гиперемии, не </w:t>
      </w:r>
      <w:proofErr w:type="spellStart"/>
      <w:r>
        <w:rPr>
          <w:rFonts w:ascii="Times New Roman" w:hAnsi="Times New Roman"/>
          <w:sz w:val="28"/>
          <w:szCs w:val="28"/>
        </w:rPr>
        <w:t>инволюционируют</w:t>
      </w:r>
      <w:proofErr w:type="spellEnd"/>
      <w:r>
        <w:rPr>
          <w:rFonts w:ascii="Times New Roman" w:hAnsi="Times New Roman"/>
          <w:sz w:val="28"/>
          <w:szCs w:val="28"/>
        </w:rPr>
        <w:t xml:space="preserve"> после курса антибактериальной терапии. Поражение центральной нервной системы (ЦНС) может быть при любом описанном выше </w:t>
      </w:r>
      <w:proofErr w:type="spellStart"/>
      <w:r>
        <w:rPr>
          <w:rFonts w:ascii="Times New Roman" w:hAnsi="Times New Roman"/>
          <w:sz w:val="28"/>
          <w:szCs w:val="28"/>
        </w:rPr>
        <w:t>симптомо</w:t>
      </w:r>
      <w:r>
        <w:rPr>
          <w:rFonts w:ascii="Times New Roman" w:hAnsi="Times New Roman"/>
          <w:sz w:val="28"/>
          <w:szCs w:val="28"/>
        </w:rPr>
        <w:t>комплексе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проявляется головной болью, не связанной с приемом пищи рвотой, обусловленными </w:t>
      </w:r>
      <w:proofErr w:type="spellStart"/>
      <w:r>
        <w:rPr>
          <w:rFonts w:ascii="Times New Roman" w:hAnsi="Times New Roman"/>
          <w:sz w:val="28"/>
          <w:szCs w:val="28"/>
        </w:rPr>
        <w:t>сдавлением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опухолью болевыми симптомами, нарушениями зрения и слуха, парезами и параличами, особенно при внутричерепной и </w:t>
      </w:r>
      <w:proofErr w:type="spellStart"/>
      <w:r>
        <w:rPr>
          <w:rFonts w:ascii="Times New Roman" w:hAnsi="Times New Roman"/>
          <w:sz w:val="28"/>
          <w:szCs w:val="28"/>
        </w:rPr>
        <w:t>эпидуральной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локализации опухоли. </w:t>
      </w:r>
      <w:proofErr w:type="gramStart"/>
      <w:r>
        <w:rPr>
          <w:rFonts w:ascii="Times New Roman" w:hAnsi="Times New Roman"/>
          <w:sz w:val="28"/>
          <w:szCs w:val="28"/>
        </w:rPr>
        <w:t>Другие ини</w:t>
      </w:r>
      <w:r>
        <w:rPr>
          <w:rFonts w:ascii="Times New Roman" w:hAnsi="Times New Roman"/>
          <w:sz w:val="28"/>
          <w:szCs w:val="28"/>
        </w:rPr>
        <w:t>циальные локализации: почки, кости, орбита, кожа, щитовидная и слюнная железы, печень (редко) – сопровождаются соответствующей симптоматикой.</w:t>
      </w:r>
      <w:proofErr w:type="gramEnd"/>
      <w:r>
        <w:rPr>
          <w:rFonts w:ascii="Times New Roman" w:hAnsi="Times New Roman"/>
          <w:sz w:val="28"/>
          <w:szCs w:val="28"/>
        </w:rPr>
        <w:t xml:space="preserve"> При выявлении быстро растущей опухоли любой локализации (особенно в брюшной полости) у детей до 14 лет, кроме млад</w:t>
      </w:r>
      <w:r>
        <w:rPr>
          <w:rFonts w:ascii="Times New Roman" w:hAnsi="Times New Roman"/>
          <w:sz w:val="28"/>
          <w:szCs w:val="28"/>
        </w:rPr>
        <w:t xml:space="preserve">енцев, </w:t>
      </w:r>
      <w:proofErr w:type="gramStart"/>
      <w:r>
        <w:rPr>
          <w:rFonts w:ascii="Times New Roman" w:hAnsi="Times New Roman"/>
          <w:sz w:val="28"/>
          <w:szCs w:val="28"/>
        </w:rPr>
        <w:t>надо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исключать НХЛ. </w:t>
      </w:r>
      <w:proofErr w:type="gramStart"/>
      <w:r>
        <w:rPr>
          <w:rFonts w:ascii="Times New Roman" w:hAnsi="Times New Roman"/>
          <w:sz w:val="28"/>
          <w:szCs w:val="28"/>
        </w:rPr>
        <w:t xml:space="preserve">С НХЛ у детей и подростков часто ассоциированы неотложные состояния: кишечная непроходимость, синдром «острого живота» - кровотечение, инвагинация, перфорация; синдром </w:t>
      </w:r>
      <w:proofErr w:type="spellStart"/>
      <w:r>
        <w:rPr>
          <w:rFonts w:ascii="Times New Roman" w:hAnsi="Times New Roman"/>
          <w:sz w:val="28"/>
          <w:szCs w:val="28"/>
        </w:rPr>
        <w:t>сдавления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верхней полой вены (СВПВ) и нарушения </w:t>
      </w:r>
      <w:r>
        <w:rPr>
          <w:rFonts w:ascii="Times New Roman" w:hAnsi="Times New Roman"/>
          <w:sz w:val="28"/>
          <w:szCs w:val="28"/>
        </w:rPr>
        <w:t xml:space="preserve">дыхания; синдром острого лизиса опухоли (СОЛ) и развитие острой почечной недостаточности; при локализации опухоли в </w:t>
      </w:r>
      <w:proofErr w:type="spellStart"/>
      <w:r>
        <w:rPr>
          <w:rFonts w:ascii="Times New Roman" w:hAnsi="Times New Roman"/>
          <w:sz w:val="28"/>
          <w:szCs w:val="28"/>
        </w:rPr>
        <w:t>эпидуральном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пространстве ведущими являются неврологическая симптоматика и выраженный болевой синдром. </w:t>
      </w:r>
      <w:proofErr w:type="gramEnd"/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Молекулярная генетика НХЛ:</w:t>
      </w:r>
    </w:p>
    <w:p w:rsidR="00C969D1" w:rsidRDefault="004A7B9C">
      <w:pPr>
        <w:numPr>
          <w:ilvl w:val="0"/>
          <w:numId w:val="21"/>
        </w:numPr>
        <w:jc w:val="both"/>
      </w:pPr>
      <w:r>
        <w:rPr>
          <w:rFonts w:ascii="Times New Roman" w:hAnsi="Times New Roman"/>
          <w:sz w:val="28"/>
          <w:szCs w:val="28"/>
        </w:rPr>
        <w:t>Активация</w:t>
      </w:r>
      <w:r>
        <w:rPr>
          <w:rFonts w:ascii="Times New Roman" w:hAnsi="Times New Roman"/>
          <w:sz w:val="28"/>
          <w:szCs w:val="28"/>
        </w:rPr>
        <w:t xml:space="preserve"> онкогенов </w:t>
      </w:r>
      <w:proofErr w:type="gramStart"/>
      <w:r>
        <w:rPr>
          <w:rFonts w:ascii="Times New Roman" w:hAnsi="Times New Roman"/>
          <w:sz w:val="28"/>
          <w:szCs w:val="28"/>
        </w:rPr>
        <w:t>вследствие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хромосомных </w:t>
      </w:r>
      <w:proofErr w:type="spellStart"/>
      <w:r>
        <w:rPr>
          <w:rFonts w:ascii="Times New Roman" w:hAnsi="Times New Roman"/>
          <w:sz w:val="28"/>
          <w:szCs w:val="28"/>
        </w:rPr>
        <w:t>транслокаций</w:t>
      </w:r>
      <w:proofErr w:type="spellEnd"/>
    </w:p>
    <w:p w:rsidR="00C969D1" w:rsidRDefault="004A7B9C">
      <w:pPr>
        <w:numPr>
          <w:ilvl w:val="0"/>
          <w:numId w:val="2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Выключение </w:t>
      </w:r>
      <w:proofErr w:type="spellStart"/>
      <w:r>
        <w:rPr>
          <w:rFonts w:ascii="Times New Roman" w:hAnsi="Times New Roman"/>
          <w:sz w:val="28"/>
          <w:szCs w:val="28"/>
        </w:rPr>
        <w:t>генов-супрессоров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опухолевого роста</w:t>
      </w:r>
    </w:p>
    <w:p w:rsidR="00C969D1" w:rsidRDefault="004A7B9C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НХЛ не характерна геномная нестабильность </w:t>
      </w:r>
    </w:p>
    <w:p w:rsidR="004A7B9C" w:rsidRDefault="004A7B9C">
      <w:pPr>
        <w:jc w:val="both"/>
        <w:rPr>
          <w:rFonts w:ascii="Times New Roman" w:hAnsi="Times New Roman"/>
          <w:b/>
          <w:sz w:val="28"/>
          <w:szCs w:val="28"/>
        </w:rPr>
      </w:pPr>
    </w:p>
    <w:p w:rsidR="00C969D1" w:rsidRPr="004A7B9C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A7B9C">
        <w:rPr>
          <w:rFonts w:ascii="Times New Roman" w:hAnsi="Times New Roman"/>
          <w:b/>
          <w:sz w:val="28"/>
          <w:szCs w:val="28"/>
        </w:rPr>
        <w:lastRenderedPageBreak/>
        <w:t xml:space="preserve">3.2 </w:t>
      </w:r>
      <w:proofErr w:type="gramStart"/>
      <w:r w:rsidRPr="004A7B9C">
        <w:rPr>
          <w:rFonts w:ascii="Times New Roman" w:hAnsi="Times New Roman"/>
          <w:b/>
          <w:sz w:val="28"/>
          <w:szCs w:val="28"/>
        </w:rPr>
        <w:t>Клиническое</w:t>
      </w:r>
      <w:proofErr w:type="gramEnd"/>
      <w:r w:rsidRPr="004A7B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7B9C">
        <w:rPr>
          <w:rFonts w:ascii="Times New Roman" w:hAnsi="Times New Roman"/>
          <w:b/>
          <w:sz w:val="28"/>
          <w:szCs w:val="28"/>
        </w:rPr>
        <w:t>стадирование</w:t>
      </w:r>
      <w:proofErr w:type="spellEnd"/>
      <w:r w:rsidRPr="004A7B9C">
        <w:rPr>
          <w:rFonts w:ascii="Times New Roman" w:hAnsi="Times New Roman"/>
          <w:b/>
          <w:sz w:val="28"/>
          <w:szCs w:val="28"/>
        </w:rPr>
        <w:t xml:space="preserve"> НХЛ, </w:t>
      </w:r>
      <w:r w:rsidRPr="004A7B9C">
        <w:rPr>
          <w:rFonts w:ascii="Times New Roman" w:hAnsi="Times New Roman"/>
          <w:b/>
          <w:bCs/>
          <w:sz w:val="28"/>
          <w:szCs w:val="28"/>
        </w:rPr>
        <w:t>особенности обследования больных с НХЛ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Клиническое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НХЛ:</w:t>
      </w:r>
    </w:p>
    <w:p w:rsidR="00C969D1" w:rsidRDefault="004A7B9C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Используется адаптированная классификация </w:t>
      </w:r>
      <w:proofErr w:type="spellStart"/>
      <w:r>
        <w:rPr>
          <w:rFonts w:ascii="Times New Roman" w:hAnsi="Times New Roman"/>
          <w:sz w:val="28"/>
          <w:szCs w:val="28"/>
        </w:rPr>
        <w:t>Ann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Arbor</w:t>
      </w:r>
      <w:proofErr w:type="spellEnd"/>
    </w:p>
    <w:p w:rsidR="00C969D1" w:rsidRDefault="004A7B9C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НХЛ </w:t>
      </w:r>
      <w:proofErr w:type="spellStart"/>
      <w:r>
        <w:rPr>
          <w:rFonts w:ascii="Times New Roman" w:hAnsi="Times New Roman"/>
          <w:sz w:val="28"/>
          <w:szCs w:val="28"/>
        </w:rPr>
        <w:t>экстралимфатических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лока</w:t>
      </w:r>
      <w:r>
        <w:rPr>
          <w:rFonts w:ascii="Times New Roman" w:hAnsi="Times New Roman"/>
          <w:sz w:val="28"/>
          <w:szCs w:val="28"/>
        </w:rPr>
        <w:t xml:space="preserve">лизаций внесены коррективы: - Ко II стадии относится только региональное метастазирование - Диссеминация в пределах органа/ ткани не всегда относится к IV стадии заболевания (например, поражение кожи) </w:t>
      </w:r>
    </w:p>
    <w:p w:rsidR="00C969D1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Особенности обследования больных с НХЛ:</w:t>
      </w:r>
    </w:p>
    <w:p w:rsidR="00C969D1" w:rsidRDefault="004A7B9C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Общеклинические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методы</w:t>
      </w:r>
    </w:p>
    <w:p w:rsidR="00C969D1" w:rsidRDefault="004A7B9C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Фиброларингоскопия</w:t>
      </w:r>
      <w:proofErr w:type="spellEnd"/>
    </w:p>
    <w:p w:rsidR="00C969D1" w:rsidRDefault="004A7B9C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ФГС</w:t>
      </w:r>
    </w:p>
    <w:p w:rsidR="00C969D1" w:rsidRDefault="004A7B9C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УЗИ / КТ органов брюшной полости и </w:t>
      </w:r>
      <w:proofErr w:type="spellStart"/>
      <w:r>
        <w:rPr>
          <w:rFonts w:ascii="Times New Roman" w:hAnsi="Times New Roman"/>
          <w:sz w:val="28"/>
          <w:szCs w:val="28"/>
        </w:rPr>
        <w:t>забрюшинного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пространства, </w:t>
      </w:r>
      <w:proofErr w:type="spellStart"/>
      <w:r>
        <w:rPr>
          <w:rFonts w:ascii="Times New Roman" w:hAnsi="Times New Roman"/>
          <w:sz w:val="28"/>
          <w:szCs w:val="28"/>
        </w:rPr>
        <w:t>лимфоузлов</w:t>
      </w:r>
      <w:proofErr w:type="spellEnd"/>
      <w:r>
        <w:rPr>
          <w:rFonts w:ascii="Times New Roman" w:hAnsi="Times New Roman"/>
          <w:sz w:val="28"/>
          <w:szCs w:val="28"/>
        </w:rPr>
        <w:t xml:space="preserve"> брюшной полости, пахово-подвздошных областей</w:t>
      </w:r>
    </w:p>
    <w:p w:rsidR="00C969D1" w:rsidRDefault="004A7B9C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Трепан-биопсия костного мозга</w:t>
      </w:r>
    </w:p>
    <w:p w:rsidR="00C969D1" w:rsidRDefault="004A7B9C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Биопсия печени по показаниям </w:t>
      </w:r>
    </w:p>
    <w:p w:rsidR="00C969D1" w:rsidRDefault="004A7B9C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Сцинтиграфия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лимфоузлов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Ga</w:t>
      </w:r>
      <w:proofErr w:type="spellEnd"/>
      <w:r>
        <w:rPr>
          <w:rFonts w:ascii="Times New Roman" w:hAnsi="Times New Roman"/>
          <w:sz w:val="28"/>
          <w:szCs w:val="28"/>
        </w:rPr>
        <w:t xml:space="preserve"> и костей с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с </w:t>
      </w: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969D1" w:rsidRPr="004A7B9C" w:rsidRDefault="004A7B9C">
      <w:pPr>
        <w:jc w:val="both"/>
        <w:rPr>
          <w:rFonts w:ascii="Times New Roman" w:hAnsi="Times New Roman"/>
          <w:b/>
          <w:sz w:val="28"/>
          <w:szCs w:val="28"/>
        </w:rPr>
      </w:pPr>
      <w:r w:rsidRPr="004A7B9C">
        <w:rPr>
          <w:rFonts w:ascii="Times New Roman" w:hAnsi="Times New Roman"/>
          <w:b/>
          <w:sz w:val="28"/>
          <w:szCs w:val="28"/>
        </w:rPr>
        <w:lastRenderedPageBreak/>
        <w:t>3.3 Методы лечения</w:t>
      </w:r>
    </w:p>
    <w:p w:rsidR="00C969D1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Хирургическое лечение НХЛ:</w:t>
      </w:r>
    </w:p>
    <w:p w:rsidR="00C969D1" w:rsidRDefault="004A7B9C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стадия НХЛ желудочно-кишечного тракта при наличии осложнений: кровотечение, кишечная непроходимость, перфорация </w:t>
      </w:r>
    </w:p>
    <w:p w:rsidR="00C969D1" w:rsidRDefault="004A7B9C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II стадии и при наличии неблагоприятного прогноза у пациентов с I</w:t>
      </w:r>
      <w:r>
        <w:rPr>
          <w:rFonts w:ascii="Times New Roman" w:hAnsi="Times New Roman"/>
          <w:sz w:val="28"/>
          <w:szCs w:val="28"/>
        </w:rPr>
        <w:t xml:space="preserve"> стадией лечение дополняется </w:t>
      </w:r>
      <w:proofErr w:type="spellStart"/>
      <w:r>
        <w:rPr>
          <w:rFonts w:ascii="Times New Roman" w:hAnsi="Times New Roman"/>
          <w:sz w:val="28"/>
          <w:szCs w:val="28"/>
        </w:rPr>
        <w:t>неоадъювантной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консолидирующей ПХТ по схеме CHOP / COP 2-3 цикла</w:t>
      </w:r>
    </w:p>
    <w:p w:rsidR="00C969D1" w:rsidRDefault="004A7B9C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больших кровоточащих опухолях – паллиативные операции с последующей ПХТ не менее 6 циклов</w:t>
      </w:r>
      <w:proofErr w:type="gramEnd"/>
    </w:p>
    <w:p w:rsidR="00C969D1" w:rsidRPr="004A7B9C" w:rsidRDefault="004A7B9C" w:rsidP="004A7B9C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Гиперспленизм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969D1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Лучевая терапия НХЛ:</w:t>
      </w:r>
    </w:p>
    <w:p w:rsidR="00C969D1" w:rsidRDefault="004A7B9C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Высокоэффективна, в качестве </w:t>
      </w:r>
      <w:r>
        <w:rPr>
          <w:rFonts w:ascii="Times New Roman" w:hAnsi="Times New Roman"/>
          <w:sz w:val="28"/>
          <w:szCs w:val="28"/>
        </w:rPr>
        <w:t xml:space="preserve">самостоятельного метода применяется редко </w:t>
      </w:r>
      <w:proofErr w:type="gramEnd"/>
    </w:p>
    <w:p w:rsidR="00C969D1" w:rsidRDefault="004A7B9C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основном в составе комбинированного химиолучевого лечения </w:t>
      </w:r>
    </w:p>
    <w:p w:rsidR="00C969D1" w:rsidRDefault="004A7B9C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Химиолучевое лечение проводится, как правило, по методике «сэндвич»: 2-3 цикла ПХТ – ЛТ в дозе 32-36 Гр – 2-3 цикла ПХТ</w:t>
      </w:r>
    </w:p>
    <w:p w:rsidR="00C969D1" w:rsidRPr="004A7B9C" w:rsidRDefault="004A7B9C" w:rsidP="004A7B9C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индолентных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НХЛ преимущество</w:t>
      </w:r>
      <w:r>
        <w:rPr>
          <w:rFonts w:ascii="Times New Roman" w:hAnsi="Times New Roman"/>
          <w:sz w:val="28"/>
          <w:szCs w:val="28"/>
        </w:rPr>
        <w:t xml:space="preserve"> отдается схеме СОР,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агрессивных - CHOP 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Гормонотерапия НХЛ: </w:t>
      </w:r>
    </w:p>
    <w:p w:rsidR="00C969D1" w:rsidRDefault="004A7B9C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самостоятельного лечения применяется при НХЛ низкой степени злокачественности и при паллиативном воздействии</w:t>
      </w:r>
    </w:p>
    <w:p w:rsidR="00C969D1" w:rsidRDefault="004A7B9C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Оказывают противоопухолевое действие в 20-80% случаев без отрицательн</w:t>
      </w:r>
      <w:r>
        <w:rPr>
          <w:rFonts w:ascii="Times New Roman" w:hAnsi="Times New Roman"/>
          <w:sz w:val="28"/>
          <w:szCs w:val="28"/>
        </w:rPr>
        <w:t xml:space="preserve">ого воздействия на </w:t>
      </w:r>
      <w:proofErr w:type="spellStart"/>
      <w:r>
        <w:rPr>
          <w:rFonts w:ascii="Times New Roman" w:hAnsi="Times New Roman"/>
          <w:sz w:val="28"/>
          <w:szCs w:val="28"/>
        </w:rPr>
        <w:t>гемопоэз</w:t>
      </w:r>
      <w:proofErr w:type="spellEnd"/>
    </w:p>
    <w:p w:rsidR="00C969D1" w:rsidRDefault="004A7B9C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Используют </w:t>
      </w:r>
      <w:proofErr w:type="spellStart"/>
      <w:r>
        <w:rPr>
          <w:rFonts w:ascii="Times New Roman" w:hAnsi="Times New Roman"/>
          <w:sz w:val="28"/>
          <w:szCs w:val="28"/>
        </w:rPr>
        <w:t>преднизолон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аналоги </w:t>
      </w:r>
    </w:p>
    <w:p w:rsidR="00C969D1" w:rsidRDefault="004A7B9C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Биоэквивалентные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дозы ГКС: </w:t>
      </w:r>
      <w:proofErr w:type="spellStart"/>
      <w:r>
        <w:rPr>
          <w:rFonts w:ascii="Times New Roman" w:hAnsi="Times New Roman"/>
          <w:sz w:val="28"/>
          <w:szCs w:val="28"/>
        </w:rPr>
        <w:t>дексаметазон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метилпреднизолон</w:t>
      </w:r>
      <w:proofErr w:type="spellEnd"/>
      <w:r>
        <w:rPr>
          <w:rFonts w:ascii="Times New Roman" w:hAnsi="Times New Roman"/>
          <w:sz w:val="28"/>
          <w:szCs w:val="28"/>
        </w:rPr>
        <w:t xml:space="preserve"> – 1:5; </w:t>
      </w:r>
      <w:proofErr w:type="spellStart"/>
      <w:r>
        <w:rPr>
          <w:rFonts w:ascii="Times New Roman" w:hAnsi="Times New Roman"/>
          <w:sz w:val="28"/>
          <w:szCs w:val="28"/>
        </w:rPr>
        <w:t>дексаметазон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преднизолон</w:t>
      </w:r>
      <w:proofErr w:type="spellEnd"/>
      <w:r>
        <w:rPr>
          <w:rFonts w:ascii="Times New Roman" w:hAnsi="Times New Roman"/>
          <w:sz w:val="28"/>
          <w:szCs w:val="28"/>
        </w:rPr>
        <w:t xml:space="preserve"> – 1:6; </w:t>
      </w:r>
      <w:proofErr w:type="spellStart"/>
      <w:r>
        <w:rPr>
          <w:rFonts w:ascii="Times New Roman" w:hAnsi="Times New Roman"/>
          <w:sz w:val="28"/>
          <w:szCs w:val="28"/>
        </w:rPr>
        <w:t>метилпреднизолон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преднизолон</w:t>
      </w:r>
      <w:proofErr w:type="spellEnd"/>
      <w:r>
        <w:rPr>
          <w:rFonts w:ascii="Times New Roman" w:hAnsi="Times New Roman"/>
          <w:sz w:val="28"/>
          <w:szCs w:val="28"/>
        </w:rPr>
        <w:t xml:space="preserve"> – 1: 1,25 </w:t>
      </w:r>
    </w:p>
    <w:p w:rsidR="00C969D1" w:rsidRPr="004A7B9C" w:rsidRDefault="004A7B9C" w:rsidP="004A7B9C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Обычно используют в качестве компонента комбиниров</w:t>
      </w:r>
      <w:r>
        <w:rPr>
          <w:rFonts w:ascii="Times New Roman" w:hAnsi="Times New Roman"/>
          <w:sz w:val="28"/>
          <w:szCs w:val="28"/>
        </w:rPr>
        <w:t xml:space="preserve">анного лечения НХЛ 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Химиотерапия НХЛ (1):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Универсальный метод лечения НХЛ при всех </w:t>
      </w:r>
      <w:proofErr w:type="spellStart"/>
      <w:r>
        <w:rPr>
          <w:rFonts w:ascii="Times New Roman" w:hAnsi="Times New Roman"/>
          <w:sz w:val="28"/>
          <w:szCs w:val="28"/>
        </w:rPr>
        <w:t>гистотипах</w:t>
      </w:r>
      <w:proofErr w:type="spellEnd"/>
      <w:r>
        <w:rPr>
          <w:rFonts w:ascii="Times New Roman" w:hAnsi="Times New Roman"/>
          <w:sz w:val="28"/>
          <w:szCs w:val="28"/>
        </w:rPr>
        <w:t>, стадиях и локализациях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НХЛ чувствительны к большинству химиопрепаратов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эффективность </w:t>
      </w:r>
      <w:proofErr w:type="spellStart"/>
      <w:r>
        <w:rPr>
          <w:rFonts w:ascii="Times New Roman" w:hAnsi="Times New Roman"/>
          <w:sz w:val="28"/>
          <w:szCs w:val="28"/>
        </w:rPr>
        <w:t>монохимиотерапии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– 60-70%, частота полных ответов – 10-20% 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эффективность ПХТ – 85-95%, полные ремиссии – 40- 60% 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ПХТ при НХЛ обычно проводят короткими циклами 1-2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 xml:space="preserve">. с интервалами 2-4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Чувствительность определяется не ранее, чем через 2 цикла лечения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полной ремиссии проводят 2-3 цикла консолидир</w:t>
      </w:r>
      <w:r>
        <w:rPr>
          <w:rFonts w:ascii="Times New Roman" w:hAnsi="Times New Roman"/>
          <w:sz w:val="28"/>
          <w:szCs w:val="28"/>
        </w:rPr>
        <w:t>ующей терапии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во время цикла опухолевые узлы быстро уменьшаются, а во время перерыва вновь увеличиваются, говорят о </w:t>
      </w:r>
      <w:proofErr w:type="spellStart"/>
      <w:r>
        <w:rPr>
          <w:rFonts w:ascii="Times New Roman" w:hAnsi="Times New Roman"/>
          <w:sz w:val="28"/>
          <w:szCs w:val="28"/>
        </w:rPr>
        <w:t>резистентности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НХЛ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частичной ремиссии лечение продолжают до полной или развития токсичности; возможен вариант смены индукционной те</w:t>
      </w:r>
      <w:r>
        <w:rPr>
          <w:rFonts w:ascii="Times New Roman" w:hAnsi="Times New Roman"/>
          <w:sz w:val="28"/>
          <w:szCs w:val="28"/>
        </w:rPr>
        <w:t>рапии на другую схему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течение 3-4 циклов опухолевые узлы не изменяются – лечение прерывают и проводят повторное морфологическое исследование (возможен фиброз)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Возможен вариант ВХТ с аутотрансплантацией костного мозга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первично резистентных НХЛ ис</w:t>
      </w:r>
      <w:r>
        <w:rPr>
          <w:rFonts w:ascii="Times New Roman" w:hAnsi="Times New Roman"/>
          <w:sz w:val="28"/>
          <w:szCs w:val="28"/>
        </w:rPr>
        <w:t xml:space="preserve">пользуют </w:t>
      </w:r>
      <w:proofErr w:type="spellStart"/>
      <w:r>
        <w:rPr>
          <w:rFonts w:ascii="Times New Roman" w:hAnsi="Times New Roman"/>
          <w:sz w:val="28"/>
          <w:szCs w:val="28"/>
        </w:rPr>
        <w:t>Salvage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therapy</w:t>
      </w:r>
      <w:proofErr w:type="spellEnd"/>
      <w:r>
        <w:rPr>
          <w:rFonts w:ascii="Times New Roman" w:hAnsi="Times New Roman"/>
          <w:sz w:val="28"/>
          <w:szCs w:val="28"/>
        </w:rPr>
        <w:t xml:space="preserve"> (MINE, ESHAP, DHAP, </w:t>
      </w:r>
      <w:proofErr w:type="spellStart"/>
      <w:r>
        <w:rPr>
          <w:rFonts w:ascii="Times New Roman" w:hAnsi="Times New Roman"/>
          <w:sz w:val="28"/>
          <w:szCs w:val="28"/>
        </w:rPr>
        <w:t>dexa-BEAM</w:t>
      </w:r>
      <w:proofErr w:type="spellEnd"/>
      <w:r>
        <w:rPr>
          <w:rFonts w:ascii="Times New Roman" w:hAnsi="Times New Roman"/>
          <w:sz w:val="28"/>
          <w:szCs w:val="28"/>
        </w:rPr>
        <w:t xml:space="preserve">)  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лечения НХЛ:</w:t>
      </w:r>
    </w:p>
    <w:p w:rsidR="00C969D1" w:rsidRDefault="004A7B9C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Определяется преимущественно степенью злокачественности, стадией и группой риска </w:t>
      </w:r>
    </w:p>
    <w:p w:rsidR="00C969D1" w:rsidRDefault="004A7B9C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I-II стадиях – комбинированное химиолучевое лечение </w:t>
      </w:r>
    </w:p>
    <w:p w:rsidR="00C969D1" w:rsidRDefault="004A7B9C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III-IV стадиях – химиотерапия </w:t>
      </w:r>
    </w:p>
    <w:p w:rsidR="00C969D1" w:rsidRDefault="004A7B9C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агрессивных и </w:t>
      </w:r>
      <w:proofErr w:type="spellStart"/>
      <w:r>
        <w:rPr>
          <w:rFonts w:ascii="Times New Roman" w:hAnsi="Times New Roman"/>
          <w:sz w:val="28"/>
          <w:szCs w:val="28"/>
        </w:rPr>
        <w:t>высокоагрессивных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НХЛ – индукция начинается с ПХТ </w:t>
      </w:r>
    </w:p>
    <w:p w:rsidR="00C969D1" w:rsidRDefault="00C969D1">
      <w:pPr>
        <w:jc w:val="both"/>
        <w:rPr>
          <w:rFonts w:ascii="Times New Roman" w:hAnsi="Times New Roman"/>
          <w:sz w:val="28"/>
          <w:szCs w:val="28"/>
        </w:rPr>
      </w:pPr>
    </w:p>
    <w:p w:rsidR="00C969D1" w:rsidRDefault="00C969D1">
      <w:pPr>
        <w:jc w:val="both"/>
        <w:rPr>
          <w:rFonts w:ascii="Times New Roman" w:hAnsi="Times New Roman"/>
          <w:sz w:val="28"/>
          <w:szCs w:val="28"/>
        </w:rPr>
      </w:pPr>
    </w:p>
    <w:p w:rsidR="004A7B9C" w:rsidRDefault="004A7B9C">
      <w:pPr>
        <w:jc w:val="both"/>
        <w:rPr>
          <w:rFonts w:ascii="Times New Roman" w:hAnsi="Times New Roman"/>
          <w:sz w:val="28"/>
          <w:szCs w:val="28"/>
        </w:rPr>
      </w:pPr>
    </w:p>
    <w:p w:rsidR="004A7B9C" w:rsidRDefault="004A7B9C">
      <w:pPr>
        <w:jc w:val="both"/>
        <w:rPr>
          <w:rFonts w:ascii="Times New Roman" w:hAnsi="Times New Roman"/>
          <w:sz w:val="28"/>
          <w:szCs w:val="28"/>
        </w:rPr>
      </w:pPr>
    </w:p>
    <w:p w:rsidR="00C969D1" w:rsidRDefault="00C969D1">
      <w:pPr>
        <w:jc w:val="both"/>
        <w:rPr>
          <w:rFonts w:ascii="Times New Roman" w:hAnsi="Times New Roman"/>
          <w:sz w:val="28"/>
          <w:szCs w:val="28"/>
        </w:rPr>
      </w:pP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ЛИТЕРАТУРА: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Министерство здравоохранения Российской Федерации. Клинические рекомендации. </w:t>
      </w:r>
      <w:r>
        <w:rPr>
          <w:rFonts w:ascii="Times New Roman" w:hAnsi="Times New Roman"/>
          <w:sz w:val="28"/>
          <w:szCs w:val="28"/>
        </w:rPr>
        <w:t xml:space="preserve">Фолликулярная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>. (2020г)</w:t>
      </w:r>
    </w:p>
    <w:p w:rsidR="00C969D1" w:rsidRDefault="008657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A7B9C">
        <w:rPr>
          <w:rFonts w:ascii="Times New Roman" w:hAnsi="Times New Roman"/>
          <w:sz w:val="28"/>
          <w:szCs w:val="28"/>
        </w:rPr>
        <w:t>Министерство здравоохранения Российской Федерации. Клини</w:t>
      </w:r>
      <w:r w:rsidR="004A7B9C">
        <w:rPr>
          <w:rFonts w:ascii="Times New Roman" w:hAnsi="Times New Roman"/>
          <w:sz w:val="28"/>
          <w:szCs w:val="28"/>
        </w:rPr>
        <w:t xml:space="preserve">ческие рекомендации. </w:t>
      </w:r>
      <w:proofErr w:type="spellStart"/>
      <w:r w:rsidR="004A7B9C">
        <w:rPr>
          <w:rFonts w:ascii="Times New Roman" w:hAnsi="Times New Roman"/>
          <w:sz w:val="28"/>
          <w:szCs w:val="28"/>
        </w:rPr>
        <w:t>Лимфома</w:t>
      </w:r>
      <w:proofErr w:type="spellEnd"/>
      <w:r w:rsidR="004A7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7B9C">
        <w:rPr>
          <w:rFonts w:ascii="Times New Roman" w:hAnsi="Times New Roman"/>
          <w:sz w:val="28"/>
          <w:szCs w:val="28"/>
        </w:rPr>
        <w:t>Ходжкина</w:t>
      </w:r>
      <w:proofErr w:type="spellEnd"/>
      <w:r w:rsidR="004A7B9C">
        <w:rPr>
          <w:rFonts w:ascii="Times New Roman" w:hAnsi="Times New Roman"/>
          <w:sz w:val="28"/>
          <w:szCs w:val="28"/>
        </w:rPr>
        <w:t xml:space="preserve"> у взрослых. (2020г)</w:t>
      </w:r>
    </w:p>
    <w:p w:rsidR="00C969D1" w:rsidRDefault="008657AE">
      <w:pPr>
        <w:jc w:val="both"/>
      </w:pPr>
      <w:r>
        <w:rPr>
          <w:rFonts w:ascii="Times New Roman" w:hAnsi="Times New Roman"/>
          <w:sz w:val="28"/>
          <w:szCs w:val="28"/>
        </w:rPr>
        <w:t>3.</w:t>
      </w:r>
      <w:r w:rsidR="004A7B9C">
        <w:rPr>
          <w:rFonts w:ascii="Times New Roman" w:hAnsi="Times New Roman"/>
          <w:sz w:val="28"/>
          <w:szCs w:val="28"/>
        </w:rPr>
        <w:t xml:space="preserve">Справочник </w:t>
      </w:r>
      <w:r w:rsidR="004A7B9C">
        <w:rPr>
          <w:rFonts w:ascii="Times New Roman" w:hAnsi="Times New Roman"/>
          <w:sz w:val="28"/>
          <w:szCs w:val="28"/>
          <w:lang w:val="en-US"/>
        </w:rPr>
        <w:t>M</w:t>
      </w:r>
      <w:r w:rsidR="004A7B9C">
        <w:rPr>
          <w:rFonts w:ascii="Times New Roman" w:hAnsi="Times New Roman"/>
          <w:sz w:val="28"/>
          <w:szCs w:val="28"/>
        </w:rPr>
        <w:t xml:space="preserve">SD </w:t>
      </w:r>
      <w:r w:rsidR="004A7B9C">
        <w:rPr>
          <w:rFonts w:ascii="Times New Roman" w:hAnsi="Times New Roman"/>
          <w:sz w:val="28"/>
          <w:szCs w:val="28"/>
          <w:lang w:val="en-US"/>
        </w:rPr>
        <w:t>Manuals</w:t>
      </w:r>
      <w:r w:rsidR="004A7B9C">
        <w:rPr>
          <w:rFonts w:ascii="Times New Roman" w:hAnsi="Times New Roman"/>
          <w:sz w:val="28"/>
          <w:szCs w:val="28"/>
        </w:rPr>
        <w:t xml:space="preserve">. Профессиональная </w:t>
      </w:r>
      <w:proofErr w:type="spellStart"/>
      <w:r w:rsidR="004A7B9C">
        <w:rPr>
          <w:rFonts w:ascii="Times New Roman" w:hAnsi="Times New Roman"/>
          <w:sz w:val="28"/>
          <w:szCs w:val="28"/>
        </w:rPr>
        <w:t>версия.</w:t>
      </w:r>
      <w:hyperlink r:id="rId9">
        <w:r w:rsidR="004A7B9C">
          <w:rPr>
            <w:rFonts w:ascii="Times New Roman" w:hAnsi="Times New Roman"/>
            <w:sz w:val="28"/>
            <w:szCs w:val="28"/>
          </w:rPr>
          <w:t>https</w:t>
        </w:r>
        <w:proofErr w:type="spellEnd"/>
        <w:r w:rsidR="004A7B9C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="004A7B9C">
          <w:rPr>
            <w:rFonts w:ascii="Times New Roman" w:hAnsi="Times New Roman"/>
            <w:sz w:val="28"/>
            <w:szCs w:val="28"/>
          </w:rPr>
          <w:t>www.msdmanuals.com</w:t>
        </w:r>
        <w:proofErr w:type="spellEnd"/>
        <w:r w:rsidR="004A7B9C">
          <w:rPr>
            <w:rFonts w:ascii="Times New Roman" w:hAnsi="Times New Roman"/>
            <w:sz w:val="28"/>
            <w:szCs w:val="28"/>
          </w:rPr>
          <w:t>/</w:t>
        </w:r>
      </w:hyperlink>
      <w:r w:rsidR="004A7B9C">
        <w:rPr>
          <w:rFonts w:ascii="Times New Roman" w:hAnsi="Times New Roman"/>
          <w:sz w:val="28"/>
          <w:szCs w:val="28"/>
        </w:rPr>
        <w:t xml:space="preserve"> .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Лекция для студентов, обучающихся по дисциплине – Онкология, лучева</w:t>
      </w:r>
      <w:r>
        <w:rPr>
          <w:rFonts w:ascii="Times New Roman" w:hAnsi="Times New Roman"/>
          <w:sz w:val="28"/>
          <w:szCs w:val="28"/>
        </w:rPr>
        <w:t xml:space="preserve">я терапия. ДМН, профессор </w:t>
      </w:r>
      <w:proofErr w:type="spellStart"/>
      <w:r>
        <w:rPr>
          <w:rFonts w:ascii="Times New Roman" w:hAnsi="Times New Roman"/>
          <w:sz w:val="28"/>
          <w:szCs w:val="28"/>
        </w:rPr>
        <w:t>Зуков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</w:p>
    <w:p w:rsidR="00C969D1" w:rsidRDefault="004A7B9C">
      <w:pPr>
        <w:jc w:val="both"/>
        <w:rPr>
          <w:lang w:val="en-US"/>
        </w:rPr>
      </w:pPr>
      <w:r w:rsidRPr="008657AE">
        <w:rPr>
          <w:rFonts w:ascii="Times New Roman" w:hAnsi="Times New Roman"/>
        </w:rPr>
        <w:t>5.</w:t>
      </w:r>
      <w:r w:rsidRPr="008657AE">
        <w:rPr>
          <w:rFonts w:ascii="Times New Roman" w:hAnsi="Times New Roman"/>
          <w:sz w:val="28"/>
          <w:szCs w:val="28"/>
        </w:rPr>
        <w:t xml:space="preserve">Министерство здравоохранения Российской Федерации. Клинические рекомендации. </w:t>
      </w:r>
      <w:r>
        <w:rPr>
          <w:rFonts w:ascii="Times New Roman" w:hAnsi="Times New Roman"/>
          <w:sz w:val="28"/>
          <w:szCs w:val="28"/>
        </w:rPr>
        <w:t xml:space="preserve">Агрессивные </w:t>
      </w:r>
      <w:proofErr w:type="spellStart"/>
      <w:r>
        <w:rPr>
          <w:rFonts w:ascii="Times New Roman" w:hAnsi="Times New Roman"/>
          <w:sz w:val="28"/>
          <w:szCs w:val="28"/>
        </w:rPr>
        <w:t>нефолликулярные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лимфомы</w:t>
      </w:r>
      <w:proofErr w:type="spellEnd"/>
      <w:r>
        <w:rPr>
          <w:rFonts w:ascii="Times New Roman" w:hAnsi="Times New Roman"/>
          <w:sz w:val="28"/>
          <w:szCs w:val="28"/>
        </w:rPr>
        <w:t xml:space="preserve"> — диффузная крупноклеточная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В-клеточная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, первичная медиастинальная </w:t>
      </w:r>
      <w:proofErr w:type="spellStart"/>
      <w:r>
        <w:rPr>
          <w:rFonts w:ascii="Times New Roman" w:hAnsi="Times New Roman"/>
          <w:sz w:val="28"/>
          <w:szCs w:val="28"/>
        </w:rPr>
        <w:t>В-клеточная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Беркитта</w:t>
      </w:r>
      <w:proofErr w:type="spellEnd"/>
      <w:r w:rsidRPr="008657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(2020г).</w:t>
      </w:r>
    </w:p>
    <w:p w:rsidR="00C969D1" w:rsidRDefault="004A7B9C">
      <w:pPr>
        <w:jc w:val="both"/>
      </w:pPr>
      <w:r>
        <w:rPr>
          <w:rFonts w:ascii="Times New Roman" w:hAnsi="Times New Roman"/>
          <w:sz w:val="28"/>
          <w:szCs w:val="28"/>
        </w:rPr>
        <w:t xml:space="preserve">6. Министерство здравоохранения Российской Федерации. Клинические рекомендации.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клеток мантии</w:t>
      </w:r>
      <w:r>
        <w:rPr>
          <w:rFonts w:ascii="Times New Roman" w:hAnsi="Times New Roman"/>
          <w:sz w:val="28"/>
          <w:szCs w:val="28"/>
        </w:rPr>
        <w:t>. (2020г).</w:t>
      </w:r>
    </w:p>
    <w:p w:rsidR="00C969D1" w:rsidRDefault="004A7B9C">
      <w:pPr>
        <w:jc w:val="both"/>
      </w:pPr>
      <w:r>
        <w:rPr>
          <w:rFonts w:ascii="Times New Roman" w:hAnsi="Times New Roman"/>
          <w:sz w:val="28"/>
          <w:szCs w:val="28"/>
        </w:rPr>
        <w:t xml:space="preserve">7. Министерство здравоохранения Российской Федерации. Клинические рекомендации.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маргинальной зоны</w:t>
      </w:r>
      <w:r>
        <w:rPr>
          <w:rFonts w:ascii="Times New Roman" w:hAnsi="Times New Roman"/>
          <w:sz w:val="28"/>
          <w:szCs w:val="28"/>
        </w:rPr>
        <w:t>. (2020г).</w:t>
      </w:r>
    </w:p>
    <w:p w:rsidR="00C969D1" w:rsidRDefault="004A7B9C">
      <w:pPr>
        <w:jc w:val="both"/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Министерство здравоохранения Российской Федерации. Клинические рекомендации.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Беркитта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взрослых. (2020г).</w:t>
      </w:r>
    </w:p>
    <w:sectPr w:rsidR="00C969D1" w:rsidSect="00C969D1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A0D"/>
    <w:multiLevelType w:val="multilevel"/>
    <w:tmpl w:val="FB70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727156E"/>
    <w:multiLevelType w:val="multilevel"/>
    <w:tmpl w:val="9ED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A562D7C"/>
    <w:multiLevelType w:val="multilevel"/>
    <w:tmpl w:val="4264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1A21E99"/>
    <w:multiLevelType w:val="multilevel"/>
    <w:tmpl w:val="335E29B0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nsid w:val="1ED74DEB"/>
    <w:multiLevelType w:val="multilevel"/>
    <w:tmpl w:val="F080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14233"/>
    <w:multiLevelType w:val="multilevel"/>
    <w:tmpl w:val="DB0C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2B77C1D"/>
    <w:multiLevelType w:val="multilevel"/>
    <w:tmpl w:val="77CA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2D32213"/>
    <w:multiLevelType w:val="multilevel"/>
    <w:tmpl w:val="D1FE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89C28DD"/>
    <w:multiLevelType w:val="hybridMultilevel"/>
    <w:tmpl w:val="861A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C140B"/>
    <w:multiLevelType w:val="multilevel"/>
    <w:tmpl w:val="3B56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2DF01C00"/>
    <w:multiLevelType w:val="multilevel"/>
    <w:tmpl w:val="A51A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04E56F6"/>
    <w:multiLevelType w:val="multilevel"/>
    <w:tmpl w:val="BDB0B1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31B64FCF"/>
    <w:multiLevelType w:val="multilevel"/>
    <w:tmpl w:val="F7A8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23C7230"/>
    <w:multiLevelType w:val="multilevel"/>
    <w:tmpl w:val="E8D242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32A939A0"/>
    <w:multiLevelType w:val="multilevel"/>
    <w:tmpl w:val="CB58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3F1B41E0"/>
    <w:multiLevelType w:val="multilevel"/>
    <w:tmpl w:val="E028DF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495639F5"/>
    <w:multiLevelType w:val="multilevel"/>
    <w:tmpl w:val="720827EE"/>
    <w:lvl w:ilvl="0">
      <w:start w:val="1"/>
      <w:numFmt w:val="bullet"/>
      <w:lvlText w:val="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DB0649"/>
    <w:multiLevelType w:val="multilevel"/>
    <w:tmpl w:val="A5BE0B6C"/>
    <w:lvl w:ilvl="0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00"/>
        </w:tabs>
        <w:ind w:left="16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60"/>
        </w:tabs>
        <w:ind w:left="19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80"/>
        </w:tabs>
        <w:ind w:left="26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40"/>
        </w:tabs>
        <w:ind w:left="3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60"/>
        </w:tabs>
        <w:ind w:left="3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20"/>
        </w:tabs>
        <w:ind w:left="4120" w:hanging="360"/>
      </w:pPr>
      <w:rPr>
        <w:rFonts w:ascii="OpenSymbol" w:hAnsi="OpenSymbol" w:cs="OpenSymbol" w:hint="default"/>
      </w:rPr>
    </w:lvl>
  </w:abstractNum>
  <w:abstractNum w:abstractNumId="18">
    <w:nsid w:val="4DE22602"/>
    <w:multiLevelType w:val="multilevel"/>
    <w:tmpl w:val="A9F4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4EAF62EF"/>
    <w:multiLevelType w:val="multilevel"/>
    <w:tmpl w:val="5D0E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50AB7694"/>
    <w:multiLevelType w:val="multilevel"/>
    <w:tmpl w:val="BB1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536F1116"/>
    <w:multiLevelType w:val="multilevel"/>
    <w:tmpl w:val="7DD8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547E372E"/>
    <w:multiLevelType w:val="multilevel"/>
    <w:tmpl w:val="191C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55BE1470"/>
    <w:multiLevelType w:val="multilevel"/>
    <w:tmpl w:val="6772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5B0B0621"/>
    <w:multiLevelType w:val="multilevel"/>
    <w:tmpl w:val="A3B8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62051926"/>
    <w:multiLevelType w:val="multilevel"/>
    <w:tmpl w:val="EA62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630E6228"/>
    <w:multiLevelType w:val="multilevel"/>
    <w:tmpl w:val="DD06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7278421B"/>
    <w:multiLevelType w:val="multilevel"/>
    <w:tmpl w:val="85DE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75D66060"/>
    <w:multiLevelType w:val="multilevel"/>
    <w:tmpl w:val="0EFA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787C059A"/>
    <w:multiLevelType w:val="multilevel"/>
    <w:tmpl w:val="47448EE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29"/>
  </w:num>
  <w:num w:numId="5">
    <w:abstractNumId w:val="15"/>
  </w:num>
  <w:num w:numId="6">
    <w:abstractNumId w:val="25"/>
  </w:num>
  <w:num w:numId="7">
    <w:abstractNumId w:val="17"/>
  </w:num>
  <w:num w:numId="8">
    <w:abstractNumId w:val="23"/>
  </w:num>
  <w:num w:numId="9">
    <w:abstractNumId w:val="14"/>
  </w:num>
  <w:num w:numId="10">
    <w:abstractNumId w:val="12"/>
  </w:num>
  <w:num w:numId="11">
    <w:abstractNumId w:val="7"/>
  </w:num>
  <w:num w:numId="12">
    <w:abstractNumId w:val="2"/>
  </w:num>
  <w:num w:numId="13">
    <w:abstractNumId w:val="20"/>
  </w:num>
  <w:num w:numId="14">
    <w:abstractNumId w:val="3"/>
  </w:num>
  <w:num w:numId="15">
    <w:abstractNumId w:val="22"/>
  </w:num>
  <w:num w:numId="16">
    <w:abstractNumId w:val="5"/>
  </w:num>
  <w:num w:numId="17">
    <w:abstractNumId w:val="26"/>
  </w:num>
  <w:num w:numId="18">
    <w:abstractNumId w:val="0"/>
  </w:num>
  <w:num w:numId="19">
    <w:abstractNumId w:val="1"/>
  </w:num>
  <w:num w:numId="20">
    <w:abstractNumId w:val="27"/>
  </w:num>
  <w:num w:numId="21">
    <w:abstractNumId w:val="28"/>
  </w:num>
  <w:num w:numId="22">
    <w:abstractNumId w:val="24"/>
  </w:num>
  <w:num w:numId="23">
    <w:abstractNumId w:val="18"/>
  </w:num>
  <w:num w:numId="24">
    <w:abstractNumId w:val="6"/>
  </w:num>
  <w:num w:numId="25">
    <w:abstractNumId w:val="10"/>
  </w:num>
  <w:num w:numId="26">
    <w:abstractNumId w:val="21"/>
  </w:num>
  <w:num w:numId="27">
    <w:abstractNumId w:val="9"/>
  </w:num>
  <w:num w:numId="28">
    <w:abstractNumId w:val="19"/>
  </w:num>
  <w:num w:numId="29">
    <w:abstractNumId w:val="13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9"/>
  <w:autoHyphenation/>
  <w:characterSpacingControl w:val="doNotCompress"/>
  <w:compat/>
  <w:rsids>
    <w:rsidRoot w:val="00C969D1"/>
    <w:rsid w:val="004836D4"/>
    <w:rsid w:val="004A7B9C"/>
    <w:rsid w:val="008657AE"/>
    <w:rsid w:val="00C9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love">
    <w:name w:val="One love Знак"/>
    <w:basedOn w:val="a0"/>
    <w:qFormat/>
    <w:rsid w:val="00DA7253"/>
    <w:rPr>
      <w:rFonts w:ascii="Times New Roman" w:hAnsi="Times New Roman"/>
    </w:rPr>
  </w:style>
  <w:style w:type="character" w:customStyle="1" w:styleId="a3">
    <w:name w:val="Текст выноски Знак"/>
    <w:basedOn w:val="a0"/>
    <w:uiPriority w:val="99"/>
    <w:semiHidden/>
    <w:qFormat/>
    <w:rsid w:val="00517212"/>
    <w:rPr>
      <w:rFonts w:ascii="Tahoma" w:hAnsi="Tahoma" w:cs="Tahoma"/>
      <w:sz w:val="16"/>
      <w:szCs w:val="16"/>
    </w:rPr>
  </w:style>
  <w:style w:type="character" w:customStyle="1" w:styleId="a4">
    <w:name w:val="Маркеры"/>
    <w:qFormat/>
    <w:rsid w:val="00C969D1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C969D1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C96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969D1"/>
    <w:pPr>
      <w:spacing w:after="140" w:line="276" w:lineRule="auto"/>
    </w:pPr>
  </w:style>
  <w:style w:type="paragraph" w:styleId="a7">
    <w:name w:val="List"/>
    <w:basedOn w:val="a6"/>
    <w:rsid w:val="00C969D1"/>
    <w:rPr>
      <w:rFonts w:cs="Arial"/>
    </w:rPr>
  </w:style>
  <w:style w:type="paragraph" w:customStyle="1" w:styleId="Caption">
    <w:name w:val="Caption"/>
    <w:basedOn w:val="a"/>
    <w:qFormat/>
    <w:rsid w:val="00C96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C969D1"/>
    <w:pPr>
      <w:suppressLineNumbers/>
    </w:pPr>
    <w:rPr>
      <w:rFonts w:cs="Arial"/>
    </w:rPr>
  </w:style>
  <w:style w:type="paragraph" w:styleId="a9">
    <w:name w:val="Title"/>
    <w:basedOn w:val="a"/>
    <w:next w:val="a6"/>
    <w:qFormat/>
    <w:rsid w:val="00C96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caption"/>
    <w:basedOn w:val="a"/>
    <w:qFormat/>
    <w:rsid w:val="00C96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Onelove0">
    <w:name w:val="One love"/>
    <w:basedOn w:val="ab"/>
    <w:qFormat/>
    <w:rsid w:val="00DA7253"/>
    <w:pPr>
      <w:tabs>
        <w:tab w:val="num" w:pos="0"/>
      </w:tabs>
      <w:ind w:left="994" w:hanging="706"/>
    </w:pPr>
    <w:rPr>
      <w:rFonts w:ascii="Times New Roman" w:hAnsi="Times New Roman"/>
    </w:rPr>
  </w:style>
  <w:style w:type="paragraph" w:styleId="ab">
    <w:name w:val="No Spacing"/>
    <w:uiPriority w:val="1"/>
    <w:qFormat/>
    <w:rsid w:val="00DA7253"/>
  </w:style>
  <w:style w:type="paragraph" w:styleId="ac">
    <w:name w:val="List Paragraph"/>
    <w:basedOn w:val="a"/>
    <w:uiPriority w:val="34"/>
    <w:qFormat/>
    <w:rsid w:val="00883A6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5172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qFormat/>
    <w:rsid w:val="00834470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бъект без заливки"/>
    <w:basedOn w:val="a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after="0" w:line="240" w:lineRule="auto"/>
    </w:pPr>
    <w:rPr>
      <w:rFonts w:ascii="Arial" w:hAnsi="Arial"/>
      <w:color w:val="000000"/>
      <w:sz w:val="28"/>
    </w:rPr>
  </w:style>
  <w:style w:type="paragraph" w:customStyle="1" w:styleId="af0">
    <w:name w:val="Объект без заливки и линий"/>
    <w:basedOn w:val="a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after="0" w:line="240" w:lineRule="auto"/>
    </w:pPr>
    <w:rPr>
      <w:rFonts w:ascii="Arial" w:hAnsi="Arial"/>
      <w:color w:val="000000"/>
      <w:sz w:val="28"/>
    </w:rPr>
  </w:style>
  <w:style w:type="paragraph" w:customStyle="1" w:styleId="A40">
    <w:name w:val="A4"/>
    <w:basedOn w:val="af1"/>
    <w:qFormat/>
    <w:rsid w:val="00C969D1"/>
    <w:rPr>
      <w:rFonts w:ascii="Noto Sans" w:hAnsi="Noto Sans"/>
      <w:sz w:val="36"/>
    </w:rPr>
  </w:style>
  <w:style w:type="paragraph" w:styleId="af1">
    <w:name w:val="Plain Text"/>
    <w:basedOn w:val="Caption"/>
    <w:qFormat/>
    <w:rsid w:val="00C969D1"/>
  </w:style>
  <w:style w:type="paragraph" w:customStyle="1" w:styleId="4">
    <w:name w:val="Заглавие А4"/>
    <w:basedOn w:val="A40"/>
    <w:qFormat/>
    <w:rsid w:val="00C969D1"/>
    <w:rPr>
      <w:sz w:val="87"/>
    </w:rPr>
  </w:style>
  <w:style w:type="paragraph" w:customStyle="1" w:styleId="40">
    <w:name w:val="Заголовок А4"/>
    <w:basedOn w:val="A40"/>
    <w:qFormat/>
    <w:rsid w:val="00C969D1"/>
    <w:rPr>
      <w:sz w:val="48"/>
    </w:rPr>
  </w:style>
  <w:style w:type="paragraph" w:customStyle="1" w:styleId="41">
    <w:name w:val="Текст А4"/>
    <w:basedOn w:val="A40"/>
    <w:qFormat/>
    <w:rsid w:val="00C969D1"/>
  </w:style>
  <w:style w:type="paragraph" w:customStyle="1" w:styleId="A00">
    <w:name w:val="A0"/>
    <w:basedOn w:val="af1"/>
    <w:qFormat/>
    <w:rsid w:val="00C969D1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C969D1"/>
    <w:rPr>
      <w:sz w:val="191"/>
    </w:rPr>
  </w:style>
  <w:style w:type="paragraph" w:customStyle="1" w:styleId="00">
    <w:name w:val="Заголовок А0"/>
    <w:basedOn w:val="A00"/>
    <w:qFormat/>
    <w:rsid w:val="00C969D1"/>
    <w:rPr>
      <w:sz w:val="143"/>
    </w:rPr>
  </w:style>
  <w:style w:type="paragraph" w:customStyle="1" w:styleId="01">
    <w:name w:val="Текст А0"/>
    <w:basedOn w:val="A00"/>
    <w:qFormat/>
    <w:rsid w:val="00C969D1"/>
  </w:style>
  <w:style w:type="paragraph" w:customStyle="1" w:styleId="af2">
    <w:name w:val="Графика"/>
    <w:qFormat/>
    <w:rsid w:val="00C969D1"/>
    <w:rPr>
      <w:rFonts w:ascii="Liberation Sans" w:eastAsia="Tahoma" w:hAnsi="Liberation Sans" w:cs="Liberation Sans"/>
      <w:sz w:val="36"/>
      <w:szCs w:val="24"/>
    </w:rPr>
  </w:style>
  <w:style w:type="paragraph" w:customStyle="1" w:styleId="af3">
    <w:name w:val="Фигуры"/>
    <w:basedOn w:val="af2"/>
    <w:qFormat/>
    <w:rsid w:val="00C969D1"/>
    <w:rPr>
      <w:b/>
      <w:sz w:val="28"/>
    </w:rPr>
  </w:style>
  <w:style w:type="paragraph" w:customStyle="1" w:styleId="af4">
    <w:name w:val="Заливка"/>
    <w:basedOn w:val="af3"/>
    <w:qFormat/>
    <w:rsid w:val="00C969D1"/>
  </w:style>
  <w:style w:type="paragraph" w:customStyle="1" w:styleId="af5">
    <w:name w:val="Заливка синим"/>
    <w:basedOn w:val="af4"/>
    <w:qFormat/>
    <w:rsid w:val="00C969D1"/>
    <w:rPr>
      <w:color w:val="FFFFFF"/>
    </w:rPr>
  </w:style>
  <w:style w:type="paragraph" w:customStyle="1" w:styleId="af6">
    <w:name w:val="Заливка зелёным"/>
    <w:basedOn w:val="af4"/>
    <w:qFormat/>
    <w:rsid w:val="00C969D1"/>
    <w:rPr>
      <w:color w:val="FFFFFF"/>
    </w:rPr>
  </w:style>
  <w:style w:type="paragraph" w:customStyle="1" w:styleId="af7">
    <w:name w:val="Заливка красным"/>
    <w:basedOn w:val="af4"/>
    <w:qFormat/>
    <w:rsid w:val="00C969D1"/>
    <w:rPr>
      <w:color w:val="FFFFFF"/>
    </w:rPr>
  </w:style>
  <w:style w:type="paragraph" w:customStyle="1" w:styleId="af8">
    <w:name w:val="Заливка жёлтым"/>
    <w:basedOn w:val="af4"/>
    <w:qFormat/>
    <w:rsid w:val="00C969D1"/>
    <w:rPr>
      <w:color w:val="FFFFFF"/>
    </w:rPr>
  </w:style>
  <w:style w:type="paragraph" w:customStyle="1" w:styleId="af9">
    <w:name w:val="Контур"/>
    <w:basedOn w:val="af3"/>
    <w:qFormat/>
    <w:rsid w:val="00C969D1"/>
  </w:style>
  <w:style w:type="paragraph" w:customStyle="1" w:styleId="afa">
    <w:name w:val="Контур синий"/>
    <w:basedOn w:val="af9"/>
    <w:qFormat/>
    <w:rsid w:val="00C969D1"/>
    <w:rPr>
      <w:color w:val="355269"/>
    </w:rPr>
  </w:style>
  <w:style w:type="paragraph" w:customStyle="1" w:styleId="afb">
    <w:name w:val="Контур зеленый"/>
    <w:basedOn w:val="af9"/>
    <w:qFormat/>
    <w:rsid w:val="00C969D1"/>
    <w:rPr>
      <w:color w:val="127622"/>
    </w:rPr>
  </w:style>
  <w:style w:type="paragraph" w:customStyle="1" w:styleId="afc">
    <w:name w:val="Контур красный"/>
    <w:basedOn w:val="af9"/>
    <w:qFormat/>
    <w:rsid w:val="00C969D1"/>
    <w:rPr>
      <w:color w:val="C9211E"/>
    </w:rPr>
  </w:style>
  <w:style w:type="paragraph" w:customStyle="1" w:styleId="afd">
    <w:name w:val="Контур жёлтый"/>
    <w:basedOn w:val="af9"/>
    <w:qFormat/>
    <w:rsid w:val="00C969D1"/>
    <w:rPr>
      <w:color w:val="B47804"/>
    </w:rPr>
  </w:style>
  <w:style w:type="paragraph" w:customStyle="1" w:styleId="afe">
    <w:name w:val="Линии"/>
    <w:basedOn w:val="af2"/>
    <w:qFormat/>
    <w:rsid w:val="00C969D1"/>
  </w:style>
  <w:style w:type="paragraph" w:customStyle="1" w:styleId="aff">
    <w:name w:val="Стрелки"/>
    <w:basedOn w:val="afe"/>
    <w:qFormat/>
    <w:rsid w:val="00C969D1"/>
  </w:style>
  <w:style w:type="paragraph" w:customStyle="1" w:styleId="aff0">
    <w:name w:val="Штриховая линия"/>
    <w:basedOn w:val="afe"/>
    <w:qFormat/>
    <w:rsid w:val="00C969D1"/>
  </w:style>
  <w:style w:type="paragraph" w:customStyle="1" w:styleId="LTGliederung1">
    <w:name w:val="Обычный~LT~Gliederung 1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LTGliederung2">
    <w:name w:val="Обычный~LT~Gliederung 2"/>
    <w:basedOn w:val="LTGliederung1"/>
    <w:qFormat/>
    <w:rsid w:val="00C969D1"/>
  </w:style>
  <w:style w:type="paragraph" w:customStyle="1" w:styleId="LTGliederung3">
    <w:name w:val="Обычный~LT~Gliederung 3"/>
    <w:basedOn w:val="LTGliederung2"/>
    <w:qFormat/>
    <w:rsid w:val="00C969D1"/>
  </w:style>
  <w:style w:type="paragraph" w:customStyle="1" w:styleId="LTGliederung4">
    <w:name w:val="Обычный~LT~Gliederung 4"/>
    <w:basedOn w:val="LTGliederung3"/>
    <w:qFormat/>
    <w:rsid w:val="00C969D1"/>
  </w:style>
  <w:style w:type="paragraph" w:customStyle="1" w:styleId="LTGliederung5">
    <w:name w:val="Обычный~LT~Gliederung 5"/>
    <w:basedOn w:val="LTGliederung4"/>
    <w:qFormat/>
    <w:rsid w:val="00C969D1"/>
  </w:style>
  <w:style w:type="paragraph" w:customStyle="1" w:styleId="LTGliederung6">
    <w:name w:val="Обычный~LT~Gliederung 6"/>
    <w:basedOn w:val="LTGliederung5"/>
    <w:qFormat/>
    <w:rsid w:val="00C969D1"/>
    <w:pPr>
      <w:tabs>
        <w:tab w:val="clear" w:pos="0"/>
      </w:tabs>
      <w:spacing w:before="70"/>
    </w:pPr>
  </w:style>
  <w:style w:type="paragraph" w:customStyle="1" w:styleId="LTGliederung7">
    <w:name w:val="Обычный~LT~Gliederung 7"/>
    <w:basedOn w:val="LTGliederung6"/>
    <w:qFormat/>
    <w:rsid w:val="00C969D1"/>
  </w:style>
  <w:style w:type="paragraph" w:customStyle="1" w:styleId="LTGliederung8">
    <w:name w:val="Обычный~LT~Gliederung 8"/>
    <w:basedOn w:val="LTGliederung7"/>
    <w:qFormat/>
    <w:rsid w:val="00C969D1"/>
  </w:style>
  <w:style w:type="paragraph" w:customStyle="1" w:styleId="LTGliederung9">
    <w:name w:val="Обычный~LT~Gliederung 9"/>
    <w:basedOn w:val="LTGliederung8"/>
    <w:qFormat/>
    <w:rsid w:val="00C969D1"/>
  </w:style>
  <w:style w:type="paragraph" w:customStyle="1" w:styleId="LTTitel">
    <w:name w:val="Обычный~LT~Titel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LTUntertitel">
    <w:name w:val="Обычный~LT~Untertitel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LTNotizen">
    <w:name w:val="Обычный~LT~Notizen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LTHintergrundobjekte">
    <w:name w:val="Обычный~LT~Hintergrundobjekte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LTHintergrund">
    <w:name w:val="Обычный~LT~Hintergrund"/>
    <w:qFormat/>
    <w:rsid w:val="00C969D1"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rsid w:val="00C969D1"/>
    <w:pPr>
      <w:spacing w:line="200" w:lineRule="atLeast"/>
    </w:pPr>
    <w:rPr>
      <w:rFonts w:ascii="Arial" w:eastAsia="Tahoma" w:hAnsi="Arial" w:cs="Liberation Sans"/>
      <w:sz w:val="36"/>
      <w:szCs w:val="24"/>
    </w:rPr>
  </w:style>
  <w:style w:type="paragraph" w:customStyle="1" w:styleId="gray1">
    <w:name w:val="gray1"/>
    <w:basedOn w:val="default"/>
    <w:qFormat/>
    <w:rsid w:val="00C969D1"/>
  </w:style>
  <w:style w:type="paragraph" w:customStyle="1" w:styleId="gray2">
    <w:name w:val="gray2"/>
    <w:basedOn w:val="default"/>
    <w:qFormat/>
    <w:rsid w:val="00C969D1"/>
  </w:style>
  <w:style w:type="paragraph" w:customStyle="1" w:styleId="gray3">
    <w:name w:val="gray3"/>
    <w:basedOn w:val="default"/>
    <w:qFormat/>
    <w:rsid w:val="00C969D1"/>
  </w:style>
  <w:style w:type="paragraph" w:customStyle="1" w:styleId="bw1">
    <w:name w:val="bw1"/>
    <w:basedOn w:val="default"/>
    <w:qFormat/>
    <w:rsid w:val="00C969D1"/>
  </w:style>
  <w:style w:type="paragraph" w:customStyle="1" w:styleId="bw2">
    <w:name w:val="bw2"/>
    <w:basedOn w:val="default"/>
    <w:qFormat/>
    <w:rsid w:val="00C969D1"/>
  </w:style>
  <w:style w:type="paragraph" w:customStyle="1" w:styleId="bw3">
    <w:name w:val="bw3"/>
    <w:basedOn w:val="default"/>
    <w:qFormat/>
    <w:rsid w:val="00C969D1"/>
  </w:style>
  <w:style w:type="paragraph" w:customStyle="1" w:styleId="orange1">
    <w:name w:val="orange1"/>
    <w:basedOn w:val="default"/>
    <w:qFormat/>
    <w:rsid w:val="00C969D1"/>
  </w:style>
  <w:style w:type="paragraph" w:customStyle="1" w:styleId="orange2">
    <w:name w:val="orange2"/>
    <w:basedOn w:val="default"/>
    <w:qFormat/>
    <w:rsid w:val="00C969D1"/>
  </w:style>
  <w:style w:type="paragraph" w:customStyle="1" w:styleId="orange3">
    <w:name w:val="orange3"/>
    <w:basedOn w:val="default"/>
    <w:qFormat/>
    <w:rsid w:val="00C969D1"/>
  </w:style>
  <w:style w:type="paragraph" w:customStyle="1" w:styleId="turquoise1">
    <w:name w:val="turquoise1"/>
    <w:basedOn w:val="default"/>
    <w:qFormat/>
    <w:rsid w:val="00C969D1"/>
  </w:style>
  <w:style w:type="paragraph" w:customStyle="1" w:styleId="turquoise2">
    <w:name w:val="turquoise2"/>
    <w:basedOn w:val="default"/>
    <w:qFormat/>
    <w:rsid w:val="00C969D1"/>
  </w:style>
  <w:style w:type="paragraph" w:customStyle="1" w:styleId="turquoise3">
    <w:name w:val="turquoise3"/>
    <w:basedOn w:val="default"/>
    <w:qFormat/>
    <w:rsid w:val="00C969D1"/>
  </w:style>
  <w:style w:type="paragraph" w:customStyle="1" w:styleId="blue1">
    <w:name w:val="blue1"/>
    <w:basedOn w:val="default"/>
    <w:qFormat/>
    <w:rsid w:val="00C969D1"/>
  </w:style>
  <w:style w:type="paragraph" w:customStyle="1" w:styleId="blue2">
    <w:name w:val="blue2"/>
    <w:basedOn w:val="default"/>
    <w:qFormat/>
    <w:rsid w:val="00C969D1"/>
  </w:style>
  <w:style w:type="paragraph" w:customStyle="1" w:styleId="blue3">
    <w:name w:val="blue3"/>
    <w:basedOn w:val="default"/>
    <w:qFormat/>
    <w:rsid w:val="00C969D1"/>
  </w:style>
  <w:style w:type="paragraph" w:customStyle="1" w:styleId="sun1">
    <w:name w:val="sun1"/>
    <w:basedOn w:val="default"/>
    <w:qFormat/>
    <w:rsid w:val="00C969D1"/>
  </w:style>
  <w:style w:type="paragraph" w:customStyle="1" w:styleId="sun2">
    <w:name w:val="sun2"/>
    <w:basedOn w:val="default"/>
    <w:qFormat/>
    <w:rsid w:val="00C969D1"/>
  </w:style>
  <w:style w:type="paragraph" w:customStyle="1" w:styleId="sun3">
    <w:name w:val="sun3"/>
    <w:basedOn w:val="default"/>
    <w:qFormat/>
    <w:rsid w:val="00C969D1"/>
  </w:style>
  <w:style w:type="paragraph" w:customStyle="1" w:styleId="earth1">
    <w:name w:val="earth1"/>
    <w:basedOn w:val="default"/>
    <w:qFormat/>
    <w:rsid w:val="00C969D1"/>
  </w:style>
  <w:style w:type="paragraph" w:customStyle="1" w:styleId="earth2">
    <w:name w:val="earth2"/>
    <w:basedOn w:val="default"/>
    <w:qFormat/>
    <w:rsid w:val="00C969D1"/>
  </w:style>
  <w:style w:type="paragraph" w:customStyle="1" w:styleId="earth3">
    <w:name w:val="earth3"/>
    <w:basedOn w:val="default"/>
    <w:qFormat/>
    <w:rsid w:val="00C969D1"/>
  </w:style>
  <w:style w:type="paragraph" w:customStyle="1" w:styleId="green1">
    <w:name w:val="green1"/>
    <w:basedOn w:val="default"/>
    <w:qFormat/>
    <w:rsid w:val="00C969D1"/>
  </w:style>
  <w:style w:type="paragraph" w:customStyle="1" w:styleId="green2">
    <w:name w:val="green2"/>
    <w:basedOn w:val="default"/>
    <w:qFormat/>
    <w:rsid w:val="00C969D1"/>
  </w:style>
  <w:style w:type="paragraph" w:customStyle="1" w:styleId="green3">
    <w:name w:val="green3"/>
    <w:basedOn w:val="default"/>
    <w:qFormat/>
    <w:rsid w:val="00C969D1"/>
  </w:style>
  <w:style w:type="paragraph" w:customStyle="1" w:styleId="seetang1">
    <w:name w:val="seetang1"/>
    <w:basedOn w:val="default"/>
    <w:qFormat/>
    <w:rsid w:val="00C969D1"/>
  </w:style>
  <w:style w:type="paragraph" w:customStyle="1" w:styleId="seetang2">
    <w:name w:val="seetang2"/>
    <w:basedOn w:val="default"/>
    <w:qFormat/>
    <w:rsid w:val="00C969D1"/>
  </w:style>
  <w:style w:type="paragraph" w:customStyle="1" w:styleId="seetang3">
    <w:name w:val="seetang3"/>
    <w:basedOn w:val="default"/>
    <w:qFormat/>
    <w:rsid w:val="00C969D1"/>
  </w:style>
  <w:style w:type="paragraph" w:customStyle="1" w:styleId="lightblue1">
    <w:name w:val="lightblue1"/>
    <w:basedOn w:val="default"/>
    <w:qFormat/>
    <w:rsid w:val="00C969D1"/>
  </w:style>
  <w:style w:type="paragraph" w:customStyle="1" w:styleId="lightblue2">
    <w:name w:val="lightblue2"/>
    <w:basedOn w:val="default"/>
    <w:qFormat/>
    <w:rsid w:val="00C969D1"/>
  </w:style>
  <w:style w:type="paragraph" w:customStyle="1" w:styleId="lightblue3">
    <w:name w:val="lightblue3"/>
    <w:basedOn w:val="default"/>
    <w:qFormat/>
    <w:rsid w:val="00C969D1"/>
  </w:style>
  <w:style w:type="paragraph" w:customStyle="1" w:styleId="yellow1">
    <w:name w:val="yellow1"/>
    <w:basedOn w:val="default"/>
    <w:qFormat/>
    <w:rsid w:val="00C969D1"/>
  </w:style>
  <w:style w:type="paragraph" w:customStyle="1" w:styleId="yellow2">
    <w:name w:val="yellow2"/>
    <w:basedOn w:val="default"/>
    <w:qFormat/>
    <w:rsid w:val="00C969D1"/>
  </w:style>
  <w:style w:type="paragraph" w:customStyle="1" w:styleId="yellow3">
    <w:name w:val="yellow3"/>
    <w:basedOn w:val="default"/>
    <w:qFormat/>
    <w:rsid w:val="00C969D1"/>
  </w:style>
  <w:style w:type="paragraph" w:customStyle="1" w:styleId="aff1">
    <w:name w:val="Объекты фона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aff2">
    <w:name w:val="Фон"/>
    <w:qFormat/>
    <w:rsid w:val="00C969D1"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ff3">
    <w:name w:val="Примечания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1">
    <w:name w:val="Структура 1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2">
    <w:name w:val="Структура 2"/>
    <w:basedOn w:val="1"/>
    <w:qFormat/>
    <w:rsid w:val="00C969D1"/>
  </w:style>
  <w:style w:type="paragraph" w:customStyle="1" w:styleId="3">
    <w:name w:val="Структура 3"/>
    <w:basedOn w:val="2"/>
    <w:qFormat/>
    <w:rsid w:val="00C969D1"/>
  </w:style>
  <w:style w:type="paragraph" w:customStyle="1" w:styleId="42">
    <w:name w:val="Структура 4"/>
    <w:basedOn w:val="3"/>
    <w:qFormat/>
    <w:rsid w:val="00C969D1"/>
  </w:style>
  <w:style w:type="paragraph" w:customStyle="1" w:styleId="5">
    <w:name w:val="Структура 5"/>
    <w:basedOn w:val="42"/>
    <w:qFormat/>
    <w:rsid w:val="00C969D1"/>
  </w:style>
  <w:style w:type="paragraph" w:customStyle="1" w:styleId="6">
    <w:name w:val="Структура 6"/>
    <w:basedOn w:val="5"/>
    <w:qFormat/>
    <w:rsid w:val="00C969D1"/>
    <w:pPr>
      <w:tabs>
        <w:tab w:val="clear" w:pos="0"/>
      </w:tabs>
      <w:spacing w:before="70"/>
    </w:pPr>
  </w:style>
  <w:style w:type="paragraph" w:customStyle="1" w:styleId="7">
    <w:name w:val="Структура 7"/>
    <w:basedOn w:val="6"/>
    <w:qFormat/>
    <w:rsid w:val="00C969D1"/>
  </w:style>
  <w:style w:type="paragraph" w:customStyle="1" w:styleId="8">
    <w:name w:val="Структура 8"/>
    <w:basedOn w:val="7"/>
    <w:qFormat/>
    <w:rsid w:val="00C969D1"/>
  </w:style>
  <w:style w:type="paragraph" w:customStyle="1" w:styleId="9">
    <w:name w:val="Структура 9"/>
    <w:basedOn w:val="8"/>
    <w:qFormat/>
    <w:rsid w:val="00C969D1"/>
  </w:style>
  <w:style w:type="table" w:styleId="aff4">
    <w:name w:val="Table Grid"/>
    <w:basedOn w:val="a1"/>
    <w:uiPriority w:val="39"/>
    <w:rsid w:val="00424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sdmanual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E4D7-5212-4B14-83F0-6F1F293F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4800</Words>
  <Characters>27362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Bulgakova</dc:creator>
  <cp:lastModifiedBy>komarovavs</cp:lastModifiedBy>
  <cp:revision>2</cp:revision>
  <cp:lastPrinted>2019-12-28T03:53:00Z</cp:lastPrinted>
  <dcterms:created xsi:type="dcterms:W3CDTF">2023-01-28T10:07:00Z</dcterms:created>
  <dcterms:modified xsi:type="dcterms:W3CDTF">2023-01-28T10:07:00Z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