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3F" w:rsidRPr="00F2299D" w:rsidRDefault="00736D3F" w:rsidP="00F22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2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№ 3. </w:t>
      </w: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Гомеопатические лекарственные препараты. </w:t>
      </w:r>
    </w:p>
    <w:p w:rsidR="00736D3F" w:rsidRDefault="00736D3F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Гомеопатические лекарственные препараты – это вещества растительного, животного, минерального происхождения ( их комбинации),  содержащие чрезвычайно малые дозы активных соединений</w:t>
      </w:r>
      <w:proofErr w:type="gramStart"/>
      <w:r w:rsidRPr="00F22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F22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производятся по специальной технологии  и разрешаются для широкого клинического применения после их регистрации по правилам, установленным МР РФ.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ФЗ №61-ФЗ « Об обращении ЛС», особенности маркировки гомеопатических ЛС осуществляется: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 вторичну</w:t>
      </w:r>
      <w:proofErr w:type="gramStart"/>
      <w:r>
        <w:rPr>
          <w:rFonts w:ascii="Times New Roman" w:hAnsi="Times New Roman"/>
          <w:bCs/>
          <w:sz w:val="28"/>
          <w:szCs w:val="28"/>
        </w:rPr>
        <w:t>ю(</w:t>
      </w:r>
      <w:proofErr w:type="gramEnd"/>
      <w:r>
        <w:rPr>
          <w:rFonts w:ascii="Times New Roman" w:hAnsi="Times New Roman"/>
          <w:bCs/>
          <w:sz w:val="28"/>
          <w:szCs w:val="28"/>
        </w:rPr>
        <w:t>потребительскую) упаковку гомеопатических лекарственных препаратов должна наносится надпись «Гомеопатический».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Указания степени разведения и название лекарственного сырья. 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Лекарственная форма.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Способ применения.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Условия хранения.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Название и адрес производителя.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Регистрационный номер.</w:t>
      </w:r>
    </w:p>
    <w:p w:rsidR="00F2299D" w:rsidRPr="009E55C5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Номер серии.</w:t>
      </w:r>
    </w:p>
    <w:p w:rsidR="00F2299D" w:rsidRDefault="00F2299D" w:rsidP="00F2299D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Отпуск </w:t>
      </w:r>
      <w:proofErr w:type="gram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гомеопатических</w:t>
      </w:r>
      <w:proofErr w:type="gramEnd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ЛС может осуществляться в любом аптечном учреждении, имеющем лицензию на розничную реализацию ЛС.</w:t>
      </w:r>
    </w:p>
    <w:p w:rsidR="00F2299D" w:rsidRDefault="00F2299D" w:rsidP="00F229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Отпуск </w:t>
      </w:r>
      <w:proofErr w:type="gramStart"/>
      <w:r>
        <w:rPr>
          <w:rFonts w:ascii="Times New Roman" w:hAnsi="Times New Roman"/>
          <w:bCs/>
          <w:sz w:val="28"/>
          <w:szCs w:val="28"/>
        </w:rPr>
        <w:t>гомеопатические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лекарственных препаратов из аптек осуществляется без рецепта, кроме парентеральных гомеопатических средств. </w:t>
      </w:r>
    </w:p>
    <w:p w:rsidR="001B63EE" w:rsidRDefault="00F2299D" w:rsidP="001B63E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Хранят согласно основным требованиям по хранению ЛС, ориентируясь по их физико-химическим свойствам. </w:t>
      </w:r>
    </w:p>
    <w:p w:rsidR="00736D3F" w:rsidRPr="001B63EE" w:rsidRDefault="00736D3F" w:rsidP="001B63E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Стодаль</w:t>
      </w:r>
      <w:proofErr w:type="spellEnd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6D3F" w:rsidRPr="00F2299D" w:rsidRDefault="00736D3F" w:rsidP="00F229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Фарм</w:t>
      </w:r>
      <w:proofErr w:type="gramStart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.г</w:t>
      </w:r>
      <w:proofErr w:type="gramEnd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руппа</w:t>
      </w:r>
      <w:proofErr w:type="spellEnd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гомеопатическое средство </w:t>
      </w:r>
    </w:p>
    <w:p w:rsidR="00736D3F" w:rsidRPr="00F2299D" w:rsidRDefault="00736D3F" w:rsidP="00F2299D">
      <w:pPr>
        <w:spacing w:before="30"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Показания:</w:t>
      </w:r>
    </w:p>
    <w:p w:rsidR="00736D3F" w:rsidRPr="00F2299D" w:rsidRDefault="00736D3F" w:rsidP="00F2299D">
      <w:pPr>
        <w:spacing w:before="30"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F2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симптоматическое лечение кашля различной этиологии.</w:t>
      </w:r>
    </w:p>
    <w:p w:rsidR="00736D3F" w:rsidRPr="00F2299D" w:rsidRDefault="00736D3F" w:rsidP="00F2299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Побочное действие</w:t>
      </w: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36D3F" w:rsidRPr="00F2299D" w:rsidRDefault="00736D3F" w:rsidP="00F2299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настоящий момент информация о побочных эффектах препарата отсутствует. При возникновении побочных эффектов следует обратиться к врачу.</w:t>
      </w:r>
    </w:p>
    <w:p w:rsidR="00736D3F" w:rsidRPr="00F2299D" w:rsidRDefault="00736D3F" w:rsidP="00F2299D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Противопоказания к применению</w:t>
      </w:r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36D3F" w:rsidRPr="00F2299D" w:rsidRDefault="00736D3F" w:rsidP="00F2299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2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индивидуальная чувствительность к отдельным компонентам препарата.</w:t>
      </w:r>
    </w:p>
    <w:p w:rsidR="00736D3F" w:rsidRPr="00F2299D" w:rsidRDefault="00736D3F" w:rsidP="00F2299D">
      <w:pPr>
        <w:pStyle w:val="2"/>
        <w:spacing w:before="3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2299D">
        <w:rPr>
          <w:b w:val="0"/>
          <w:color w:val="000000" w:themeColor="text1"/>
          <w:sz w:val="28"/>
          <w:szCs w:val="28"/>
        </w:rPr>
        <w:t>Особые указания</w:t>
      </w:r>
    </w:p>
    <w:p w:rsidR="00736D3F" w:rsidRPr="00F2299D" w:rsidRDefault="00736D3F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Если после нескольких дней лечения не отмечается улучшения состояния, необходимо проконсультироваться с врачом.</w:t>
      </w:r>
    </w:p>
    <w:p w:rsidR="00736D3F" w:rsidRPr="00F2299D" w:rsidRDefault="00736D3F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Пациентам, страдающим сахарным диабетом, следует учитывать, что каждые 15 мл сиропа содержат 0.94 ХЕ, каждые 5 мл сиропа содержат 0.31 ХЕ.</w:t>
      </w:r>
    </w:p>
    <w:p w:rsidR="00736D3F" w:rsidRPr="00F2299D" w:rsidRDefault="00736D3F" w:rsidP="00F2299D">
      <w:pPr>
        <w:pStyle w:val="2"/>
        <w:spacing w:before="3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2299D">
        <w:rPr>
          <w:b w:val="0"/>
          <w:color w:val="000000" w:themeColor="text1"/>
          <w:sz w:val="28"/>
          <w:szCs w:val="28"/>
        </w:rPr>
        <w:t>Передозировка</w:t>
      </w:r>
      <w:r w:rsidRPr="00F2299D">
        <w:rPr>
          <w:b w:val="0"/>
          <w:color w:val="000000" w:themeColor="text1"/>
          <w:sz w:val="28"/>
          <w:szCs w:val="28"/>
        </w:rPr>
        <w:t>:</w:t>
      </w:r>
    </w:p>
    <w:p w:rsidR="00736D3F" w:rsidRPr="00F2299D" w:rsidRDefault="00736D3F" w:rsidP="00F229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9D">
        <w:rPr>
          <w:rFonts w:ascii="Times New Roman" w:hAnsi="Times New Roman" w:cs="Times New Roman"/>
          <w:color w:val="000000" w:themeColor="text1"/>
          <w:sz w:val="28"/>
          <w:szCs w:val="28"/>
        </w:rPr>
        <w:t>Случаи передозировки до настоящего времени не были зарегистрированы.</w:t>
      </w:r>
    </w:p>
    <w:p w:rsidR="00736D3F" w:rsidRPr="00F2299D" w:rsidRDefault="00736D3F" w:rsidP="00F2299D">
      <w:pPr>
        <w:pStyle w:val="2"/>
        <w:spacing w:before="3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2299D">
        <w:rPr>
          <w:b w:val="0"/>
          <w:color w:val="000000" w:themeColor="text1"/>
          <w:sz w:val="28"/>
          <w:szCs w:val="28"/>
        </w:rPr>
        <w:t>Лекарственное взаимодействие</w:t>
      </w:r>
      <w:r w:rsidRPr="00F2299D">
        <w:rPr>
          <w:b w:val="0"/>
          <w:color w:val="000000" w:themeColor="text1"/>
          <w:sz w:val="28"/>
          <w:szCs w:val="28"/>
        </w:rPr>
        <w:t>:</w:t>
      </w:r>
    </w:p>
    <w:p w:rsidR="00736D3F" w:rsidRPr="00F2299D" w:rsidRDefault="00736D3F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На настоящий момент данные о взаимодействии с другими лекарственными средствами отсутствуют.</w:t>
      </w:r>
    </w:p>
    <w:p w:rsidR="00736D3F" w:rsidRPr="00F2299D" w:rsidRDefault="00736D3F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Прием препарата не исключает лечение другими лекарственными средствами.</w:t>
      </w:r>
    </w:p>
    <w:p w:rsidR="00736D3F" w:rsidRPr="00F2299D" w:rsidRDefault="00736D3F" w:rsidP="00F2299D">
      <w:pPr>
        <w:pStyle w:val="2"/>
        <w:spacing w:before="3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2299D">
        <w:rPr>
          <w:b w:val="0"/>
          <w:color w:val="000000" w:themeColor="text1"/>
          <w:sz w:val="28"/>
          <w:szCs w:val="28"/>
        </w:rPr>
        <w:t>Условия хранения</w:t>
      </w:r>
      <w:r w:rsidRPr="00F2299D">
        <w:rPr>
          <w:b w:val="0"/>
          <w:color w:val="000000" w:themeColor="text1"/>
          <w:sz w:val="28"/>
          <w:szCs w:val="28"/>
        </w:rPr>
        <w:t>:</w:t>
      </w:r>
    </w:p>
    <w:p w:rsidR="00736D3F" w:rsidRPr="00F2299D" w:rsidRDefault="00736D3F" w:rsidP="00F229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99D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следует хранить в недоступном для детей месте при температуре не выше 25°С.</w:t>
      </w:r>
    </w:p>
    <w:p w:rsidR="00736D3F" w:rsidRPr="00F2299D" w:rsidRDefault="00736D3F" w:rsidP="00F2299D">
      <w:pPr>
        <w:pStyle w:val="2"/>
        <w:spacing w:before="3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2299D">
        <w:rPr>
          <w:b w:val="0"/>
          <w:color w:val="000000" w:themeColor="text1"/>
          <w:sz w:val="28"/>
          <w:szCs w:val="28"/>
        </w:rPr>
        <w:t>Условия реализации</w:t>
      </w:r>
      <w:r w:rsidRPr="00F2299D">
        <w:rPr>
          <w:b w:val="0"/>
          <w:color w:val="000000" w:themeColor="text1"/>
          <w:sz w:val="28"/>
          <w:szCs w:val="28"/>
        </w:rPr>
        <w:t>:</w:t>
      </w:r>
    </w:p>
    <w:p w:rsidR="00736D3F" w:rsidRPr="00F2299D" w:rsidRDefault="00736D3F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Препарат отпускается без рецепта</w:t>
      </w:r>
    </w:p>
    <w:p w:rsidR="00027332" w:rsidRPr="00F2299D" w:rsidRDefault="00027332" w:rsidP="00F2299D">
      <w:pPr>
        <w:pStyle w:val="a3"/>
        <w:spacing w:before="75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F2299D">
        <w:rPr>
          <w:color w:val="000000" w:themeColor="text1"/>
          <w:sz w:val="28"/>
          <w:szCs w:val="28"/>
        </w:rPr>
        <w:t>Оциллококцинум</w:t>
      </w:r>
      <w:proofErr w:type="spellEnd"/>
    </w:p>
    <w:p w:rsidR="00027332" w:rsidRPr="00F2299D" w:rsidRDefault="00027332" w:rsidP="00F229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Фарм</w:t>
      </w:r>
      <w:proofErr w:type="gramStart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.г</w:t>
      </w:r>
      <w:proofErr w:type="gramEnd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руппа</w:t>
      </w:r>
      <w:proofErr w:type="spellEnd"/>
      <w:r w:rsidRPr="00F22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гомеопатическое средство </w:t>
      </w:r>
    </w:p>
    <w:p w:rsidR="00027332" w:rsidRPr="00F2299D" w:rsidRDefault="00F2299D" w:rsidP="00F2299D">
      <w:pPr>
        <w:pStyle w:val="2"/>
        <w:spacing w:before="0" w:beforeAutospacing="0" w:after="0" w:afterAutospacing="0" w:line="360" w:lineRule="auto"/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Показания:</w:t>
      </w:r>
    </w:p>
    <w:p w:rsidR="00027332" w:rsidRPr="00F2299D" w:rsidRDefault="00F2299D" w:rsidP="00F2299D">
      <w:pPr>
        <w:pStyle w:val="bullet"/>
        <w:spacing w:before="24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7332" w:rsidRPr="00F2299D">
        <w:rPr>
          <w:color w:val="000000" w:themeColor="text1"/>
          <w:sz w:val="28"/>
          <w:szCs w:val="28"/>
        </w:rPr>
        <w:t>грипп легкой и средней степени тяжести;</w:t>
      </w:r>
    </w:p>
    <w:p w:rsidR="00F2299D" w:rsidRDefault="00F2299D" w:rsidP="00F2299D">
      <w:pPr>
        <w:pStyle w:val="bulle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7332" w:rsidRPr="00F2299D">
        <w:rPr>
          <w:color w:val="000000" w:themeColor="text1"/>
          <w:sz w:val="28"/>
          <w:szCs w:val="28"/>
        </w:rPr>
        <w:t>острая респираторная вирусная инфекция (</w:t>
      </w:r>
      <w:r w:rsidR="00027332" w:rsidRPr="00F2299D">
        <w:rPr>
          <w:rStyle w:val="sokr"/>
          <w:color w:val="000000" w:themeColor="text1"/>
          <w:sz w:val="28"/>
          <w:szCs w:val="28"/>
          <w:bdr w:val="none" w:sz="0" w:space="0" w:color="auto" w:frame="1"/>
        </w:rPr>
        <w:t>ОРВИ</w:t>
      </w:r>
      <w:r>
        <w:rPr>
          <w:color w:val="000000" w:themeColor="text1"/>
          <w:sz w:val="28"/>
          <w:szCs w:val="28"/>
        </w:rPr>
        <w:t xml:space="preserve">) </w:t>
      </w:r>
    </w:p>
    <w:p w:rsidR="00F2299D" w:rsidRDefault="00027332" w:rsidP="00F2299D">
      <w:pPr>
        <w:pStyle w:val="bulle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Противопоказания</w:t>
      </w:r>
    </w:p>
    <w:p w:rsidR="00F2299D" w:rsidRDefault="00F2299D" w:rsidP="00F2299D">
      <w:pPr>
        <w:pStyle w:val="bulle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027332" w:rsidRPr="00F2299D">
        <w:rPr>
          <w:color w:val="000000" w:themeColor="text1"/>
          <w:sz w:val="28"/>
          <w:szCs w:val="28"/>
        </w:rPr>
        <w:t>повышенная индивидуальная чувствительность к отдельным компонентам препарата;</w:t>
      </w:r>
    </w:p>
    <w:p w:rsidR="00F2299D" w:rsidRDefault="00F2299D" w:rsidP="00F2299D">
      <w:pPr>
        <w:pStyle w:val="bulle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7332" w:rsidRPr="00F2299D">
        <w:rPr>
          <w:color w:val="000000" w:themeColor="text1"/>
          <w:sz w:val="28"/>
          <w:szCs w:val="28"/>
        </w:rPr>
        <w:t xml:space="preserve">непереносимость лактозы, дефицит </w:t>
      </w:r>
      <w:proofErr w:type="spellStart"/>
      <w:r w:rsidR="00027332" w:rsidRPr="00F2299D">
        <w:rPr>
          <w:color w:val="000000" w:themeColor="text1"/>
          <w:sz w:val="28"/>
          <w:szCs w:val="28"/>
        </w:rPr>
        <w:t>лактазы</w:t>
      </w:r>
      <w:proofErr w:type="spellEnd"/>
      <w:r w:rsidR="00027332" w:rsidRPr="00F2299D">
        <w:rPr>
          <w:color w:val="000000" w:themeColor="text1"/>
          <w:sz w:val="28"/>
          <w:szCs w:val="28"/>
        </w:rPr>
        <w:t xml:space="preserve">, </w:t>
      </w:r>
      <w:proofErr w:type="spellStart"/>
      <w:r w:rsidR="00027332" w:rsidRPr="00F2299D">
        <w:rPr>
          <w:color w:val="000000" w:themeColor="text1"/>
          <w:sz w:val="28"/>
          <w:szCs w:val="28"/>
        </w:rPr>
        <w:t>глюкозо-галактозная</w:t>
      </w:r>
      <w:proofErr w:type="spellEnd"/>
      <w:r w:rsidR="00027332" w:rsidRPr="00F2299D">
        <w:rPr>
          <w:color w:val="000000" w:themeColor="text1"/>
          <w:sz w:val="28"/>
          <w:szCs w:val="28"/>
        </w:rPr>
        <w:t xml:space="preserve"> </w:t>
      </w:r>
      <w:proofErr w:type="spellStart"/>
      <w:r w:rsidR="00027332" w:rsidRPr="00F2299D">
        <w:rPr>
          <w:color w:val="000000" w:themeColor="text1"/>
          <w:sz w:val="28"/>
          <w:szCs w:val="28"/>
        </w:rPr>
        <w:t>мальабсорбция.</w:t>
      </w:r>
      <w:proofErr w:type="spellEnd"/>
    </w:p>
    <w:p w:rsidR="00F2299D" w:rsidRDefault="00027332" w:rsidP="00F2299D">
      <w:pPr>
        <w:pStyle w:val="bulle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Побочные действия</w:t>
      </w:r>
    </w:p>
    <w:p w:rsidR="00F2299D" w:rsidRDefault="00027332" w:rsidP="00F2299D">
      <w:pPr>
        <w:pStyle w:val="bulle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На настоящий момент информация о побочных эффектах отсутствует. При возникновении побочных эффектов следует обратиться к врачу.</w:t>
      </w:r>
    </w:p>
    <w:p w:rsidR="00F2299D" w:rsidRDefault="00027332" w:rsidP="00F2299D">
      <w:pPr>
        <w:pStyle w:val="bullet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Возможны аллергические реакции.</w:t>
      </w:r>
    </w:p>
    <w:p w:rsidR="00027332" w:rsidRPr="00F2299D" w:rsidRDefault="00027332" w:rsidP="00F2299D">
      <w:pPr>
        <w:pStyle w:val="bulle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Взаимодействие</w:t>
      </w:r>
    </w:p>
    <w:p w:rsidR="00F2299D" w:rsidRDefault="00027332" w:rsidP="00F2299D">
      <w:pPr>
        <w:pStyle w:val="opispol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Прием гомеопатических препаратов не исключает лечение другими </w:t>
      </w:r>
      <w:r w:rsidRPr="00F2299D">
        <w:rPr>
          <w:rStyle w:val="sokr"/>
          <w:color w:val="000000" w:themeColor="text1"/>
          <w:sz w:val="28"/>
          <w:szCs w:val="28"/>
          <w:bdr w:val="none" w:sz="0" w:space="0" w:color="auto" w:frame="1"/>
        </w:rPr>
        <w:t>ЛС</w:t>
      </w:r>
      <w:r w:rsidRPr="00F2299D">
        <w:rPr>
          <w:color w:val="000000" w:themeColor="text1"/>
          <w:sz w:val="28"/>
          <w:szCs w:val="28"/>
        </w:rPr>
        <w:t>.</w:t>
      </w:r>
    </w:p>
    <w:p w:rsidR="00027332" w:rsidRPr="00F2299D" w:rsidRDefault="00027332" w:rsidP="00F2299D">
      <w:pPr>
        <w:pStyle w:val="opispol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Способ применения и дозы</w:t>
      </w:r>
    </w:p>
    <w:p w:rsidR="00027332" w:rsidRPr="00F2299D" w:rsidRDefault="00027332" w:rsidP="00F2299D">
      <w:pPr>
        <w:pStyle w:val="opispol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Внутрь.</w:t>
      </w:r>
      <w:r w:rsidRPr="00F2299D">
        <w:rPr>
          <w:color w:val="000000" w:themeColor="text1"/>
          <w:sz w:val="28"/>
          <w:szCs w:val="28"/>
        </w:rPr>
        <w:t> Положить под язык содержимое тубы и держать до полного растворения.</w:t>
      </w:r>
    </w:p>
    <w:p w:rsidR="00027332" w:rsidRP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Для детей:</w:t>
      </w:r>
      <w:r w:rsidRPr="00F2299D">
        <w:rPr>
          <w:color w:val="000000" w:themeColor="text1"/>
          <w:sz w:val="28"/>
          <w:szCs w:val="28"/>
        </w:rPr>
        <w:t> растворить содержимое дозы в небольшом количестве воды и давать с ложечки или с помощью бутылочки с соской.</w:t>
      </w:r>
    </w:p>
    <w:p w:rsidR="00027332" w:rsidRPr="00F2299D" w:rsidRDefault="00027332" w:rsidP="00F2299D">
      <w:pPr>
        <w:pStyle w:val="opispoleabz"/>
        <w:spacing w:before="24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Принимать препарат за 15 мин до приема пищи или час спустя.</w:t>
      </w:r>
    </w:p>
    <w:p w:rsidR="00027332" w:rsidRPr="00F2299D" w:rsidRDefault="00027332" w:rsidP="00F2299D">
      <w:pPr>
        <w:pStyle w:val="opispoleabz"/>
        <w:spacing w:before="24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Дозировка зависит от стадии заболевания и не зависит от возраста пациента.</w:t>
      </w:r>
    </w:p>
    <w:p w:rsidR="00027332" w:rsidRP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Для профилактики:</w:t>
      </w:r>
      <w:r w:rsidRPr="00F2299D">
        <w:rPr>
          <w:color w:val="000000" w:themeColor="text1"/>
          <w:sz w:val="28"/>
          <w:szCs w:val="28"/>
        </w:rPr>
        <w:t> принимать по 1 дозе 1 раз в неделю в период распространения </w:t>
      </w:r>
      <w:r w:rsidRPr="00F2299D">
        <w:rPr>
          <w:rStyle w:val="sokr"/>
          <w:color w:val="000000" w:themeColor="text1"/>
          <w:sz w:val="28"/>
          <w:szCs w:val="28"/>
          <w:bdr w:val="none" w:sz="0" w:space="0" w:color="auto" w:frame="1"/>
        </w:rPr>
        <w:t>ОРВИ</w:t>
      </w:r>
      <w:r w:rsidRPr="00F2299D">
        <w:rPr>
          <w:color w:val="000000" w:themeColor="text1"/>
          <w:sz w:val="28"/>
          <w:szCs w:val="28"/>
        </w:rPr>
        <w:t>.</w:t>
      </w:r>
    </w:p>
    <w:p w:rsidR="00027332" w:rsidRP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Начальная стадия заболевания:</w:t>
      </w:r>
      <w:r w:rsidRPr="00F2299D">
        <w:rPr>
          <w:color w:val="000000" w:themeColor="text1"/>
          <w:sz w:val="28"/>
          <w:szCs w:val="28"/>
        </w:rPr>
        <w:t> как можно раньше принять 1 дозу, затем при необходимости повторить 2–3 раза с интервалом в 6 ч.</w:t>
      </w:r>
    </w:p>
    <w:p w:rsid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Выраженная стадия заболевания:</w:t>
      </w:r>
      <w:r w:rsidRPr="00F2299D">
        <w:rPr>
          <w:color w:val="000000" w:themeColor="text1"/>
          <w:sz w:val="28"/>
          <w:szCs w:val="28"/>
        </w:rPr>
        <w:t xml:space="preserve"> принимать по 1 дозе утром и </w:t>
      </w:r>
      <w:r w:rsidR="00F2299D">
        <w:rPr>
          <w:color w:val="000000" w:themeColor="text1"/>
          <w:sz w:val="28"/>
          <w:szCs w:val="28"/>
        </w:rPr>
        <w:t>вечером в течение 1–3 дней.</w:t>
      </w:r>
    </w:p>
    <w:p w:rsidR="00F2299D" w:rsidRDefault="00027332" w:rsidP="00F2299D">
      <w:pPr>
        <w:pStyle w:val="opispoleabz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Особые указания</w:t>
      </w:r>
      <w:r w:rsidRPr="00F2299D">
        <w:rPr>
          <w:b/>
          <w:color w:val="000000" w:themeColor="text1"/>
          <w:sz w:val="28"/>
          <w:szCs w:val="28"/>
        </w:rPr>
        <w:t>:</w:t>
      </w:r>
    </w:p>
    <w:p w:rsid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Если в течение 24 ч симптомы заболевания нарастают, следует обратиться к врачу.</w:t>
      </w:r>
    </w:p>
    <w:p w:rsidR="00027332" w:rsidRP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Препарат действует тем быстрее и эффективнее, чем раньше начато лечение — с первых же симптомов заболевания.</w:t>
      </w:r>
    </w:p>
    <w:p w:rsidR="00F2299D" w:rsidRDefault="00027332" w:rsidP="00F2299D">
      <w:pPr>
        <w:pStyle w:val="opispoleabz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Влияние на способность управлять автомобилем или выполнять работы, требующие повышенной скорости физических и психических реакций.</w:t>
      </w:r>
      <w:r w:rsidRPr="00F2299D">
        <w:rPr>
          <w:color w:val="000000" w:themeColor="text1"/>
          <w:sz w:val="28"/>
          <w:szCs w:val="28"/>
        </w:rPr>
        <w:t> Не влияет.</w:t>
      </w:r>
    </w:p>
    <w:p w:rsidR="00027332" w:rsidRPr="00F2299D" w:rsidRDefault="00027332" w:rsidP="00F2299D">
      <w:pPr>
        <w:pStyle w:val="opispoleabz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Форма выпуска</w:t>
      </w:r>
      <w:r w:rsidRPr="00F2299D">
        <w:rPr>
          <w:b/>
          <w:color w:val="000000" w:themeColor="text1"/>
          <w:sz w:val="28"/>
          <w:szCs w:val="28"/>
        </w:rPr>
        <w:t>:</w:t>
      </w:r>
    </w:p>
    <w:p w:rsidR="00F2299D" w:rsidRDefault="00027332" w:rsidP="00F2299D">
      <w:pPr>
        <w:pStyle w:val="opispol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iCs/>
          <w:color w:val="000000" w:themeColor="text1"/>
          <w:sz w:val="28"/>
          <w:szCs w:val="28"/>
          <w:bdr w:val="none" w:sz="0" w:space="0" w:color="auto" w:frame="1"/>
        </w:rPr>
        <w:t>Гранулы гомеопатические.</w:t>
      </w:r>
      <w:r w:rsidRPr="00F2299D">
        <w:rPr>
          <w:color w:val="000000" w:themeColor="text1"/>
          <w:sz w:val="28"/>
          <w:szCs w:val="28"/>
        </w:rPr>
        <w:t> По 1 дозе (1 г) гранул в тубе из белого полипропилена с пробкой из </w:t>
      </w:r>
      <w:r w:rsidRPr="00F2299D">
        <w:rPr>
          <w:rStyle w:val="sokr"/>
          <w:color w:val="000000" w:themeColor="text1"/>
          <w:sz w:val="28"/>
          <w:szCs w:val="28"/>
          <w:bdr w:val="none" w:sz="0" w:space="0" w:color="auto" w:frame="1"/>
        </w:rPr>
        <w:t>ПЭ</w:t>
      </w:r>
      <w:r w:rsidRPr="00F2299D">
        <w:rPr>
          <w:color w:val="000000" w:themeColor="text1"/>
          <w:sz w:val="28"/>
          <w:szCs w:val="28"/>
        </w:rPr>
        <w:t>. По 3 тубы в блистере из прозрачной </w:t>
      </w:r>
      <w:r w:rsidRPr="00F2299D">
        <w:rPr>
          <w:rStyle w:val="sokr"/>
          <w:color w:val="000000" w:themeColor="text1"/>
          <w:sz w:val="28"/>
          <w:szCs w:val="28"/>
          <w:bdr w:val="none" w:sz="0" w:space="0" w:color="auto" w:frame="1"/>
        </w:rPr>
        <w:t>ПВХ</w:t>
      </w:r>
      <w:r w:rsidRPr="00F2299D">
        <w:rPr>
          <w:color w:val="000000" w:themeColor="text1"/>
          <w:sz w:val="28"/>
          <w:szCs w:val="28"/>
        </w:rPr>
        <w:t> </w:t>
      </w:r>
      <w:proofErr w:type="spellStart"/>
      <w:r w:rsidRPr="00F2299D">
        <w:rPr>
          <w:color w:val="000000" w:themeColor="text1"/>
          <w:sz w:val="28"/>
          <w:szCs w:val="28"/>
        </w:rPr>
        <w:t>термоклейкой</w:t>
      </w:r>
      <w:proofErr w:type="spellEnd"/>
      <w:r w:rsidRPr="00F2299D">
        <w:rPr>
          <w:color w:val="000000" w:themeColor="text1"/>
          <w:sz w:val="28"/>
          <w:szCs w:val="28"/>
        </w:rPr>
        <w:t xml:space="preserve"> пленки, запечатанной бумажной лентой. </w:t>
      </w:r>
    </w:p>
    <w:p w:rsidR="00F2299D" w:rsidRDefault="00027332" w:rsidP="00F2299D">
      <w:pPr>
        <w:pStyle w:val="opispol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Условия отпуска из аптек</w:t>
      </w:r>
      <w:r w:rsidRPr="00F2299D">
        <w:rPr>
          <w:b/>
          <w:color w:val="000000" w:themeColor="text1"/>
          <w:sz w:val="28"/>
          <w:szCs w:val="28"/>
        </w:rPr>
        <w:t>:</w:t>
      </w:r>
    </w:p>
    <w:p w:rsidR="00F2299D" w:rsidRDefault="00027332" w:rsidP="00F2299D">
      <w:pPr>
        <w:pStyle w:val="opispol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Без рецепта.</w:t>
      </w:r>
    </w:p>
    <w:p w:rsidR="00F2299D" w:rsidRDefault="00F2299D" w:rsidP="00F2299D">
      <w:pPr>
        <w:pStyle w:val="opispole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хранения:</w:t>
      </w:r>
    </w:p>
    <w:p w:rsidR="00027332" w:rsidRPr="00F2299D" w:rsidRDefault="00027332" w:rsidP="00F2299D">
      <w:pPr>
        <w:pStyle w:val="opispole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299D">
        <w:rPr>
          <w:color w:val="000000" w:themeColor="text1"/>
          <w:sz w:val="28"/>
          <w:szCs w:val="28"/>
        </w:rPr>
        <w:t>При температуре не выше 25</w:t>
      </w:r>
      <w:r w:rsidR="00F2299D" w:rsidRPr="00F2299D">
        <w:rPr>
          <w:color w:val="000000" w:themeColor="text1"/>
          <w:sz w:val="28"/>
          <w:szCs w:val="28"/>
        </w:rPr>
        <w:t>С</w:t>
      </w:r>
    </w:p>
    <w:sectPr w:rsidR="00027332" w:rsidRPr="00F2299D" w:rsidSect="00F229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EA1"/>
    <w:multiLevelType w:val="multilevel"/>
    <w:tmpl w:val="672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562A5"/>
    <w:multiLevelType w:val="multilevel"/>
    <w:tmpl w:val="195C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B3BB8"/>
    <w:multiLevelType w:val="multilevel"/>
    <w:tmpl w:val="856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2"/>
    <w:rsid w:val="00027332"/>
    <w:rsid w:val="001B63EE"/>
    <w:rsid w:val="003C3D62"/>
    <w:rsid w:val="00736D3F"/>
    <w:rsid w:val="00B83C7C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F"/>
  </w:style>
  <w:style w:type="paragraph" w:styleId="2">
    <w:name w:val="heading 2"/>
    <w:basedOn w:val="a"/>
    <w:link w:val="20"/>
    <w:uiPriority w:val="9"/>
    <w:qFormat/>
    <w:rsid w:val="0073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027332"/>
  </w:style>
  <w:style w:type="paragraph" w:customStyle="1" w:styleId="opispoleabz">
    <w:name w:val="opis_pole_abz"/>
    <w:basedOn w:val="a"/>
    <w:rsid w:val="000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F"/>
  </w:style>
  <w:style w:type="paragraph" w:styleId="2">
    <w:name w:val="heading 2"/>
    <w:basedOn w:val="a"/>
    <w:link w:val="20"/>
    <w:uiPriority w:val="9"/>
    <w:qFormat/>
    <w:rsid w:val="0073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7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027332"/>
  </w:style>
  <w:style w:type="paragraph" w:customStyle="1" w:styleId="opispoleabz">
    <w:name w:val="opis_pole_abz"/>
    <w:basedOn w:val="a"/>
    <w:rsid w:val="000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User0]</dc:creator>
  <cp:keywords/>
  <dc:description/>
  <cp:lastModifiedBy>User0]</cp:lastModifiedBy>
  <cp:revision>2</cp:revision>
  <dcterms:created xsi:type="dcterms:W3CDTF">2020-05-20T06:01:00Z</dcterms:created>
  <dcterms:modified xsi:type="dcterms:W3CDTF">2020-05-20T06:56:00Z</dcterms:modified>
</cp:coreProperties>
</file>