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5EF" w14:textId="2E6BF228" w:rsidR="00824DAA" w:rsidRDefault="006506B7">
      <w:pPr>
        <w:rPr>
          <w:rFonts w:ascii="Times New Roman" w:hAnsi="Times New Roman" w:cs="Times New Roman"/>
          <w:b/>
          <w:bCs/>
        </w:rPr>
      </w:pPr>
      <w:r w:rsidRPr="006506B7">
        <w:rPr>
          <w:rFonts w:ascii="Times New Roman" w:hAnsi="Times New Roman" w:cs="Times New Roman"/>
          <w:b/>
          <w:bCs/>
        </w:rPr>
        <w:t>Темы рефератов</w:t>
      </w:r>
    </w:p>
    <w:p w14:paraId="7B30BF73" w14:textId="73B826A4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Жизнь и творчество </w:t>
      </w:r>
      <w:r w:rsidR="002B5CEB">
        <w:rPr>
          <w:rFonts w:ascii="Times New Roman" w:hAnsi="Times New Roman" w:cs="Times New Roman"/>
          <w:b/>
          <w:bCs/>
        </w:rPr>
        <w:t>Ф.М</w:t>
      </w:r>
      <w:r w:rsidR="00C25946">
        <w:rPr>
          <w:rFonts w:ascii="Times New Roman" w:hAnsi="Times New Roman" w:cs="Times New Roman"/>
          <w:b/>
          <w:bCs/>
        </w:rPr>
        <w:t>.</w:t>
      </w:r>
      <w:r w:rsidR="002B5CEB">
        <w:rPr>
          <w:rFonts w:ascii="Times New Roman" w:hAnsi="Times New Roman" w:cs="Times New Roman"/>
          <w:b/>
          <w:bCs/>
        </w:rPr>
        <w:t>Достоевского</w:t>
      </w:r>
    </w:p>
    <w:p w14:paraId="1B5297E7" w14:textId="3CB21C1C" w:rsidR="002B5CEB" w:rsidRPr="002B5CEB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B5CEB">
        <w:rPr>
          <w:rFonts w:ascii="Times New Roman" w:hAnsi="Times New Roman" w:cs="Times New Roman"/>
          <w:b/>
          <w:bCs/>
        </w:rPr>
        <w:t>. Композиция романа "Преступление и наказание" и ее роль в раскрытии основной идеи произведения.</w:t>
      </w:r>
    </w:p>
    <w:p w14:paraId="19BC9850" w14:textId="0498A519" w:rsidR="002B5CEB" w:rsidRPr="002B5CEB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B5CEB">
        <w:rPr>
          <w:rFonts w:ascii="Times New Roman" w:hAnsi="Times New Roman" w:cs="Times New Roman"/>
          <w:b/>
          <w:bCs/>
        </w:rPr>
        <w:t>. Социальные и философские истоки бунта Раскольникова.</w:t>
      </w:r>
    </w:p>
    <w:p w14:paraId="76904749" w14:textId="4B9800C4" w:rsidR="002B5CEB" w:rsidRPr="002B5CEB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2B5CEB">
        <w:rPr>
          <w:rFonts w:ascii="Times New Roman" w:hAnsi="Times New Roman" w:cs="Times New Roman"/>
          <w:b/>
          <w:bCs/>
        </w:rPr>
        <w:t>. Отношение автора к герою в романе "Преступление и наказание".</w:t>
      </w:r>
    </w:p>
    <w:p w14:paraId="12A996ED" w14:textId="4F41B788" w:rsidR="002B5CEB" w:rsidRPr="002B5CEB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2B5CEB">
        <w:rPr>
          <w:rFonts w:ascii="Times New Roman" w:hAnsi="Times New Roman" w:cs="Times New Roman"/>
          <w:b/>
          <w:bCs/>
        </w:rPr>
        <w:t>. Противоречивость характера Раскольникова.</w:t>
      </w:r>
    </w:p>
    <w:p w14:paraId="6A0BAAAF" w14:textId="2CAF9FC9" w:rsidR="002B5CEB" w:rsidRPr="002B5CEB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2B5CEB">
        <w:rPr>
          <w:rFonts w:ascii="Times New Roman" w:hAnsi="Times New Roman" w:cs="Times New Roman"/>
          <w:b/>
          <w:bCs/>
        </w:rPr>
        <w:t>. Образ Петербурга в романе "Преступление и наказание".</w:t>
      </w:r>
    </w:p>
    <w:p w14:paraId="61F2213A" w14:textId="361AE40C" w:rsidR="006506B7" w:rsidRDefault="002B5CEB" w:rsidP="002B5C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2B5CEB">
        <w:rPr>
          <w:rFonts w:ascii="Times New Roman" w:hAnsi="Times New Roman" w:cs="Times New Roman"/>
          <w:b/>
          <w:bCs/>
        </w:rPr>
        <w:t>. Психологические двойники Раскольникова и их роль в романе "Преступление и наказание".</w:t>
      </w:r>
    </w:p>
    <w:sectPr w:rsidR="0065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2B5CEB"/>
    <w:rsid w:val="006506B7"/>
    <w:rsid w:val="00824DAA"/>
    <w:rsid w:val="00A7773D"/>
    <w:rsid w:val="00C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A9E1"/>
  <w15:chartTrackingRefBased/>
  <w15:docId w15:val="{7AFE838B-F9F4-4769-9561-C8AF67A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2023-01-20T09:01:00Z</dcterms:created>
  <dcterms:modified xsi:type="dcterms:W3CDTF">2023-02-25T07:25:00Z</dcterms:modified>
</cp:coreProperties>
</file>