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DE" w:rsidRPr="00824800" w:rsidRDefault="00B208DE">
      <w:p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  <w:sz w:val="28"/>
          <w:szCs w:val="28"/>
        </w:rPr>
        <w:t>Тема №4. Хронический панкреатит</w:t>
      </w:r>
    </w:p>
    <w:p w:rsidR="00B208DE" w:rsidRPr="00824800" w:rsidRDefault="00B208DE">
      <w:p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  <w:sz w:val="28"/>
          <w:szCs w:val="28"/>
        </w:rPr>
        <w:t>Вопросы:</w:t>
      </w:r>
    </w:p>
    <w:p w:rsidR="00B208DE" w:rsidRPr="00824800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</w:rPr>
        <w:t>Классификация степени тяжести ХП по данным КТ и УЗИ</w:t>
      </w:r>
    </w:p>
    <w:p w:rsidR="0085192C" w:rsidRPr="00824800" w:rsidRDefault="0085192C" w:rsidP="0085192C">
      <w:pPr>
        <w:pStyle w:val="a3"/>
        <w:rPr>
          <w:rFonts w:ascii="Times New Roman" w:hAnsi="Times New Roman" w:cs="Times New Roman"/>
        </w:rPr>
      </w:pPr>
    </w:p>
    <w:p w:rsidR="0085192C" w:rsidRPr="00824800" w:rsidRDefault="0085192C" w:rsidP="0085192C">
      <w:pPr>
        <w:pStyle w:val="a3"/>
        <w:rPr>
          <w:rFonts w:ascii="Times New Roman" w:hAnsi="Times New Roman" w:cs="Times New Roman"/>
          <w:b/>
        </w:rPr>
      </w:pPr>
      <w:r w:rsidRPr="00824800">
        <w:rPr>
          <w:rFonts w:ascii="Times New Roman" w:hAnsi="Times New Roman" w:cs="Times New Roman"/>
          <w:b/>
        </w:rPr>
        <w:t xml:space="preserve">Кембриджская классификация 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6333"/>
      </w:tblGrid>
      <w:tr w:rsidR="0085192C" w:rsidRPr="0085192C" w:rsidTr="0085192C">
        <w:trPr>
          <w:trHeight w:val="4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Тяжесть</w:t>
            </w:r>
            <w:proofErr w:type="spellEnd"/>
          </w:p>
        </w:tc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Изменения</w:t>
            </w:r>
            <w:proofErr w:type="spellEnd"/>
          </w:p>
        </w:tc>
      </w:tr>
      <w:tr w:rsidR="0085192C" w:rsidRPr="0085192C" w:rsidTr="0085192C">
        <w:trPr>
          <w:trHeight w:val="79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Норма</w:t>
            </w:r>
            <w:proofErr w:type="spellEnd"/>
          </w:p>
        </w:tc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 w:line="180" w:lineRule="exact"/>
              <w:ind w:left="154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ГПП</w:t>
            </w:r>
            <w:r w:rsidRPr="00824800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 xml:space="preserve"> (главный панкреатический проток)</w:t>
            </w: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 xml:space="preserve"> &lt;2 мм</w:t>
            </w:r>
          </w:p>
          <w:p w:rsidR="0085192C" w:rsidRPr="0085192C" w:rsidRDefault="0085192C" w:rsidP="0085192C">
            <w:pPr>
              <w:spacing w:before="9" w:line="204" w:lineRule="auto"/>
              <w:ind w:left="154" w:right="3225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Нормальный размер и форма ПЖ Гомогенность паренхимы</w:t>
            </w:r>
          </w:p>
        </w:tc>
      </w:tr>
      <w:tr w:rsidR="0085192C" w:rsidRPr="0085192C" w:rsidTr="0085192C">
        <w:trPr>
          <w:trHeight w:val="955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Сомнительный</w:t>
            </w:r>
            <w:proofErr w:type="spellEnd"/>
          </w:p>
        </w:tc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61" w:line="204" w:lineRule="auto"/>
              <w:ind w:left="154" w:right="3528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Один признак из следующих: ГПП 2-4 мм</w:t>
            </w:r>
          </w:p>
          <w:p w:rsidR="0085192C" w:rsidRPr="0085192C" w:rsidRDefault="0085192C" w:rsidP="0085192C">
            <w:pPr>
              <w:spacing w:line="204" w:lineRule="auto"/>
              <w:ind w:left="154" w:right="3361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Небольшое увеличение (до 2</w:t>
            </w: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N</w:t>
            </w: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) Гетерогенность паренхимы</w:t>
            </w:r>
          </w:p>
        </w:tc>
      </w:tr>
      <w:tr w:rsidR="0085192C" w:rsidRPr="0085192C" w:rsidTr="0085192C">
        <w:trPr>
          <w:trHeight w:val="955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Легкий</w:t>
            </w:r>
            <w:proofErr w:type="spellEnd"/>
          </w:p>
        </w:tc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61" w:line="204" w:lineRule="auto"/>
              <w:ind w:left="154" w:right="2711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Необходимо два или более признаков: ГПП 2-4 мм</w:t>
            </w:r>
          </w:p>
          <w:p w:rsidR="0085192C" w:rsidRPr="0085192C" w:rsidRDefault="0085192C" w:rsidP="0085192C">
            <w:pPr>
              <w:spacing w:line="204" w:lineRule="auto"/>
              <w:ind w:left="154" w:right="3361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Небольшое увеличение (до 2</w:t>
            </w: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N</w:t>
            </w: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) Гетерогенность паренхимы</w:t>
            </w:r>
          </w:p>
        </w:tc>
      </w:tr>
      <w:tr w:rsidR="0085192C" w:rsidRPr="0085192C" w:rsidTr="0085192C">
        <w:trPr>
          <w:trHeight w:val="11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Умеренно-тяжелый</w:t>
            </w:r>
            <w:proofErr w:type="spellEnd"/>
          </w:p>
        </w:tc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61" w:line="204" w:lineRule="auto"/>
              <w:ind w:left="154" w:right="2861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Мелкие полости &lt;10 мм Неравномерность диаметра протоков Очаговый острый панкреатит</w:t>
            </w:r>
          </w:p>
          <w:p w:rsidR="0085192C" w:rsidRPr="0085192C" w:rsidRDefault="0085192C" w:rsidP="0085192C">
            <w:pPr>
              <w:spacing w:line="204" w:lineRule="auto"/>
              <w:ind w:left="154" w:right="2392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 xml:space="preserve">Повышенная </w:t>
            </w: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эхогенность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 xml:space="preserve"> стенки протоков Неровность контуров</w:t>
            </w:r>
          </w:p>
        </w:tc>
      </w:tr>
      <w:tr w:rsidR="0085192C" w:rsidRPr="0085192C" w:rsidTr="0085192C">
        <w:trPr>
          <w:trHeight w:val="145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Тяжелый</w:t>
            </w:r>
            <w:proofErr w:type="spellEnd"/>
          </w:p>
        </w:tc>
        <w:tc>
          <w:tcPr>
            <w:tcW w:w="6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 w:line="180" w:lineRule="exact"/>
              <w:ind w:left="154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См. выше + один и более признаков:</w:t>
            </w:r>
          </w:p>
          <w:p w:rsidR="0085192C" w:rsidRPr="0085192C" w:rsidRDefault="0085192C" w:rsidP="0085192C">
            <w:pPr>
              <w:spacing w:before="9" w:line="204" w:lineRule="auto"/>
              <w:ind w:left="154" w:right="2503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 xml:space="preserve">Большие полости (&gt; 10 мм) Значительное увеличение железы (&gt;2 </w:t>
            </w:r>
            <w:r w:rsidRPr="0085192C">
              <w:rPr>
                <w:rFonts w:ascii="Times New Roman" w:eastAsia="Verdana" w:hAnsi="Times New Roman"/>
                <w:spacing w:val="-7"/>
                <w:w w:val="105"/>
                <w:sz w:val="16"/>
                <w:lang w:bidi="ru-RU"/>
              </w:rPr>
              <w:t>N</w:t>
            </w:r>
            <w:r w:rsidRPr="0085192C">
              <w:rPr>
                <w:rFonts w:ascii="Times New Roman" w:eastAsia="Verdana" w:hAnsi="Times New Roman"/>
                <w:spacing w:val="-7"/>
                <w:w w:val="105"/>
                <w:sz w:val="16"/>
                <w:lang w:val="ru-RU" w:bidi="ru-RU"/>
              </w:rPr>
              <w:t>)</w:t>
            </w:r>
          </w:p>
          <w:p w:rsidR="0085192C" w:rsidRPr="0085192C" w:rsidRDefault="0085192C" w:rsidP="0085192C">
            <w:pPr>
              <w:spacing w:line="155" w:lineRule="exact"/>
              <w:ind w:left="154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Дефекты наполнения внутри протоков или камни</w:t>
            </w:r>
          </w:p>
          <w:p w:rsidR="0085192C" w:rsidRPr="0085192C" w:rsidRDefault="0085192C" w:rsidP="0085192C">
            <w:pPr>
              <w:spacing w:before="9" w:line="204" w:lineRule="auto"/>
              <w:ind w:left="154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Обструкция протоков, стриктуры или выраженная неравномерность диаметра</w:t>
            </w:r>
          </w:p>
          <w:p w:rsidR="0085192C" w:rsidRPr="0085192C" w:rsidRDefault="0085192C" w:rsidP="0085192C">
            <w:pPr>
              <w:spacing w:line="170" w:lineRule="exact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Поражение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 xml:space="preserve"> </w:t>
            </w: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соседних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 xml:space="preserve"> </w:t>
            </w: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органов</w:t>
            </w:r>
            <w:proofErr w:type="spellEnd"/>
          </w:p>
        </w:tc>
      </w:tr>
    </w:tbl>
    <w:p w:rsidR="0085192C" w:rsidRPr="00824800" w:rsidRDefault="0085192C" w:rsidP="00851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4DA" w:rsidRPr="00824800" w:rsidRDefault="00F104DA" w:rsidP="00F1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4DA" w:rsidRPr="00824800" w:rsidRDefault="00F104DA" w:rsidP="00F1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4DA" w:rsidRPr="00824800" w:rsidRDefault="00F104DA" w:rsidP="00F1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4DA" w:rsidRPr="00824800" w:rsidRDefault="00F104DA" w:rsidP="00F1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4DA" w:rsidRPr="00824800" w:rsidRDefault="00F104DA" w:rsidP="00F1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4DA" w:rsidRPr="00824800" w:rsidRDefault="00F104DA" w:rsidP="00F1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8DE" w:rsidRPr="00824800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</w:rPr>
        <w:t>Классификация данных ЭРПГ при ХП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201"/>
        <w:gridCol w:w="1711"/>
        <w:gridCol w:w="3392"/>
      </w:tblGrid>
      <w:tr w:rsidR="0085192C" w:rsidRPr="0085192C" w:rsidTr="0085192C">
        <w:trPr>
          <w:trHeight w:val="62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Терминология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ГПП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61" w:line="204" w:lineRule="auto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Измененные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 xml:space="preserve"> </w:t>
            </w: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боковые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 xml:space="preserve"> </w:t>
            </w: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ветви</w:t>
            </w:r>
            <w:proofErr w:type="spellEnd"/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Дополнительные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 xml:space="preserve"> </w:t>
            </w: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признаки</w:t>
            </w:r>
            <w:proofErr w:type="spellEnd"/>
          </w:p>
        </w:tc>
      </w:tr>
      <w:tr w:rsidR="0085192C" w:rsidRPr="0085192C" w:rsidTr="0085192C">
        <w:trPr>
          <w:trHeight w:val="46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Норма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Норма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Нет</w:t>
            </w:r>
            <w:proofErr w:type="spellEnd"/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5192C" w:rsidRDefault="0085192C" w:rsidP="0085192C">
            <w:pPr>
              <w:rPr>
                <w:rFonts w:ascii="Times New Roman" w:eastAsia="Verdana" w:hAnsi="Times New Roman"/>
                <w:sz w:val="24"/>
                <w:lang w:bidi="ru-RU"/>
              </w:rPr>
            </w:pPr>
          </w:p>
        </w:tc>
      </w:tr>
      <w:tr w:rsidR="0085192C" w:rsidRPr="0085192C" w:rsidTr="0085192C">
        <w:trPr>
          <w:trHeight w:val="62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61" w:line="204" w:lineRule="auto"/>
              <w:ind w:left="155" w:right="133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sz w:val="16"/>
                <w:lang w:bidi="ru-RU"/>
              </w:rPr>
              <w:t>Сомнительные</w:t>
            </w:r>
            <w:proofErr w:type="spellEnd"/>
            <w:r w:rsidRPr="0085192C">
              <w:rPr>
                <w:rFonts w:ascii="Times New Roman" w:eastAsia="Verdana" w:hAnsi="Times New Roman"/>
                <w:sz w:val="16"/>
                <w:lang w:bidi="ru-RU"/>
              </w:rPr>
              <w:t xml:space="preserve"> </w:t>
            </w: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данные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Норма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&lt; 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5192C" w:rsidRDefault="0085192C" w:rsidP="0085192C">
            <w:pPr>
              <w:rPr>
                <w:rFonts w:ascii="Times New Roman" w:eastAsia="Verdana" w:hAnsi="Times New Roman"/>
                <w:sz w:val="24"/>
                <w:lang w:bidi="ru-RU"/>
              </w:rPr>
            </w:pPr>
          </w:p>
        </w:tc>
      </w:tr>
      <w:tr w:rsidR="0085192C" w:rsidRPr="0085192C" w:rsidTr="0085192C">
        <w:trPr>
          <w:trHeight w:val="46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Легкий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 xml:space="preserve"> ХП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Норма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≥ 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5192C" w:rsidRDefault="0085192C" w:rsidP="0085192C">
            <w:pPr>
              <w:rPr>
                <w:rFonts w:ascii="Times New Roman" w:eastAsia="Verdana" w:hAnsi="Times New Roman"/>
                <w:sz w:val="24"/>
                <w:lang w:bidi="ru-RU"/>
              </w:rPr>
            </w:pPr>
          </w:p>
        </w:tc>
      </w:tr>
      <w:tr w:rsidR="0085192C" w:rsidRPr="0085192C" w:rsidTr="0085192C">
        <w:trPr>
          <w:trHeight w:val="62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61" w:line="204" w:lineRule="auto"/>
              <w:ind w:left="155" w:right="133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sz w:val="16"/>
                <w:lang w:bidi="ru-RU"/>
              </w:rPr>
              <w:t>Умеренно-тяжелый</w:t>
            </w:r>
            <w:proofErr w:type="spellEnd"/>
            <w:r w:rsidRPr="0085192C">
              <w:rPr>
                <w:rFonts w:ascii="Times New Roman" w:eastAsia="Verdana" w:hAnsi="Times New Roman"/>
                <w:sz w:val="16"/>
                <w:lang w:bidi="ru-RU"/>
              </w:rPr>
              <w:t xml:space="preserve"> </w:t>
            </w: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ХП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Изменен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&gt; 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5192C" w:rsidRDefault="0085192C" w:rsidP="0085192C">
            <w:pPr>
              <w:rPr>
                <w:rFonts w:ascii="Times New Roman" w:eastAsia="Verdana" w:hAnsi="Times New Roman"/>
                <w:sz w:val="24"/>
                <w:lang w:bidi="ru-RU"/>
              </w:rPr>
            </w:pPr>
          </w:p>
        </w:tc>
      </w:tr>
      <w:tr w:rsidR="0085192C" w:rsidRPr="0085192C" w:rsidTr="0085192C">
        <w:trPr>
          <w:trHeight w:val="95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5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Тяжелый</w:t>
            </w:r>
            <w:proofErr w:type="spellEnd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 xml:space="preserve"> ХП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proofErr w:type="spellStart"/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Изменен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37"/>
              <w:ind w:left="154"/>
              <w:rPr>
                <w:rFonts w:ascii="Times New Roman" w:eastAsia="Verdana" w:hAnsi="Times New Roman"/>
                <w:sz w:val="16"/>
                <w:lang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bidi="ru-RU"/>
              </w:rPr>
              <w:t>&gt; 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5192C" w:rsidRDefault="0085192C" w:rsidP="0085192C">
            <w:pPr>
              <w:spacing w:before="161" w:line="204" w:lineRule="auto"/>
              <w:ind w:left="154" w:right="139"/>
              <w:jc w:val="both"/>
              <w:rPr>
                <w:rFonts w:ascii="Times New Roman" w:eastAsia="Verdana" w:hAnsi="Times New Roman"/>
                <w:sz w:val="16"/>
                <w:lang w:val="ru-RU" w:bidi="ru-RU"/>
              </w:rPr>
            </w:pPr>
            <w:r w:rsidRPr="0085192C">
              <w:rPr>
                <w:rFonts w:ascii="Times New Roman" w:eastAsia="Verdana" w:hAnsi="Times New Roman"/>
                <w:w w:val="105"/>
                <w:sz w:val="16"/>
                <w:lang w:val="ru-RU" w:bidi="ru-RU"/>
              </w:rPr>
              <w:t>Один и более: большая полость, обструкция, дефекты наполнения, выраженное расширение или неравномерность</w:t>
            </w:r>
          </w:p>
        </w:tc>
      </w:tr>
    </w:tbl>
    <w:p w:rsidR="0085192C" w:rsidRPr="00824800" w:rsidRDefault="0085192C" w:rsidP="00851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2C" w:rsidRPr="00824800" w:rsidRDefault="0085192C" w:rsidP="00851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2C" w:rsidRPr="00824800" w:rsidRDefault="0085192C" w:rsidP="00851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2C" w:rsidRPr="00824800" w:rsidRDefault="0085192C" w:rsidP="00851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8DE" w:rsidRPr="00824800" w:rsidRDefault="00B208DE" w:rsidP="00B20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</w:rPr>
        <w:lastRenderedPageBreak/>
        <w:t xml:space="preserve">Критерии диагностики </w:t>
      </w:r>
      <w:proofErr w:type="spellStart"/>
      <w:r w:rsidRPr="00824800">
        <w:rPr>
          <w:rFonts w:ascii="Times New Roman" w:hAnsi="Times New Roman" w:cs="Times New Roman"/>
        </w:rPr>
        <w:t>Rosemont</w:t>
      </w:r>
      <w:proofErr w:type="spellEnd"/>
      <w:r w:rsidRPr="00824800">
        <w:rPr>
          <w:rFonts w:ascii="Times New Roman" w:hAnsi="Times New Roman" w:cs="Times New Roman"/>
        </w:rPr>
        <w:t xml:space="preserve"> по ЭУЗИ. Описать методику проведения </w:t>
      </w:r>
      <w:proofErr w:type="spellStart"/>
      <w:r w:rsidRPr="00824800">
        <w:rPr>
          <w:rFonts w:ascii="Times New Roman" w:hAnsi="Times New Roman" w:cs="Times New Roman"/>
        </w:rPr>
        <w:t>ЭндоУЗи</w:t>
      </w:r>
      <w:proofErr w:type="spellEnd"/>
      <w:r w:rsidRPr="00824800">
        <w:rPr>
          <w:rFonts w:ascii="Times New Roman" w:hAnsi="Times New Roman" w:cs="Times New Roman"/>
        </w:rPr>
        <w:t xml:space="preserve"> показание и противопоказание. 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756"/>
        <w:gridCol w:w="1051"/>
        <w:gridCol w:w="1771"/>
        <w:gridCol w:w="706"/>
        <w:gridCol w:w="1299"/>
      </w:tblGrid>
      <w:tr w:rsidR="0085192C" w:rsidRPr="00824800" w:rsidTr="0085192C">
        <w:trPr>
          <w:trHeight w:val="460"/>
        </w:trPr>
        <w:tc>
          <w:tcPr>
            <w:tcW w:w="84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F104DA">
            <w:pPr>
              <w:pStyle w:val="TableParagraph"/>
              <w:ind w:left="155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b/>
                <w:noProof/>
                <w:sz w:val="16"/>
                <w:lang w:val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421.6pt;margin-top:-1pt;width:1.05pt;height:772.65pt;z-index:251662336" o:connectortype="straight"/>
              </w:pict>
            </w:r>
            <w:proofErr w:type="spellStart"/>
            <w:r w:rsidR="0085192C"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>Паренхиматозные</w:t>
            </w:r>
            <w:proofErr w:type="spellEnd"/>
            <w:r w:rsidR="0085192C"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 xml:space="preserve"> </w:t>
            </w:r>
            <w:proofErr w:type="spellStart"/>
            <w:r w:rsidR="0085192C"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>признаки</w:t>
            </w:r>
            <w:proofErr w:type="spellEnd"/>
            <w:r w:rsidR="0085192C"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 xml:space="preserve"> ХП</w:t>
            </w:r>
          </w:p>
        </w:tc>
      </w:tr>
      <w:tr w:rsidR="0085192C" w:rsidRPr="00824800" w:rsidTr="0085192C">
        <w:trPr>
          <w:trHeight w:val="460"/>
        </w:trPr>
        <w:tc>
          <w:tcPr>
            <w:tcW w:w="1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Признак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Определение</w:t>
            </w:r>
            <w:proofErr w:type="spellEnd"/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Критерии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Ранг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>
            <w:pPr>
              <w:pStyle w:val="TableParagraph"/>
              <w:spacing w:before="161" w:line="204" w:lineRule="auto"/>
              <w:ind w:left="153" w:right="-1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Гистологичес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корреляция</w:t>
            </w:r>
            <w:proofErr w:type="spellEnd"/>
          </w:p>
        </w:tc>
      </w:tr>
      <w:tr w:rsidR="0085192C" w:rsidRPr="00824800" w:rsidTr="0085192C">
        <w:trPr>
          <w:trHeight w:val="460"/>
        </w:trPr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Главные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Дополнительные</w:t>
            </w:r>
            <w:proofErr w:type="spellEnd"/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192C" w:rsidRPr="00824800" w:rsidRDefault="0085192C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</w:tr>
      <w:tr w:rsidR="0085192C" w:rsidRPr="00824800" w:rsidTr="0085192C">
        <w:trPr>
          <w:trHeight w:val="95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spacing w:before="161" w:line="204" w:lineRule="auto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Гиперэхогенные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очаги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с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тенью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tabs>
                <w:tab w:val="left" w:pos="1349"/>
              </w:tabs>
              <w:spacing w:before="161" w:line="204" w:lineRule="auto"/>
              <w:ind w:right="142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Эхогенные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структуры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8"/>
                <w:w w:val="105"/>
                <w:sz w:val="16"/>
                <w:lang w:val="ru-RU" w:eastAsia="en-US"/>
              </w:rPr>
              <w:t xml:space="preserve">≥2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мм в длину </w:t>
            </w:r>
            <w:r w:rsidRPr="00824800">
              <w:rPr>
                <w:rFonts w:ascii="Times New Roman" w:hAnsi="Times New Roman" w:cs="Times New Roman"/>
                <w:spacing w:val="-16"/>
                <w:w w:val="105"/>
                <w:sz w:val="16"/>
                <w:lang w:val="ru-RU" w:eastAsia="en-US"/>
              </w:rPr>
              <w:t xml:space="preserve">и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ширину с</w:t>
            </w:r>
            <w:r w:rsidRPr="00824800">
              <w:rPr>
                <w:rFonts w:ascii="Times New Roman" w:hAnsi="Times New Roman" w:cs="Times New Roman"/>
                <w:spacing w:val="-19"/>
                <w:w w:val="105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тенью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spacing w:before="161" w:line="204" w:lineRule="auto"/>
              <w:ind w:right="69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Главный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>
            <w:pPr>
              <w:pStyle w:val="TableParagraph"/>
              <w:spacing w:before="161" w:line="204" w:lineRule="auto"/>
              <w:ind w:left="153" w:right="-1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Кальциноз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паренхимы</w:t>
            </w:r>
            <w:proofErr w:type="spellEnd"/>
          </w:p>
        </w:tc>
      </w:tr>
      <w:tr w:rsidR="0085192C" w:rsidRPr="00824800" w:rsidTr="0085192C">
        <w:trPr>
          <w:trHeight w:val="194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Дольчатость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tabs>
                <w:tab w:val="left" w:pos="1485"/>
              </w:tabs>
              <w:spacing w:before="161" w:line="204" w:lineRule="auto"/>
              <w:ind w:right="141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Хорошо отграниченные структуры размером </w:t>
            </w:r>
            <w:r w:rsidRPr="00824800">
              <w:rPr>
                <w:rFonts w:ascii="Times New Roman" w:hAnsi="Times New Roman" w:cs="Times New Roman"/>
                <w:spacing w:val="-5"/>
                <w:w w:val="105"/>
                <w:sz w:val="16"/>
                <w:lang w:val="ru-RU" w:eastAsia="en-US"/>
              </w:rPr>
              <w:t xml:space="preserve">≥5мм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с </w:t>
            </w:r>
            <w:proofErr w:type="spellStart"/>
            <w:r w:rsidRPr="00824800">
              <w:rPr>
                <w:rFonts w:ascii="Times New Roman" w:hAnsi="Times New Roman" w:cs="Times New Roman"/>
                <w:sz w:val="16"/>
                <w:lang w:val="ru-RU" w:eastAsia="en-US"/>
              </w:rPr>
              <w:t>гиперэхогенным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ободком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6"/>
                <w:w w:val="105"/>
                <w:sz w:val="16"/>
                <w:lang w:val="ru-RU" w:eastAsia="en-US"/>
              </w:rPr>
              <w:t xml:space="preserve">и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относительно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гипоэхогенным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центром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Неизвестно</w:t>
            </w:r>
            <w:proofErr w:type="spellEnd"/>
          </w:p>
        </w:tc>
      </w:tr>
      <w:tr w:rsidR="0085192C" w:rsidRPr="00824800" w:rsidTr="0085192C">
        <w:trPr>
          <w:trHeight w:val="79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С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ячеистостью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tabs>
                <w:tab w:val="left" w:pos="1355"/>
              </w:tabs>
              <w:spacing w:before="161" w:line="204" w:lineRule="auto"/>
              <w:ind w:right="138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Наличие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смежных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9"/>
                <w:w w:val="105"/>
                <w:sz w:val="16"/>
                <w:lang w:eastAsia="en-US"/>
              </w:rPr>
              <w:t xml:space="preserve">≥3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долек</w:t>
            </w:r>
            <w:proofErr w:type="spellEnd"/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spacing w:before="161" w:line="204" w:lineRule="auto"/>
              <w:ind w:right="69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Главный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B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5192C" w:rsidRPr="00824800" w:rsidTr="0085192C">
        <w:trPr>
          <w:trHeight w:val="79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Без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ячеистости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spacing w:before="161" w:line="204" w:lineRule="auto"/>
              <w:ind w:right="150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Наличие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несмежных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долек</w:t>
            </w:r>
            <w:proofErr w:type="spellEnd"/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192C" w:rsidRPr="00824800" w:rsidRDefault="0085192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F104DA" w:rsidRPr="00824800" w:rsidTr="00DA2696">
        <w:trPr>
          <w:trHeight w:val="11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Гиперэхогенные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очаги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без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тени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right="140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Эхогенные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структуры фокусы ≥2 мм в длину и ширину без тени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Неизвестно</w:t>
            </w:r>
            <w:proofErr w:type="spellEnd"/>
          </w:p>
        </w:tc>
      </w:tr>
      <w:tr w:rsidR="0085192C" w:rsidRPr="00824800" w:rsidTr="00DA2696">
        <w:trPr>
          <w:trHeight w:val="128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Кисты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tabs>
                <w:tab w:val="left" w:pos="1499"/>
              </w:tabs>
              <w:spacing w:before="161" w:line="204" w:lineRule="auto"/>
              <w:ind w:right="145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Анэхогенные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, закругленной / эллиптической </w:t>
            </w:r>
            <w:proofErr w:type="gram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структуры,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proofErr w:type="gramEnd"/>
            <w:r w:rsidRPr="00824800">
              <w:rPr>
                <w:rFonts w:ascii="Times New Roman" w:hAnsi="Times New Roman" w:cs="Times New Roman"/>
                <w:spacing w:val="-17"/>
                <w:w w:val="105"/>
                <w:sz w:val="16"/>
                <w:lang w:val="ru-RU" w:eastAsia="en-US"/>
              </w:rPr>
              <w:t>с</w:t>
            </w:r>
          </w:p>
          <w:p w:rsidR="0085192C" w:rsidRPr="00824800" w:rsidRDefault="0085192C" w:rsidP="00DA2696">
            <w:pPr>
              <w:pStyle w:val="TableParagraph"/>
              <w:tabs>
                <w:tab w:val="left" w:pos="1306"/>
              </w:tabs>
              <w:spacing w:before="0" w:line="155" w:lineRule="exact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или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  <w:t>без</w:t>
            </w:r>
          </w:p>
          <w:p w:rsidR="0085192C" w:rsidRPr="00824800" w:rsidRDefault="0085192C" w:rsidP="00DA2696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перемычек</w:t>
            </w:r>
            <w:proofErr w:type="spellEnd"/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Псевдокиста</w:t>
            </w:r>
            <w:proofErr w:type="spellEnd"/>
          </w:p>
        </w:tc>
      </w:tr>
      <w:tr w:rsidR="0085192C" w:rsidRPr="00824800" w:rsidTr="00DA2696">
        <w:trPr>
          <w:trHeight w:val="178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Тяжистость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tabs>
                <w:tab w:val="left" w:pos="943"/>
                <w:tab w:val="left" w:pos="1377"/>
              </w:tabs>
              <w:spacing w:before="161" w:line="204" w:lineRule="auto"/>
              <w:ind w:right="139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val="ru-RU" w:eastAsia="en-US"/>
              </w:rPr>
              <w:t>Гиперэхогенные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тяжи ≥3 мм в длину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proofErr w:type="gram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в,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proofErr w:type="gram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по крайней мере, </w:t>
            </w:r>
            <w:r w:rsidRPr="00824800">
              <w:rPr>
                <w:rFonts w:ascii="Times New Roman" w:hAnsi="Times New Roman" w:cs="Times New Roman"/>
                <w:spacing w:val="-16"/>
                <w:w w:val="105"/>
                <w:sz w:val="16"/>
                <w:lang w:val="ru-RU" w:eastAsia="en-US"/>
              </w:rPr>
              <w:t xml:space="preserve">2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различных направлениях относительно плоскости изображения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Неизвестно</w:t>
            </w:r>
            <w:proofErr w:type="spellEnd"/>
          </w:p>
        </w:tc>
      </w:tr>
      <w:tr w:rsidR="0085192C" w:rsidRPr="00824800" w:rsidTr="00DA2696">
        <w:trPr>
          <w:trHeight w:val="460"/>
        </w:trPr>
        <w:tc>
          <w:tcPr>
            <w:tcW w:w="84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ind w:left="155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>Протоковые</w:t>
            </w:r>
            <w:proofErr w:type="spellEnd"/>
            <w:r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>признаки</w:t>
            </w:r>
            <w:proofErr w:type="spellEnd"/>
            <w:r w:rsidRPr="00824800">
              <w:rPr>
                <w:rFonts w:ascii="Times New Roman" w:hAnsi="Times New Roman" w:cs="Times New Roman"/>
                <w:b/>
                <w:w w:val="105"/>
                <w:sz w:val="16"/>
                <w:lang w:eastAsia="en-US"/>
              </w:rPr>
              <w:t xml:space="preserve"> ХП</w:t>
            </w:r>
          </w:p>
        </w:tc>
      </w:tr>
      <w:tr w:rsidR="0085192C" w:rsidRPr="00824800" w:rsidTr="00DA2696">
        <w:trPr>
          <w:trHeight w:val="112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tabs>
                <w:tab w:val="left" w:pos="1588"/>
              </w:tabs>
              <w:spacing w:before="161" w:line="204" w:lineRule="auto"/>
              <w:ind w:left="155" w:right="152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Конкременты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8"/>
                <w:w w:val="105"/>
                <w:sz w:val="16"/>
                <w:lang w:eastAsia="en-US"/>
              </w:rPr>
              <w:t xml:space="preserve">в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ГПП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tabs>
                <w:tab w:val="left" w:pos="1493"/>
              </w:tabs>
              <w:spacing w:before="161" w:line="204" w:lineRule="auto"/>
              <w:ind w:right="141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Эхогенные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структура(ы)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7"/>
                <w:w w:val="105"/>
                <w:sz w:val="16"/>
                <w:lang w:val="ru-RU" w:eastAsia="en-US"/>
              </w:rPr>
              <w:t xml:space="preserve">в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ГПП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2"/>
                <w:w w:val="105"/>
                <w:sz w:val="16"/>
                <w:lang w:val="ru-RU" w:eastAsia="en-US"/>
              </w:rPr>
              <w:t>с</w:t>
            </w:r>
          </w:p>
          <w:p w:rsidR="0085192C" w:rsidRPr="00824800" w:rsidRDefault="0085192C" w:rsidP="00DA2696">
            <w:pPr>
              <w:pStyle w:val="TableParagraph"/>
              <w:spacing w:before="0" w:line="204" w:lineRule="auto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акустической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тенью</w:t>
            </w:r>
            <w:proofErr w:type="spellEnd"/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 w:right="-1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Конкременты</w:t>
            </w:r>
            <w:proofErr w:type="spellEnd"/>
          </w:p>
        </w:tc>
      </w:tr>
      <w:tr w:rsidR="0085192C" w:rsidRPr="00824800" w:rsidTr="00DA2696">
        <w:trPr>
          <w:trHeight w:val="128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Неравномерность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контура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ГПП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tabs>
                <w:tab w:val="left" w:pos="1482"/>
              </w:tabs>
              <w:spacing w:before="161" w:line="204" w:lineRule="auto"/>
              <w:ind w:right="139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Неровность </w:t>
            </w:r>
            <w:r w:rsidRPr="00824800">
              <w:rPr>
                <w:rFonts w:ascii="Times New Roman" w:hAnsi="Times New Roman" w:cs="Times New Roman"/>
                <w:spacing w:val="-6"/>
                <w:w w:val="105"/>
                <w:sz w:val="16"/>
                <w:lang w:val="ru-RU" w:eastAsia="en-US"/>
              </w:rPr>
              <w:t xml:space="preserve">или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нерегулярность контура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1"/>
                <w:w w:val="105"/>
                <w:sz w:val="16"/>
                <w:lang w:val="ru-RU" w:eastAsia="en-US"/>
              </w:rPr>
              <w:t>и</w:t>
            </w:r>
          </w:p>
          <w:p w:rsidR="0085192C" w:rsidRPr="00824800" w:rsidRDefault="0085192C" w:rsidP="00DA2696">
            <w:pPr>
              <w:pStyle w:val="TableParagraph"/>
              <w:tabs>
                <w:tab w:val="left" w:pos="1490"/>
              </w:tabs>
              <w:spacing w:before="0" w:line="204" w:lineRule="auto"/>
              <w:ind w:right="145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тенденция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7"/>
                <w:w w:val="105"/>
                <w:sz w:val="16"/>
                <w:lang w:val="ru-RU" w:eastAsia="en-US"/>
              </w:rPr>
              <w:t xml:space="preserve">к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расширению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Неизвестно</w:t>
            </w:r>
            <w:proofErr w:type="spellEnd"/>
          </w:p>
        </w:tc>
      </w:tr>
      <w:tr w:rsidR="0085192C" w:rsidRPr="00824800" w:rsidTr="00DA2696">
        <w:trPr>
          <w:trHeight w:val="145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5" w:right="166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Расширение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боковых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протоков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right="131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≥3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анэхогенных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структур </w:t>
            </w:r>
            <w:r w:rsidRPr="00824800">
              <w:rPr>
                <w:rFonts w:ascii="Times New Roman" w:hAnsi="Times New Roman" w:cs="Times New Roman"/>
                <w:sz w:val="16"/>
                <w:lang w:val="ru-RU" w:eastAsia="en-US"/>
              </w:rPr>
              <w:t xml:space="preserve">цилиндрической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формы, каждая</w:t>
            </w:r>
          </w:p>
          <w:p w:rsidR="0085192C" w:rsidRPr="00824800" w:rsidRDefault="0085192C" w:rsidP="00DA2696">
            <w:pPr>
              <w:pStyle w:val="TableParagraph"/>
              <w:spacing w:before="0" w:line="204" w:lineRule="auto"/>
              <w:ind w:right="143"/>
              <w:jc w:val="both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≥1 мм </w:t>
            </w:r>
            <w:r w:rsidRPr="00824800">
              <w:rPr>
                <w:rFonts w:ascii="Times New Roman" w:hAnsi="Times New Roman" w:cs="Times New Roman"/>
                <w:spacing w:val="-16"/>
                <w:w w:val="105"/>
                <w:sz w:val="16"/>
                <w:lang w:val="ru-RU" w:eastAsia="en-US"/>
              </w:rPr>
              <w:t xml:space="preserve">в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ширину,</w:t>
            </w:r>
            <w:r w:rsidRPr="00824800">
              <w:rPr>
                <w:rFonts w:ascii="Times New Roman" w:hAnsi="Times New Roman" w:cs="Times New Roman"/>
                <w:spacing w:val="-19"/>
                <w:w w:val="105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spacing w:val="-3"/>
                <w:w w:val="105"/>
                <w:sz w:val="16"/>
                <w:lang w:val="ru-RU" w:eastAsia="en-US"/>
              </w:rPr>
              <w:t xml:space="preserve">идущих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от</w:t>
            </w:r>
            <w:r w:rsidRPr="00824800">
              <w:rPr>
                <w:rFonts w:ascii="Times New Roman" w:hAnsi="Times New Roman" w:cs="Times New Roman"/>
                <w:spacing w:val="-3"/>
                <w:w w:val="105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ГПП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3" w:right="-1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Расширение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боковых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протоков</w:t>
            </w:r>
            <w:proofErr w:type="spellEnd"/>
          </w:p>
        </w:tc>
      </w:tr>
      <w:tr w:rsidR="0085192C" w:rsidRPr="00824800" w:rsidTr="00DA2696">
        <w:trPr>
          <w:trHeight w:val="805"/>
        </w:trPr>
        <w:tc>
          <w:tcPr>
            <w:tcW w:w="1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5" w:right="166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sz w:val="16"/>
                <w:lang w:val="ru-RU" w:eastAsia="en-US"/>
              </w:rPr>
              <w:t xml:space="preserve">Расширение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боковых протоков</w:t>
            </w:r>
          </w:p>
          <w:p w:rsidR="0085192C" w:rsidRPr="00824800" w:rsidRDefault="0085192C" w:rsidP="00DA2696">
            <w:pPr>
              <w:pStyle w:val="TableParagraph"/>
              <w:spacing w:before="140"/>
              <w:ind w:left="155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Расширение ГПП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right="131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≥3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анэхогенных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структур </w:t>
            </w:r>
            <w:r w:rsidRPr="00824800">
              <w:rPr>
                <w:rFonts w:ascii="Times New Roman" w:hAnsi="Times New Roman" w:cs="Times New Roman"/>
                <w:sz w:val="16"/>
                <w:lang w:val="ru-RU" w:eastAsia="en-US"/>
              </w:rPr>
              <w:t xml:space="preserve">цилиндрической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формы, каждая</w:t>
            </w:r>
          </w:p>
          <w:p w:rsidR="0085192C" w:rsidRPr="00824800" w:rsidRDefault="0085192C" w:rsidP="00DA2696">
            <w:pPr>
              <w:pStyle w:val="TableParagraph"/>
              <w:spacing w:before="0" w:line="204" w:lineRule="auto"/>
              <w:ind w:right="143"/>
              <w:jc w:val="both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lastRenderedPageBreak/>
              <w:t xml:space="preserve">≥1 мм </w:t>
            </w:r>
            <w:r w:rsidRPr="00824800">
              <w:rPr>
                <w:rFonts w:ascii="Times New Roman" w:hAnsi="Times New Roman" w:cs="Times New Roman"/>
                <w:spacing w:val="-16"/>
                <w:w w:val="105"/>
                <w:sz w:val="16"/>
                <w:lang w:val="ru-RU" w:eastAsia="en-US"/>
              </w:rPr>
              <w:t xml:space="preserve">в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ширину,</w:t>
            </w:r>
            <w:r w:rsidRPr="00824800">
              <w:rPr>
                <w:rFonts w:ascii="Times New Roman" w:hAnsi="Times New Roman" w:cs="Times New Roman"/>
                <w:spacing w:val="-19"/>
                <w:w w:val="105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spacing w:val="-3"/>
                <w:w w:val="105"/>
                <w:sz w:val="16"/>
                <w:lang w:val="ru-RU" w:eastAsia="en-US"/>
              </w:rPr>
              <w:t xml:space="preserve">идущих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от</w:t>
            </w:r>
            <w:r w:rsidRPr="00824800">
              <w:rPr>
                <w:rFonts w:ascii="Times New Roman" w:hAnsi="Times New Roman" w:cs="Times New Roman"/>
                <w:spacing w:val="-3"/>
                <w:w w:val="105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ГПП</w:t>
            </w:r>
          </w:p>
          <w:p w:rsidR="0085192C" w:rsidRPr="00824800" w:rsidRDefault="0085192C" w:rsidP="00DA2696">
            <w:pPr>
              <w:pStyle w:val="TableParagraph"/>
              <w:spacing w:before="0" w:line="204" w:lineRule="auto"/>
              <w:ind w:right="142"/>
              <w:jc w:val="both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≥3, 5 мм в </w:t>
            </w:r>
            <w:r w:rsidRPr="00824800">
              <w:rPr>
                <w:rFonts w:ascii="Times New Roman" w:hAnsi="Times New Roman" w:cs="Times New Roman"/>
                <w:spacing w:val="-4"/>
                <w:w w:val="105"/>
                <w:sz w:val="16"/>
                <w:lang w:val="ru-RU" w:eastAsia="en-US"/>
              </w:rPr>
              <w:t xml:space="preserve">теле </w:t>
            </w:r>
            <w:proofErr w:type="gram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или &gt;</w:t>
            </w:r>
            <w:proofErr w:type="gram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1, 5 мм в хвосте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line="612" w:lineRule="auto"/>
              <w:ind w:right="1361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Да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lastRenderedPageBreak/>
              <w:t>Да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lastRenderedPageBreak/>
              <w:t>3</w:t>
            </w:r>
          </w:p>
          <w:p w:rsidR="0085192C" w:rsidRPr="00824800" w:rsidRDefault="0085192C" w:rsidP="00DA2696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85192C" w:rsidRPr="00824800" w:rsidRDefault="0085192C" w:rsidP="00DA2696">
            <w:pPr>
              <w:pStyle w:val="TableParagraph"/>
              <w:spacing w:before="0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85192C" w:rsidRPr="00824800" w:rsidTr="0085192C">
        <w:trPr>
          <w:trHeight w:val="1120"/>
        </w:trPr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 w:rsidP="00DA2696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 w:rsidP="00DA2696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 w:rsidP="00DA2696">
            <w:pPr>
              <w:rPr>
                <w:rFonts w:ascii="Times New Roman" w:eastAsia="Verdana" w:hAnsi="Times New Roman"/>
                <w:sz w:val="18"/>
                <w:lang w:bidi="ru-RU"/>
              </w:rPr>
            </w:pPr>
          </w:p>
        </w:tc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 w:rsidP="00DA2696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2C" w:rsidRPr="00824800" w:rsidRDefault="0085192C" w:rsidP="00DA2696">
            <w:pPr>
              <w:rPr>
                <w:rFonts w:ascii="Times New Roman" w:eastAsia="Verdana" w:hAnsi="Times New Roman"/>
                <w:sz w:val="16"/>
                <w:lang w:bidi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3" w:right="-1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Расширение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ГПП</w:t>
            </w:r>
          </w:p>
        </w:tc>
      </w:tr>
      <w:tr w:rsidR="0085192C" w:rsidRPr="00824800" w:rsidTr="00DA2696">
        <w:trPr>
          <w:trHeight w:val="128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lastRenderedPageBreak/>
              <w:t>Гиперэхогенность</w:t>
            </w:r>
            <w:proofErr w:type="spellEnd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стенки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ГПП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tabs>
                <w:tab w:val="left" w:pos="1459"/>
                <w:tab w:val="left" w:pos="1499"/>
              </w:tabs>
              <w:spacing w:before="161" w:line="204" w:lineRule="auto"/>
              <w:ind w:right="139"/>
              <w:rPr>
                <w:rFonts w:ascii="Times New Roman" w:hAnsi="Times New Roman" w:cs="Times New Roman"/>
                <w:sz w:val="16"/>
                <w:lang w:val="ru-RU"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Эхогенные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 xml:space="preserve"> структуры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1"/>
                <w:w w:val="105"/>
                <w:sz w:val="16"/>
                <w:lang w:val="ru-RU" w:eastAsia="en-US"/>
              </w:rPr>
              <w:t xml:space="preserve">с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четкими границами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ab/>
            </w:r>
            <w:r w:rsidRPr="00824800">
              <w:rPr>
                <w:rFonts w:ascii="Times New Roman" w:hAnsi="Times New Roman" w:cs="Times New Roman"/>
                <w:spacing w:val="-18"/>
                <w:w w:val="105"/>
                <w:sz w:val="16"/>
                <w:lang w:val="ru-RU" w:eastAsia="en-US"/>
              </w:rPr>
              <w:t xml:space="preserve">&gt;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50% ГПП в теле и</w:t>
            </w:r>
            <w:r w:rsidRPr="00824800">
              <w:rPr>
                <w:rFonts w:ascii="Times New Roman" w:hAnsi="Times New Roman" w:cs="Times New Roman"/>
                <w:spacing w:val="-3"/>
                <w:w w:val="105"/>
                <w:sz w:val="16"/>
                <w:lang w:val="ru-RU" w:eastAsia="en-US"/>
              </w:rPr>
              <w:t xml:space="preserve"> </w:t>
            </w:r>
            <w:r w:rsidRPr="00824800">
              <w:rPr>
                <w:rFonts w:ascii="Times New Roman" w:hAnsi="Times New Roman" w:cs="Times New Roman"/>
                <w:w w:val="105"/>
                <w:sz w:val="16"/>
                <w:lang w:val="ru-RU" w:eastAsia="en-US"/>
              </w:rPr>
              <w:t>хвосте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92C" w:rsidRPr="00824800" w:rsidRDefault="0085192C" w:rsidP="00DA269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Да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92C" w:rsidRPr="00824800" w:rsidRDefault="0085192C" w:rsidP="00DA2696">
            <w:pPr>
              <w:pStyle w:val="TableParagraph"/>
              <w:ind w:left="153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824800">
              <w:rPr>
                <w:rFonts w:ascii="Times New Roman" w:hAnsi="Times New Roman" w:cs="Times New Roman"/>
                <w:w w:val="103"/>
                <w:sz w:val="16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192C" w:rsidRPr="00824800" w:rsidRDefault="0085192C" w:rsidP="00DA2696">
            <w:pPr>
              <w:pStyle w:val="TableParagraph"/>
              <w:spacing w:before="161" w:line="204" w:lineRule="auto"/>
              <w:ind w:left="153" w:right="-15"/>
              <w:rPr>
                <w:rFonts w:ascii="Times New Roman" w:hAnsi="Times New Roman" w:cs="Times New Roman"/>
                <w:sz w:val="16"/>
                <w:lang w:eastAsia="en-US"/>
              </w:rPr>
            </w:pPr>
            <w:proofErr w:type="spellStart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>Фиброз</w:t>
            </w:r>
            <w:proofErr w:type="spellEnd"/>
            <w:r w:rsidRPr="00824800">
              <w:rPr>
                <w:rFonts w:ascii="Times New Roman" w:hAnsi="Times New Roman" w:cs="Times New Roman"/>
                <w:w w:val="105"/>
                <w:sz w:val="16"/>
                <w:lang w:eastAsia="en-US"/>
              </w:rPr>
              <w:t xml:space="preserve"> </w:t>
            </w:r>
            <w:proofErr w:type="spellStart"/>
            <w:r w:rsidRPr="00824800">
              <w:rPr>
                <w:rFonts w:ascii="Times New Roman" w:hAnsi="Times New Roman" w:cs="Times New Roman"/>
                <w:sz w:val="16"/>
                <w:lang w:eastAsia="en-US"/>
              </w:rPr>
              <w:t>протоков</w:t>
            </w:r>
            <w:proofErr w:type="spellEnd"/>
          </w:p>
        </w:tc>
      </w:tr>
    </w:tbl>
    <w:p w:rsidR="00824800" w:rsidRPr="00824800" w:rsidRDefault="00F104DA" w:rsidP="0085192C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32" style="position:absolute;margin-left:430.15pt;margin-top:-126.4pt;width:.6pt;height:125.85pt;flip:x y;z-index:251663360;mso-position-horizontal-relative:text;mso-position-vertical-relative:text" o:connectortype="straight"/>
        </w:pic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Критерии диагноза ХП по данным ЭУЗИ: Определенный ХП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 xml:space="preserve">1 главный </w:t>
      </w:r>
      <w:proofErr w:type="gramStart"/>
      <w:r w:rsidRPr="00824800">
        <w:rPr>
          <w:rFonts w:ascii="Times New Roman" w:hAnsi="Times New Roman" w:cs="Times New Roman"/>
          <w:sz w:val="24"/>
        </w:rPr>
        <w:t>А</w:t>
      </w:r>
      <w:proofErr w:type="gramEnd"/>
      <w:r w:rsidRPr="00824800">
        <w:rPr>
          <w:rFonts w:ascii="Times New Roman" w:hAnsi="Times New Roman" w:cs="Times New Roman"/>
          <w:sz w:val="24"/>
        </w:rPr>
        <w:t xml:space="preserve"> признак (+) ≥3 дополнительных признака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 xml:space="preserve">1 главный </w:t>
      </w:r>
      <w:proofErr w:type="gramStart"/>
      <w:r w:rsidRPr="00824800">
        <w:rPr>
          <w:rFonts w:ascii="Times New Roman" w:hAnsi="Times New Roman" w:cs="Times New Roman"/>
          <w:sz w:val="24"/>
        </w:rPr>
        <w:t>А</w:t>
      </w:r>
      <w:proofErr w:type="gramEnd"/>
      <w:r w:rsidRPr="00824800">
        <w:rPr>
          <w:rFonts w:ascii="Times New Roman" w:hAnsi="Times New Roman" w:cs="Times New Roman"/>
          <w:sz w:val="24"/>
        </w:rPr>
        <w:t xml:space="preserve"> признак (+) главный B признак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 xml:space="preserve">2 главных </w:t>
      </w:r>
      <w:proofErr w:type="gramStart"/>
      <w:r w:rsidRPr="00824800">
        <w:rPr>
          <w:rFonts w:ascii="Times New Roman" w:hAnsi="Times New Roman" w:cs="Times New Roman"/>
          <w:sz w:val="24"/>
        </w:rPr>
        <w:t>А</w:t>
      </w:r>
      <w:proofErr w:type="gramEnd"/>
      <w:r w:rsidRPr="00824800">
        <w:rPr>
          <w:rFonts w:ascii="Times New Roman" w:hAnsi="Times New Roman" w:cs="Times New Roman"/>
          <w:sz w:val="24"/>
        </w:rPr>
        <w:t xml:space="preserve"> признака Предположительный ХП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 xml:space="preserve">1 главный </w:t>
      </w:r>
      <w:proofErr w:type="gramStart"/>
      <w:r w:rsidRPr="00824800">
        <w:rPr>
          <w:rFonts w:ascii="Times New Roman" w:hAnsi="Times New Roman" w:cs="Times New Roman"/>
          <w:sz w:val="24"/>
        </w:rPr>
        <w:t>А</w:t>
      </w:r>
      <w:proofErr w:type="gramEnd"/>
      <w:r w:rsidRPr="00824800">
        <w:rPr>
          <w:rFonts w:ascii="Times New Roman" w:hAnsi="Times New Roman" w:cs="Times New Roman"/>
          <w:sz w:val="24"/>
        </w:rPr>
        <w:t xml:space="preserve"> признак (+) &lt;3 дополнительных признака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 xml:space="preserve"> 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 xml:space="preserve">1 главный </w:t>
      </w:r>
      <w:proofErr w:type="gramStart"/>
      <w:r w:rsidRPr="00824800">
        <w:rPr>
          <w:rFonts w:ascii="Times New Roman" w:hAnsi="Times New Roman" w:cs="Times New Roman"/>
          <w:sz w:val="24"/>
        </w:rPr>
        <w:t>В</w:t>
      </w:r>
      <w:proofErr w:type="gramEnd"/>
      <w:r w:rsidRPr="00824800">
        <w:rPr>
          <w:rFonts w:ascii="Times New Roman" w:hAnsi="Times New Roman" w:cs="Times New Roman"/>
          <w:sz w:val="24"/>
        </w:rPr>
        <w:t xml:space="preserve"> признак (+) ≥3 дополнительных признака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>≥5 дополнительных признака (любые) Неопределенный ХП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>3 - 4 дополнительных признака, отсутствие главных признаков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-</w:t>
      </w:r>
      <w:r w:rsidRPr="00824800">
        <w:rPr>
          <w:rFonts w:ascii="Times New Roman" w:hAnsi="Times New Roman" w:cs="Times New Roman"/>
          <w:sz w:val="24"/>
        </w:rPr>
        <w:tab/>
        <w:t>Один</w:t>
      </w:r>
      <w:r w:rsidRPr="00824800">
        <w:rPr>
          <w:rFonts w:ascii="Times New Roman" w:hAnsi="Times New Roman" w:cs="Times New Roman"/>
          <w:sz w:val="24"/>
        </w:rPr>
        <w:tab/>
        <w:t>главный</w:t>
      </w:r>
      <w:r w:rsidRPr="00824800">
        <w:rPr>
          <w:rFonts w:ascii="Times New Roman" w:hAnsi="Times New Roman" w:cs="Times New Roman"/>
          <w:sz w:val="24"/>
        </w:rPr>
        <w:tab/>
      </w:r>
      <w:proofErr w:type="gramStart"/>
      <w:r w:rsidRPr="00824800">
        <w:rPr>
          <w:rFonts w:ascii="Times New Roman" w:hAnsi="Times New Roman" w:cs="Times New Roman"/>
          <w:sz w:val="24"/>
        </w:rPr>
        <w:t>В</w:t>
      </w:r>
      <w:proofErr w:type="gramEnd"/>
      <w:r w:rsidRPr="00824800">
        <w:rPr>
          <w:rFonts w:ascii="Times New Roman" w:hAnsi="Times New Roman" w:cs="Times New Roman"/>
          <w:sz w:val="24"/>
        </w:rPr>
        <w:tab/>
        <w:t>признак</w:t>
      </w:r>
      <w:r w:rsidRPr="00824800">
        <w:rPr>
          <w:rFonts w:ascii="Times New Roman" w:hAnsi="Times New Roman" w:cs="Times New Roman"/>
          <w:sz w:val="24"/>
        </w:rPr>
        <w:tab/>
        <w:t>или</w:t>
      </w:r>
      <w:r w:rsidRPr="00824800">
        <w:rPr>
          <w:rFonts w:ascii="Times New Roman" w:hAnsi="Times New Roman" w:cs="Times New Roman"/>
          <w:sz w:val="24"/>
        </w:rPr>
        <w:tab/>
        <w:t>в</w:t>
      </w:r>
      <w:r w:rsidRPr="00824800">
        <w:rPr>
          <w:rFonts w:ascii="Times New Roman" w:hAnsi="Times New Roman" w:cs="Times New Roman"/>
          <w:sz w:val="24"/>
        </w:rPr>
        <w:tab/>
        <w:t>сочетании</w:t>
      </w:r>
      <w:r w:rsidRPr="00824800">
        <w:rPr>
          <w:rFonts w:ascii="Times New Roman" w:hAnsi="Times New Roman" w:cs="Times New Roman"/>
          <w:sz w:val="24"/>
        </w:rPr>
        <w:tab/>
        <w:t>с</w:t>
      </w:r>
      <w:r w:rsidRPr="00824800">
        <w:rPr>
          <w:rFonts w:ascii="Times New Roman" w:hAnsi="Times New Roman" w:cs="Times New Roman"/>
          <w:sz w:val="24"/>
        </w:rPr>
        <w:t xml:space="preserve"> </w:t>
      </w:r>
      <w:r w:rsidRPr="00824800">
        <w:rPr>
          <w:rFonts w:ascii="Times New Roman" w:hAnsi="Times New Roman" w:cs="Times New Roman"/>
          <w:sz w:val="24"/>
        </w:rPr>
        <w:t>&lt;3 дополнительными признаками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>Норма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  <w:r w:rsidRPr="00824800">
        <w:rPr>
          <w:rFonts w:ascii="Times New Roman" w:hAnsi="Times New Roman" w:cs="Times New Roman"/>
          <w:sz w:val="24"/>
        </w:rPr>
        <w:t xml:space="preserve">-        </w:t>
      </w:r>
      <w:proofErr w:type="gramStart"/>
      <w:r w:rsidRPr="00824800">
        <w:rPr>
          <w:rFonts w:ascii="Times New Roman" w:hAnsi="Times New Roman" w:cs="Times New Roman"/>
          <w:sz w:val="24"/>
        </w:rPr>
        <w:t xml:space="preserve">   </w:t>
      </w:r>
      <w:r w:rsidRPr="00824800">
        <w:rPr>
          <w:rFonts w:ascii="Times New Roman" w:hAnsi="Times New Roman" w:cs="Times New Roman"/>
          <w:sz w:val="24"/>
        </w:rPr>
        <w:t>&lt;</w:t>
      </w:r>
      <w:proofErr w:type="gramEnd"/>
      <w:r w:rsidRPr="00824800">
        <w:rPr>
          <w:rFonts w:ascii="Times New Roman" w:hAnsi="Times New Roman" w:cs="Times New Roman"/>
          <w:sz w:val="24"/>
        </w:rPr>
        <w:t>2 дополнительных признака</w:t>
      </w:r>
      <w:r w:rsidRPr="00824800">
        <w:rPr>
          <w:rFonts w:ascii="Times New Roman" w:hAnsi="Times New Roman" w:cs="Times New Roman"/>
          <w:sz w:val="24"/>
        </w:rPr>
        <w:tab/>
        <w:t>, отсутствие главных признаков</w:t>
      </w:r>
    </w:p>
    <w:p w:rsidR="00824800" w:rsidRPr="00824800" w:rsidRDefault="00824800" w:rsidP="00824800">
      <w:pPr>
        <w:rPr>
          <w:rFonts w:ascii="Times New Roman" w:hAnsi="Times New Roman" w:cs="Times New Roman"/>
          <w:sz w:val="24"/>
        </w:rPr>
      </w:pPr>
    </w:p>
    <w:p w:rsidR="00824800" w:rsidRPr="00824800" w:rsidRDefault="00824800" w:rsidP="00824800">
      <w:p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  <w:sz w:val="24"/>
        </w:rPr>
        <w:tab/>
      </w:r>
    </w:p>
    <w:p w:rsidR="00824800" w:rsidRPr="00824800" w:rsidRDefault="00824800" w:rsidP="00824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</w:rPr>
        <w:t>Тактика обследования и лечения больного хроническим панкреатитом с доминирующей абдоминальной болью</w:t>
      </w:r>
    </w:p>
    <w:p w:rsidR="00824800" w:rsidRDefault="00314A9F" w:rsidP="00824800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Тактика обследования:</w:t>
      </w:r>
    </w:p>
    <w:p w:rsidR="00FA51EF" w:rsidRDefault="00314A9F" w:rsidP="00824800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сбор жалоб, анамнеза, выделение ведущих клинических синдромов (большая часть больных ХП, как правило, в течение многих лет страдает алкоголизм, зачастую отмечается привязанность к курению (которое </w:t>
      </w:r>
      <w:proofErr w:type="spellStart"/>
      <w:r>
        <w:rPr>
          <w:rFonts w:ascii="Times New Roman" w:hAnsi="Times New Roman" w:cs="Times New Roman"/>
          <w:sz w:val="24"/>
        </w:rPr>
        <w:t>потенциирует</w:t>
      </w:r>
      <w:proofErr w:type="spellEnd"/>
      <w:r>
        <w:rPr>
          <w:rFonts w:ascii="Times New Roman" w:hAnsi="Times New Roman" w:cs="Times New Roman"/>
          <w:sz w:val="24"/>
        </w:rPr>
        <w:t xml:space="preserve"> действие алкоголя); </w:t>
      </w:r>
    </w:p>
    <w:p w:rsidR="00FA51EF" w:rsidRDefault="00FA51EF" w:rsidP="00824800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14A9F">
        <w:rPr>
          <w:rFonts w:ascii="Times New Roman" w:hAnsi="Times New Roman" w:cs="Times New Roman"/>
          <w:sz w:val="24"/>
        </w:rPr>
        <w:t xml:space="preserve">сновные симптомы: </w:t>
      </w:r>
    </w:p>
    <w:p w:rsidR="00FA51EF" w:rsidRDefault="00314A9F" w:rsidP="00FA51EF">
      <w:pPr>
        <w:pStyle w:val="a3"/>
        <w:numPr>
          <w:ilvl w:val="0"/>
          <w:numId w:val="6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 w:rsidRPr="00FA51EF">
        <w:rPr>
          <w:rFonts w:ascii="Times New Roman" w:hAnsi="Times New Roman" w:cs="Times New Roman"/>
          <w:sz w:val="24"/>
        </w:rPr>
        <w:t xml:space="preserve">боль в животе с локализацией в </w:t>
      </w:r>
      <w:proofErr w:type="spellStart"/>
      <w:r w:rsidRPr="00FA51EF">
        <w:rPr>
          <w:rFonts w:ascii="Times New Roman" w:hAnsi="Times New Roman" w:cs="Times New Roman"/>
          <w:sz w:val="24"/>
        </w:rPr>
        <w:t>эпигастрии</w:t>
      </w:r>
      <w:proofErr w:type="spellEnd"/>
      <w:r w:rsidRPr="00FA51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1EF">
        <w:rPr>
          <w:rFonts w:ascii="Times New Roman" w:hAnsi="Times New Roman" w:cs="Times New Roman"/>
          <w:sz w:val="24"/>
        </w:rPr>
        <w:t>иррадиирующая</w:t>
      </w:r>
      <w:proofErr w:type="spellEnd"/>
      <w:r w:rsidRPr="00FA51EF">
        <w:rPr>
          <w:rFonts w:ascii="Times New Roman" w:hAnsi="Times New Roman" w:cs="Times New Roman"/>
          <w:sz w:val="24"/>
        </w:rPr>
        <w:t xml:space="preserve"> в поясничную область, усиливаясь после приема пищи и ослабевающая в положении </w:t>
      </w:r>
      <w:proofErr w:type="spellStart"/>
      <w:r w:rsidRPr="00FA51EF">
        <w:rPr>
          <w:rFonts w:ascii="Times New Roman" w:hAnsi="Times New Roman" w:cs="Times New Roman"/>
          <w:sz w:val="24"/>
        </w:rPr>
        <w:t>ортопноэ</w:t>
      </w:r>
      <w:proofErr w:type="spellEnd"/>
      <w:r w:rsidRPr="00FA51EF">
        <w:rPr>
          <w:rFonts w:ascii="Times New Roman" w:hAnsi="Times New Roman" w:cs="Times New Roman"/>
          <w:sz w:val="24"/>
        </w:rPr>
        <w:t xml:space="preserve">; </w:t>
      </w:r>
    </w:p>
    <w:p w:rsidR="00314A9F" w:rsidRDefault="00314A9F" w:rsidP="00FA51EF">
      <w:pPr>
        <w:pStyle w:val="a3"/>
        <w:numPr>
          <w:ilvl w:val="0"/>
          <w:numId w:val="6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 w:rsidRPr="00FA51EF">
        <w:rPr>
          <w:rFonts w:ascii="Times New Roman" w:hAnsi="Times New Roman" w:cs="Times New Roman"/>
          <w:sz w:val="24"/>
        </w:rPr>
        <w:t>проявления синдрома внешнесекреторной недостаточности: метеоризм</w:t>
      </w:r>
      <w:r w:rsidR="00FA51E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A51EF">
        <w:rPr>
          <w:rFonts w:ascii="Times New Roman" w:hAnsi="Times New Roman" w:cs="Times New Roman"/>
          <w:sz w:val="24"/>
        </w:rPr>
        <w:t>стеаторея</w:t>
      </w:r>
      <w:proofErr w:type="spellEnd"/>
      <w:r w:rsidR="00FA51EF">
        <w:rPr>
          <w:rFonts w:ascii="Times New Roman" w:hAnsi="Times New Roman" w:cs="Times New Roman"/>
          <w:sz w:val="24"/>
        </w:rPr>
        <w:t>,</w:t>
      </w:r>
      <w:r w:rsidRPr="00FA51EF">
        <w:rPr>
          <w:rFonts w:ascii="Times New Roman" w:hAnsi="Times New Roman" w:cs="Times New Roman"/>
          <w:sz w:val="24"/>
        </w:rPr>
        <w:t xml:space="preserve"> потеря массы тела и т.п.)</w:t>
      </w:r>
    </w:p>
    <w:p w:rsidR="00FA51EF" w:rsidRDefault="00FA51EF" w:rsidP="00FA51EF">
      <w:pPr>
        <w:pStyle w:val="a3"/>
        <w:numPr>
          <w:ilvl w:val="0"/>
          <w:numId w:val="6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диспепсия (диарея, тошнота, рвота, слюнотечение</w:t>
      </w:r>
    </w:p>
    <w:p w:rsidR="00FA51EF" w:rsidRDefault="00FA51EF" w:rsidP="00FA51EF">
      <w:pPr>
        <w:pStyle w:val="a3"/>
        <w:numPr>
          <w:ilvl w:val="0"/>
          <w:numId w:val="6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выраженная </w:t>
      </w:r>
      <w:proofErr w:type="spellStart"/>
      <w:r>
        <w:rPr>
          <w:rFonts w:ascii="Times New Roman" w:hAnsi="Times New Roman" w:cs="Times New Roman"/>
          <w:sz w:val="24"/>
        </w:rPr>
        <w:t>иктеричность</w:t>
      </w:r>
      <w:proofErr w:type="spellEnd"/>
      <w:r>
        <w:rPr>
          <w:rFonts w:ascii="Times New Roman" w:hAnsi="Times New Roman" w:cs="Times New Roman"/>
          <w:sz w:val="24"/>
        </w:rPr>
        <w:t xml:space="preserve"> кожи и склер, сочетающаяся с ахолией</w:t>
      </w:r>
    </w:p>
    <w:p w:rsidR="00FA51EF" w:rsidRPr="00FA51EF" w:rsidRDefault="00FA51EF" w:rsidP="00FA51EF">
      <w:pPr>
        <w:pStyle w:val="a3"/>
        <w:numPr>
          <w:ilvl w:val="0"/>
          <w:numId w:val="6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присоединение </w:t>
      </w:r>
      <w:proofErr w:type="spellStart"/>
      <w:r>
        <w:rPr>
          <w:rFonts w:ascii="Times New Roman" w:hAnsi="Times New Roman" w:cs="Times New Roman"/>
          <w:sz w:val="24"/>
        </w:rPr>
        <w:t>панкреатогенного</w:t>
      </w:r>
      <w:proofErr w:type="spellEnd"/>
      <w:r>
        <w:rPr>
          <w:rFonts w:ascii="Times New Roman" w:hAnsi="Times New Roman" w:cs="Times New Roman"/>
          <w:sz w:val="24"/>
        </w:rPr>
        <w:t xml:space="preserve"> СД</w:t>
      </w:r>
    </w:p>
    <w:p w:rsidR="00314A9F" w:rsidRDefault="00314A9F" w:rsidP="00824800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A51EF">
        <w:rPr>
          <w:rFonts w:ascii="Times New Roman" w:hAnsi="Times New Roman" w:cs="Times New Roman"/>
          <w:sz w:val="24"/>
        </w:rPr>
        <w:t>Лабораторные исследования: РАК – незначительный лейкоцитоз, ускорение СОЭ и т.д.; б/х крови – повышенный уровень амилазы; ОАМ – повышенный уровень диастазы.</w:t>
      </w:r>
    </w:p>
    <w:p w:rsidR="00FA51EF" w:rsidRDefault="00FA51EF" w:rsidP="00824800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Инструментальные исследования:</w:t>
      </w:r>
    </w:p>
    <w:p w:rsidR="00FA51EF" w:rsidRDefault="00FA51EF" w:rsidP="00FA51EF">
      <w:pPr>
        <w:pStyle w:val="a3"/>
        <w:numPr>
          <w:ilvl w:val="0"/>
          <w:numId w:val="7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УЗИ органов брюшной полости для исключения патологии со стороны других органов, а также для обнаружения изменений в ПЖ (</w:t>
      </w:r>
      <w:r w:rsidRPr="00FA51EF">
        <w:rPr>
          <w:rFonts w:ascii="Times New Roman" w:hAnsi="Times New Roman" w:cs="Times New Roman"/>
          <w:sz w:val="24"/>
        </w:rPr>
        <w:t>в пользу диагноза ХП следуе</w:t>
      </w:r>
      <w:r>
        <w:rPr>
          <w:rFonts w:ascii="Times New Roman" w:hAnsi="Times New Roman" w:cs="Times New Roman"/>
          <w:sz w:val="24"/>
        </w:rPr>
        <w:t xml:space="preserve">т отнести следующие признаки: </w:t>
      </w:r>
      <w:proofErr w:type="spellStart"/>
      <w:r>
        <w:rPr>
          <w:rFonts w:ascii="Times New Roman" w:hAnsi="Times New Roman" w:cs="Times New Roman"/>
          <w:sz w:val="24"/>
        </w:rPr>
        <w:t>псевдокисты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51EF"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>льцификация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вирсунголитиаз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FA51EF">
        <w:rPr>
          <w:rFonts w:ascii="Times New Roman" w:hAnsi="Times New Roman" w:cs="Times New Roman"/>
          <w:sz w:val="24"/>
        </w:rPr>
        <w:t>выраженная дилатация ГПП в сочета</w:t>
      </w:r>
      <w:r>
        <w:rPr>
          <w:rFonts w:ascii="Times New Roman" w:hAnsi="Times New Roman" w:cs="Times New Roman"/>
          <w:sz w:val="24"/>
        </w:rPr>
        <w:t xml:space="preserve">нии с уплотнением его стенок, показатели осложнений ХП </w:t>
      </w:r>
      <w:proofErr w:type="spellStart"/>
      <w:r w:rsidRPr="00FA51EF">
        <w:rPr>
          <w:rFonts w:ascii="Times New Roman" w:hAnsi="Times New Roman" w:cs="Times New Roman"/>
          <w:sz w:val="24"/>
        </w:rPr>
        <w:t>псевдокисты</w:t>
      </w:r>
      <w:proofErr w:type="spellEnd"/>
      <w:r w:rsidRPr="00FA51EF">
        <w:rPr>
          <w:rFonts w:ascii="Times New Roman" w:hAnsi="Times New Roman" w:cs="Times New Roman"/>
          <w:sz w:val="24"/>
        </w:rPr>
        <w:t>, расширение общего желчного прото</w:t>
      </w:r>
      <w:r>
        <w:rPr>
          <w:rFonts w:ascii="Times New Roman" w:hAnsi="Times New Roman" w:cs="Times New Roman"/>
          <w:sz w:val="24"/>
        </w:rPr>
        <w:t>ка, воротной и селезеночной вен).</w:t>
      </w:r>
    </w:p>
    <w:p w:rsidR="00FA51EF" w:rsidRDefault="00FA51EF" w:rsidP="00FA51EF">
      <w:pPr>
        <w:pStyle w:val="a3"/>
        <w:numPr>
          <w:ilvl w:val="0"/>
          <w:numId w:val="7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ЭГДС (определение вовлечения в воспалительный процесс желудка и ДПК)</w:t>
      </w:r>
    </w:p>
    <w:p w:rsidR="00FA51EF" w:rsidRDefault="00FA51EF" w:rsidP="00FA51EF">
      <w:pPr>
        <w:pStyle w:val="a3"/>
        <w:numPr>
          <w:ilvl w:val="0"/>
          <w:numId w:val="7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Обзорная рентгенография органов брюшной полости (</w:t>
      </w:r>
      <w:r w:rsidRPr="00FA51EF">
        <w:rPr>
          <w:rFonts w:ascii="Times New Roman" w:hAnsi="Times New Roman" w:cs="Times New Roman"/>
          <w:sz w:val="24"/>
        </w:rPr>
        <w:t xml:space="preserve">дает возможность выявить только выраженную </w:t>
      </w:r>
      <w:proofErr w:type="spellStart"/>
      <w:r w:rsidRPr="00FA51EF">
        <w:rPr>
          <w:rFonts w:ascii="Times New Roman" w:hAnsi="Times New Roman" w:cs="Times New Roman"/>
          <w:sz w:val="24"/>
        </w:rPr>
        <w:t>кальцификацию</w:t>
      </w:r>
      <w:proofErr w:type="spellEnd"/>
      <w:r w:rsidRPr="00FA51EF">
        <w:rPr>
          <w:rFonts w:ascii="Times New Roman" w:hAnsi="Times New Roman" w:cs="Times New Roman"/>
          <w:sz w:val="24"/>
        </w:rPr>
        <w:t xml:space="preserve"> в проекции ПЖ</w:t>
      </w:r>
      <w:r>
        <w:rPr>
          <w:rFonts w:ascii="Times New Roman" w:hAnsi="Times New Roman" w:cs="Times New Roman"/>
          <w:sz w:val="24"/>
        </w:rPr>
        <w:t>)</w:t>
      </w:r>
    </w:p>
    <w:p w:rsidR="00FA51EF" w:rsidRDefault="00FA51EF" w:rsidP="00F86331">
      <w:pPr>
        <w:pStyle w:val="a3"/>
        <w:numPr>
          <w:ilvl w:val="0"/>
          <w:numId w:val="7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 w:rsidRPr="00F86331">
        <w:rPr>
          <w:rFonts w:ascii="Times New Roman" w:hAnsi="Times New Roman" w:cs="Times New Roman"/>
          <w:b/>
          <w:sz w:val="24"/>
        </w:rPr>
        <w:t>МС</w:t>
      </w:r>
      <w:r w:rsidR="00F86331" w:rsidRPr="00F86331">
        <w:rPr>
          <w:rFonts w:ascii="Times New Roman" w:hAnsi="Times New Roman" w:cs="Times New Roman"/>
          <w:b/>
          <w:sz w:val="24"/>
        </w:rPr>
        <w:t>КТ</w:t>
      </w:r>
      <w:r w:rsidR="00F86331">
        <w:rPr>
          <w:rFonts w:ascii="Times New Roman" w:hAnsi="Times New Roman" w:cs="Times New Roman"/>
          <w:sz w:val="24"/>
        </w:rPr>
        <w:t xml:space="preserve"> (признаки, указывающие на ХП: </w:t>
      </w:r>
      <w:r w:rsidRPr="00FA51EF">
        <w:rPr>
          <w:rFonts w:ascii="Times New Roman" w:hAnsi="Times New Roman" w:cs="Times New Roman"/>
          <w:sz w:val="24"/>
        </w:rPr>
        <w:t xml:space="preserve">атрофия железы, наличие конкрементов в протоках, дилатация ГПП, </w:t>
      </w:r>
      <w:proofErr w:type="spellStart"/>
      <w:r w:rsidRPr="00FA51EF">
        <w:rPr>
          <w:rFonts w:ascii="Times New Roman" w:hAnsi="Times New Roman" w:cs="Times New Roman"/>
          <w:sz w:val="24"/>
        </w:rPr>
        <w:t>интра</w:t>
      </w:r>
      <w:proofErr w:type="spellEnd"/>
      <w:r w:rsidRPr="00FA51EF">
        <w:rPr>
          <w:rFonts w:ascii="Times New Roman" w:hAnsi="Times New Roman" w:cs="Times New Roman"/>
          <w:sz w:val="24"/>
        </w:rPr>
        <w:t xml:space="preserve">- или </w:t>
      </w:r>
      <w:proofErr w:type="spellStart"/>
      <w:r w:rsidRPr="00FA51EF">
        <w:rPr>
          <w:rFonts w:ascii="Times New Roman" w:hAnsi="Times New Roman" w:cs="Times New Roman"/>
          <w:sz w:val="24"/>
        </w:rPr>
        <w:t>перипанкреатические</w:t>
      </w:r>
      <w:proofErr w:type="spellEnd"/>
      <w:r w:rsidRPr="00FA51EF">
        <w:rPr>
          <w:rFonts w:ascii="Times New Roman" w:hAnsi="Times New Roman" w:cs="Times New Roman"/>
          <w:sz w:val="24"/>
        </w:rPr>
        <w:t xml:space="preserve"> кисты, утолщение </w:t>
      </w:r>
      <w:proofErr w:type="spellStart"/>
      <w:r w:rsidRPr="00FA51EF">
        <w:rPr>
          <w:rFonts w:ascii="Times New Roman" w:hAnsi="Times New Roman" w:cs="Times New Roman"/>
          <w:sz w:val="24"/>
        </w:rPr>
        <w:t>перипанкреатической</w:t>
      </w:r>
      <w:proofErr w:type="spellEnd"/>
      <w:r w:rsidRPr="00FA51EF">
        <w:rPr>
          <w:rFonts w:ascii="Times New Roman" w:hAnsi="Times New Roman" w:cs="Times New Roman"/>
          <w:sz w:val="24"/>
        </w:rPr>
        <w:t xml:space="preserve"> фасции и тромбоз селезеночной вены</w:t>
      </w:r>
      <w:r w:rsidR="00F86331">
        <w:rPr>
          <w:rFonts w:ascii="Times New Roman" w:hAnsi="Times New Roman" w:cs="Times New Roman"/>
          <w:sz w:val="24"/>
        </w:rPr>
        <w:t xml:space="preserve">, неоднородность структуры, </w:t>
      </w:r>
      <w:r w:rsidR="00F86331" w:rsidRPr="00F86331">
        <w:rPr>
          <w:rFonts w:ascii="Times New Roman" w:hAnsi="Times New Roman" w:cs="Times New Roman"/>
          <w:sz w:val="24"/>
        </w:rPr>
        <w:t>нечеткость</w:t>
      </w:r>
      <w:r w:rsidR="00F86331">
        <w:rPr>
          <w:rFonts w:ascii="Times New Roman" w:hAnsi="Times New Roman" w:cs="Times New Roman"/>
          <w:sz w:val="24"/>
        </w:rPr>
        <w:t xml:space="preserve"> </w:t>
      </w:r>
      <w:r w:rsidR="00F86331" w:rsidRPr="00F86331">
        <w:rPr>
          <w:rFonts w:ascii="Times New Roman" w:hAnsi="Times New Roman" w:cs="Times New Roman"/>
          <w:sz w:val="24"/>
        </w:rPr>
        <w:t>контуров и увеличение размеров ПЖ</w:t>
      </w:r>
      <w:r w:rsidR="00F86331">
        <w:rPr>
          <w:rFonts w:ascii="Times New Roman" w:hAnsi="Times New Roman" w:cs="Times New Roman"/>
          <w:sz w:val="24"/>
        </w:rPr>
        <w:t>)</w:t>
      </w:r>
    </w:p>
    <w:p w:rsidR="00F86331" w:rsidRDefault="00F86331" w:rsidP="00F86331">
      <w:pPr>
        <w:pStyle w:val="a3"/>
        <w:numPr>
          <w:ilvl w:val="0"/>
          <w:numId w:val="7"/>
        </w:numPr>
        <w:tabs>
          <w:tab w:val="left" w:pos="1578"/>
        </w:tabs>
        <w:rPr>
          <w:rFonts w:ascii="Times New Roman" w:hAnsi="Times New Roman" w:cs="Times New Roman"/>
          <w:b/>
          <w:sz w:val="24"/>
        </w:rPr>
      </w:pPr>
      <w:r w:rsidRPr="00F86331">
        <w:rPr>
          <w:rFonts w:ascii="Times New Roman" w:hAnsi="Times New Roman" w:cs="Times New Roman"/>
          <w:b/>
          <w:sz w:val="24"/>
        </w:rPr>
        <w:t>ЭУЗИ</w:t>
      </w:r>
    </w:p>
    <w:p w:rsidR="00F86331" w:rsidRPr="00F86331" w:rsidRDefault="00F86331" w:rsidP="00F86331">
      <w:pPr>
        <w:pStyle w:val="a3"/>
        <w:numPr>
          <w:ilvl w:val="0"/>
          <w:numId w:val="7"/>
        </w:numPr>
        <w:tabs>
          <w:tab w:val="left" w:pos="157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МРХПГ </w:t>
      </w:r>
      <w:r w:rsidRPr="00F86331">
        <w:rPr>
          <w:rFonts w:ascii="Times New Roman" w:hAnsi="Times New Roman" w:cs="Times New Roman"/>
          <w:sz w:val="24"/>
        </w:rPr>
        <w:t>(снижение интенсивности сигнала на T1WI при подавлении сигнала от жировой ткани и снижение контрастности)</w:t>
      </w:r>
    </w:p>
    <w:p w:rsidR="00F86331" w:rsidRDefault="00F86331" w:rsidP="00F86331">
      <w:pPr>
        <w:pStyle w:val="a3"/>
        <w:numPr>
          <w:ilvl w:val="0"/>
          <w:numId w:val="7"/>
        </w:numPr>
        <w:tabs>
          <w:tab w:val="left" w:pos="1578"/>
        </w:tabs>
        <w:rPr>
          <w:rFonts w:ascii="Times New Roman" w:hAnsi="Times New Roman" w:cs="Times New Roman"/>
          <w:sz w:val="24"/>
        </w:rPr>
      </w:pPr>
      <w:r w:rsidRPr="00F86331">
        <w:rPr>
          <w:rFonts w:ascii="Times New Roman" w:hAnsi="Times New Roman" w:cs="Times New Roman"/>
          <w:sz w:val="24"/>
        </w:rPr>
        <w:t xml:space="preserve">Непрямые методы: определение жира в кале, активности эластазы-1 в кале, концентрация </w:t>
      </w:r>
      <w:proofErr w:type="spellStart"/>
      <w:r w:rsidRPr="00F86331">
        <w:rPr>
          <w:rFonts w:ascii="Times New Roman" w:hAnsi="Times New Roman" w:cs="Times New Roman"/>
          <w:sz w:val="24"/>
        </w:rPr>
        <w:t>гликозилированного</w:t>
      </w:r>
      <w:proofErr w:type="spellEnd"/>
      <w:r w:rsidRPr="00F86331">
        <w:rPr>
          <w:rFonts w:ascii="Times New Roman" w:hAnsi="Times New Roman" w:cs="Times New Roman"/>
          <w:sz w:val="24"/>
        </w:rPr>
        <w:t xml:space="preserve"> гемоглобина и т.п.</w:t>
      </w:r>
    </w:p>
    <w:p w:rsidR="00F86331" w:rsidRDefault="00F86331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</w:p>
    <w:p w:rsidR="00F86331" w:rsidRDefault="00F86331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Лечение: </w:t>
      </w:r>
    </w:p>
    <w:p w:rsidR="00364A8B" w:rsidRDefault="00364A8B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Лечение ХП в первую очередь направлено на снижение внешнесекреторной функции ПЖ, для этого необходима:</w:t>
      </w:r>
    </w:p>
    <w:p w:rsidR="00364A8B" w:rsidRDefault="00364A8B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диетотерапия (рекомендуется дробное питание с частыми приемами пищи, обогащенной белками и сложными углеводами, а также пищевыми волокнами; ограничение жиров не требуется при адекватной заместительной терапией ферментами; необходим отказ от курения и полное исключение алкоголя)</w:t>
      </w:r>
    </w:p>
    <w:p w:rsidR="00364A8B" w:rsidRDefault="00364A8B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 </w:t>
      </w:r>
      <w:r w:rsidR="000A4663">
        <w:rPr>
          <w:rFonts w:ascii="Times New Roman" w:hAnsi="Times New Roman" w:cs="Times New Roman"/>
          <w:sz w:val="24"/>
        </w:rPr>
        <w:t xml:space="preserve">интенсивной боли – курсовое назначение ненаркотических анальгетиков (парацетамола), при их неэффективности – </w:t>
      </w:r>
      <w:proofErr w:type="spellStart"/>
      <w:r w:rsidR="000A4663">
        <w:rPr>
          <w:rFonts w:ascii="Times New Roman" w:hAnsi="Times New Roman" w:cs="Times New Roman"/>
          <w:sz w:val="24"/>
        </w:rPr>
        <w:t>трамадол</w:t>
      </w:r>
      <w:proofErr w:type="spellEnd"/>
      <w:r w:rsidR="000A4663">
        <w:rPr>
          <w:rFonts w:ascii="Times New Roman" w:hAnsi="Times New Roman" w:cs="Times New Roman"/>
          <w:sz w:val="24"/>
        </w:rPr>
        <w:t>.</w:t>
      </w:r>
    </w:p>
    <w:p w:rsidR="000A4663" w:rsidRDefault="000A4663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заместительная ферментативная терапия (препараты, содержащие липазу) + блокаторы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</w:rPr>
        <w:t>2-рецепторов/ИПП</w:t>
      </w:r>
    </w:p>
    <w:p w:rsidR="00AD3BEF" w:rsidRPr="00AD3BEF" w:rsidRDefault="00AD3BEF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AD3BEF">
        <w:rPr>
          <w:rFonts w:ascii="Times New Roman" w:hAnsi="Times New Roman" w:cs="Times New Roman"/>
          <w:sz w:val="24"/>
        </w:rPr>
        <w:t xml:space="preserve">тсутствие эффекта от консервативного лечения в течение 3 </w:t>
      </w:r>
      <w:proofErr w:type="spellStart"/>
      <w:r w:rsidRPr="00AD3BEF">
        <w:rPr>
          <w:rFonts w:ascii="Times New Roman" w:hAnsi="Times New Roman" w:cs="Times New Roman"/>
          <w:sz w:val="24"/>
        </w:rPr>
        <w:t>мес</w:t>
      </w:r>
      <w:proofErr w:type="spellEnd"/>
      <w:r w:rsidRPr="00AD3BEF">
        <w:rPr>
          <w:rFonts w:ascii="Times New Roman" w:hAnsi="Times New Roman" w:cs="Times New Roman"/>
          <w:sz w:val="24"/>
        </w:rPr>
        <w:t xml:space="preserve"> с риском или фактом наркотической зависимости,</w:t>
      </w:r>
      <w:r>
        <w:rPr>
          <w:rFonts w:ascii="Times New Roman" w:hAnsi="Times New Roman" w:cs="Times New Roman"/>
          <w:sz w:val="24"/>
        </w:rPr>
        <w:t xml:space="preserve"> наличие осложнений (кровотечения, непроходимость ДПК и т.п.), а также при подозрении на рак ПЖ проводится хирургическое лечение ХП.</w:t>
      </w:r>
    </w:p>
    <w:p w:rsidR="000A4663" w:rsidRPr="000A4663" w:rsidRDefault="000A4663" w:rsidP="00F86331">
      <w:pPr>
        <w:tabs>
          <w:tab w:val="left" w:pos="1578"/>
        </w:tabs>
        <w:rPr>
          <w:rFonts w:ascii="Times New Roman" w:hAnsi="Times New Roman" w:cs="Times New Roman"/>
          <w:sz w:val="24"/>
        </w:rPr>
      </w:pPr>
    </w:p>
    <w:p w:rsidR="0085192C" w:rsidRPr="00824800" w:rsidRDefault="00824800" w:rsidP="00824800">
      <w:pPr>
        <w:tabs>
          <w:tab w:val="left" w:pos="1578"/>
        </w:tabs>
        <w:rPr>
          <w:rFonts w:ascii="Times New Roman" w:hAnsi="Times New Roman" w:cs="Times New Roman"/>
          <w:sz w:val="24"/>
        </w:rPr>
        <w:sectPr w:rsidR="0085192C" w:rsidRPr="00824800">
          <w:pgSz w:w="11900" w:h="16840"/>
          <w:pgMar w:top="0" w:right="340" w:bottom="0" w:left="1640" w:header="720" w:footer="720" w:gutter="0"/>
          <w:cols w:space="720"/>
        </w:sectPr>
      </w:pPr>
      <w:r w:rsidRPr="00824800">
        <w:rPr>
          <w:rFonts w:ascii="Times New Roman" w:hAnsi="Times New Roman" w:cs="Times New Roman"/>
          <w:sz w:val="24"/>
        </w:rPr>
        <w:tab/>
      </w:r>
    </w:p>
    <w:p w:rsidR="00B208DE" w:rsidRPr="00824800" w:rsidRDefault="00B208DE">
      <w:p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  <w:sz w:val="28"/>
          <w:szCs w:val="28"/>
        </w:rPr>
        <w:lastRenderedPageBreak/>
        <w:t>Клинический случай.</w:t>
      </w:r>
    </w:p>
    <w:p w:rsidR="00B208DE" w:rsidRPr="00824800" w:rsidRDefault="00257BE6">
      <w:pPr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  <w:sz w:val="28"/>
          <w:szCs w:val="28"/>
        </w:rPr>
        <w:t>Больной Л., 58 лет. Впервые был госпитализирован в декабре 2016 г. с жалобами на ноющие боли в 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области и левом подреберье, отрыжку воздухом, снижение массы тела на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>10  кг</w:t>
      </w:r>
      <w:proofErr w:type="gramEnd"/>
      <w:r w:rsidRPr="00824800">
        <w:rPr>
          <w:rFonts w:ascii="Times New Roman" w:hAnsi="Times New Roman" w:cs="Times New Roman"/>
          <w:sz w:val="28"/>
          <w:szCs w:val="28"/>
        </w:rPr>
        <w:t xml:space="preserve"> за последние 4 месяца. В анамнезе отмечено длительное употребление крепких алкогольных напитков с  частотой 1–3  раза в  неделю.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отрицает.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>В  2014</w:t>
      </w:r>
      <w:proofErr w:type="gramEnd"/>
      <w:r w:rsidRPr="00824800">
        <w:rPr>
          <w:rFonts w:ascii="Times New Roman" w:hAnsi="Times New Roman" w:cs="Times New Roman"/>
          <w:sz w:val="28"/>
          <w:szCs w:val="28"/>
        </w:rPr>
        <w:t xml:space="preserve">  г. впервые появились интенсивные боли в  верхних отделах живота, сопровождающиеся рвотой, в  связи с  чем больной был госпитализирован в хирургическое отделение городской больницы, где выявлен острый панкреатит. На фоне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и  спазмолитической терапии болевой синдром был купирован, больной выписан в удовлетворительном состоянии. В дальнейшем диету не соблюдал, продолжал употреблять алкоголь. В июле 2016  г. вновь с  клинической картиной острого панкреатита был госпитализирован. При обследовании по данным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мультиспиральной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компьютерной томографии (МСКТ) с внутривенным контрастированием выявлены признаки острого деструктивного панкреатита, тотальный тромбоз воротной вены. Отмечена механическая желтуха,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>в  связи</w:t>
      </w:r>
      <w:proofErr w:type="gramEnd"/>
      <w:r w:rsidRPr="00824800">
        <w:rPr>
          <w:rFonts w:ascii="Times New Roman" w:hAnsi="Times New Roman" w:cs="Times New Roman"/>
          <w:sz w:val="28"/>
          <w:szCs w:val="28"/>
        </w:rPr>
        <w:t xml:space="preserve"> с  чем проводилась дифференциальная диагностика между опухолевым процессом внепеченочных желчных протоков, головки поджелудочной железы и  стриктурой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. При магнитно-резонансной томографии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>с  внутривенным</w:t>
      </w:r>
      <w:proofErr w:type="gramEnd"/>
      <w:r w:rsidRPr="00824800">
        <w:rPr>
          <w:rFonts w:ascii="Times New Roman" w:hAnsi="Times New Roman" w:cs="Times New Roman"/>
          <w:sz w:val="28"/>
          <w:szCs w:val="28"/>
        </w:rPr>
        <w:t xml:space="preserve"> контрастированием была заподозрена опухоль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, однако при эндоскопической ретроградной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холангиопанкреатографии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данных за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билиарную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гипертензию и новообразование желчных протоков получено не было. В  ноябре 2016  г. в  связи со вновь возникшим болевым синдромом, периодической фебрильной лихорадкой с ознобом больной обратился в ГБУЗ  и был направлен на госпитализацию в отделение гастроэнтерологии.  В биохимическом анализе крови отмечалась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гиперамилаземия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 xml:space="preserve">624 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824800">
        <w:rPr>
          <w:rFonts w:ascii="Times New Roman" w:hAnsi="Times New Roman" w:cs="Times New Roman"/>
          <w:sz w:val="28"/>
          <w:szCs w:val="28"/>
        </w:rPr>
        <w:t>/л (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референсные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значения 28–100),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гиперамилазурия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1336 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/л (0–460).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Эластаза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>кала  –</w:t>
      </w:r>
      <w:proofErr w:type="gramEnd"/>
      <w:r w:rsidRPr="00824800">
        <w:rPr>
          <w:rFonts w:ascii="Times New Roman" w:hAnsi="Times New Roman" w:cs="Times New Roman"/>
          <w:sz w:val="28"/>
          <w:szCs w:val="28"/>
        </w:rPr>
        <w:t xml:space="preserve"> 7,8 мкг/г. Кроме того, наблюдались признаки железодефицитной анемии: гемоглобин 10,1  г/л, сывороточное железо – 6,1 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/л. Выполнено ультразвуковое исследование (УЗИ). Заключение: увеличение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>и  выраженные</w:t>
      </w:r>
      <w:proofErr w:type="gramEnd"/>
      <w:r w:rsidRPr="00824800">
        <w:rPr>
          <w:rFonts w:ascii="Times New Roman" w:hAnsi="Times New Roman" w:cs="Times New Roman"/>
          <w:sz w:val="28"/>
          <w:szCs w:val="28"/>
        </w:rPr>
        <w:t xml:space="preserve"> диффузные изменения печени по типу жирового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гепатоза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Реканализация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тромбоза воротной вены. Умеренное увеличение селезенки. Конкременты желчного пузыря, признаки острого деструктивного калькулезного холецистита. Подозрение на новообразование головки поджелудочной железы, выраженная панкреатическая гипертензия.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Постнекротическая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киста тела поджелудочной железы, возможно, с нагноением и прорывом в сальниковую сумку. Воспалительный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парапанкреатический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инфильтрат. Ультразвуковые </w:t>
      </w:r>
      <w:r w:rsidRPr="00824800">
        <w:rPr>
          <w:rFonts w:ascii="Times New Roman" w:hAnsi="Times New Roman" w:cs="Times New Roman"/>
          <w:sz w:val="28"/>
          <w:szCs w:val="28"/>
        </w:rPr>
        <w:lastRenderedPageBreak/>
        <w:t>признаки пареза кишечника. Свободная жидкость в  брюшной полости, преимущественно в малом тазу. Больной был переведен в хирургическое отделение, где проведено дренирование малого таза под ультразвуковым контролем и 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холецистостомия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. По дренажу из малого таза поступала мутная коричневатая жидкость без запаха, напоминающая содержимое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постнекротической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кисты поджелудочной железы. Под контролем УЗИ выполнена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чреспеченочная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пункция желчного пузыря. Получен густой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сливкообразный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гной желтоватого цвета. По игле полость желчного пузыря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контрастирована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>, желчный пузырь размерами 8×3 см, отмечено наличие некоторого количества дефектов наполнения (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сладж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? конкременты?), затем контраст свободно заполнял нерасширенные желчные протоки и  тотчас свободно сбрасывался в двенадцатиперстную кишку. В желчный пузырь под контролем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рентгенотелевидения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по игле введен мягкий проводник, в просвет желчного пузыря установлен дренаж. Проводилась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, антибактериальная, противовоспалительная терапия с  положительной динамикой. В дальнейшем были удалены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холецистостома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и  дренаж из малого таза. На контрольном УЗИ жидкостных скоплений и свободной жидкости в брюшной полости не выявлено. Желчный пузырь без признаков воспаления, содержимое однородное. Учитывая подозрение на новообразование головки поджелудочной железы, пациенту была выполнена МСКТ с внутривенным контрастированием. Протокол МСКТ: поджелудочная железа правильно расположена, размеры головки  – 23  мм, структура неоднородная; паренхима тела практически не прослеживается, выраженно истончена, на этом уровне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дилатированный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главный панкреатический проток до 10  мм; хвост  – 16  мм, главный панкреатический проток на уровне хвоста до 3  мм. Плотность паренхимы неоднородная, преимущественно на уровне головки, ближе </w:t>
      </w:r>
      <w:proofErr w:type="gramStart"/>
      <w:r w:rsidRPr="00824800">
        <w:rPr>
          <w:rFonts w:ascii="Times New Roman" w:hAnsi="Times New Roman" w:cs="Times New Roman"/>
          <w:sz w:val="28"/>
          <w:szCs w:val="28"/>
        </w:rPr>
        <w:t>к  перешейку</w:t>
      </w:r>
      <w:proofErr w:type="gramEnd"/>
      <w:r w:rsidRPr="00824800">
        <w:rPr>
          <w:rFonts w:ascii="Times New Roman" w:hAnsi="Times New Roman" w:cs="Times New Roman"/>
          <w:sz w:val="28"/>
          <w:szCs w:val="28"/>
        </w:rPr>
        <w:t xml:space="preserve"> отмечается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гиподенсная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структура размерами 28×21  мм, плотность ближе к  жидкостной, при внутривенном контрастировании видимого накопления контрастного вещества не отмечается. </w:t>
      </w:r>
      <w:proofErr w:type="spellStart"/>
      <w:r w:rsidRPr="00824800">
        <w:rPr>
          <w:rFonts w:ascii="Times New Roman" w:hAnsi="Times New Roman" w:cs="Times New Roman"/>
          <w:sz w:val="28"/>
          <w:szCs w:val="28"/>
        </w:rPr>
        <w:t>Парапанкреатическая</w:t>
      </w:r>
      <w:proofErr w:type="spellEnd"/>
      <w:r w:rsidRPr="00824800">
        <w:rPr>
          <w:rFonts w:ascii="Times New Roman" w:hAnsi="Times New Roman" w:cs="Times New Roman"/>
          <w:sz w:val="28"/>
          <w:szCs w:val="28"/>
        </w:rPr>
        <w:t xml:space="preserve"> клетчатка инфильтрирована. Заключение: признаки перенесенного панкреонекроза. </w:t>
      </w:r>
    </w:p>
    <w:p w:rsidR="00B208DE" w:rsidRPr="00824800" w:rsidRDefault="00B208DE">
      <w:pPr>
        <w:rPr>
          <w:rFonts w:ascii="Times New Roman" w:hAnsi="Times New Roman" w:cs="Times New Roman"/>
        </w:rPr>
      </w:pPr>
    </w:p>
    <w:p w:rsidR="00B208DE" w:rsidRPr="00B5651C" w:rsidRDefault="00B208DE">
      <w:pPr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208DE" w:rsidRPr="00B5651C" w:rsidRDefault="00B208DE" w:rsidP="00B2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Поставьте диагноз</w:t>
      </w:r>
    </w:p>
    <w:p w:rsidR="00AD3BEF" w:rsidRPr="00B5651C" w:rsidRDefault="00006C3B" w:rsidP="00AD3BEF">
      <w:pPr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 xml:space="preserve">Хронический панкреатит, алкогольный, редко рецидивирующий, </w:t>
      </w:r>
      <w:r w:rsidR="00EE7D09" w:rsidRPr="00B5651C">
        <w:rPr>
          <w:rFonts w:ascii="Times New Roman" w:hAnsi="Times New Roman" w:cs="Times New Roman"/>
          <w:sz w:val="28"/>
          <w:szCs w:val="28"/>
        </w:rPr>
        <w:t>фаза обострения, осложненный панкреонекрозом.</w:t>
      </w:r>
    </w:p>
    <w:p w:rsidR="00B208DE" w:rsidRPr="00B5651C" w:rsidRDefault="00B208DE" w:rsidP="00B2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lastRenderedPageBreak/>
        <w:t>Обследование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- сбор жалоб, анамнеза, выделение ведущих клинических синдромов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- лабораторные исследования: РАК, ОАМ, б/х крови (АСТ, АЛТ, билирубин (общий, прямой, непр</w:t>
      </w:r>
      <w:bookmarkStart w:id="0" w:name="_GoBack"/>
      <w:bookmarkEnd w:id="0"/>
      <w:r w:rsidRPr="00B5651C">
        <w:rPr>
          <w:rFonts w:ascii="Times New Roman" w:hAnsi="Times New Roman" w:cs="Times New Roman"/>
          <w:sz w:val="28"/>
          <w:szCs w:val="28"/>
        </w:rPr>
        <w:t xml:space="preserve">ямой), ЩФ, амилаза), </w:t>
      </w:r>
      <w:proofErr w:type="spellStart"/>
      <w:r w:rsidRPr="00B5651C">
        <w:rPr>
          <w:rFonts w:ascii="Times New Roman" w:hAnsi="Times New Roman" w:cs="Times New Roman"/>
          <w:sz w:val="28"/>
          <w:szCs w:val="28"/>
        </w:rPr>
        <w:t>ионограма</w:t>
      </w:r>
      <w:proofErr w:type="spellEnd"/>
      <w:r w:rsidRPr="00B5651C">
        <w:rPr>
          <w:rFonts w:ascii="Times New Roman" w:hAnsi="Times New Roman" w:cs="Times New Roman"/>
          <w:sz w:val="28"/>
          <w:szCs w:val="28"/>
        </w:rPr>
        <w:t>, б/х мочи (амилаза, диастаза), определение жиров и эластазы-1 в кале.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- ЭГДС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- обзорная рентгенография органов брюшной полости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 xml:space="preserve">- </w:t>
      </w:r>
      <w:r w:rsidRPr="00B5651C">
        <w:rPr>
          <w:rFonts w:ascii="Times New Roman" w:hAnsi="Times New Roman" w:cs="Times New Roman"/>
          <w:sz w:val="28"/>
          <w:szCs w:val="28"/>
        </w:rPr>
        <w:t xml:space="preserve">УЗИ органов брюшной полости 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•</w:t>
      </w:r>
      <w:r w:rsidRPr="00B5651C">
        <w:rPr>
          <w:rFonts w:ascii="Times New Roman" w:hAnsi="Times New Roman" w:cs="Times New Roman"/>
          <w:sz w:val="28"/>
          <w:szCs w:val="28"/>
        </w:rPr>
        <w:tab/>
        <w:t xml:space="preserve">МСКТ 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•</w:t>
      </w:r>
      <w:r w:rsidRPr="00B5651C">
        <w:rPr>
          <w:rFonts w:ascii="Times New Roman" w:hAnsi="Times New Roman" w:cs="Times New Roman"/>
          <w:sz w:val="28"/>
          <w:szCs w:val="28"/>
        </w:rPr>
        <w:tab/>
        <w:t>ЭУЗИ</w:t>
      </w:r>
    </w:p>
    <w:p w:rsidR="00EE7D09" w:rsidRPr="00B5651C" w:rsidRDefault="00EE7D09" w:rsidP="00EE7D09">
      <w:pPr>
        <w:ind w:left="360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•</w:t>
      </w:r>
      <w:r w:rsidRPr="00B5651C">
        <w:rPr>
          <w:rFonts w:ascii="Times New Roman" w:hAnsi="Times New Roman" w:cs="Times New Roman"/>
          <w:sz w:val="28"/>
          <w:szCs w:val="28"/>
        </w:rPr>
        <w:tab/>
        <w:t xml:space="preserve">МРХПГ </w:t>
      </w:r>
    </w:p>
    <w:p w:rsidR="00B208DE" w:rsidRPr="00B5651C" w:rsidRDefault="00B208DE" w:rsidP="00B20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Лечение</w:t>
      </w:r>
    </w:p>
    <w:p w:rsidR="00D87947" w:rsidRPr="00B5651C" w:rsidRDefault="00D87947">
      <w:pPr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Ввид</w:t>
      </w:r>
      <w:r w:rsidR="00B5651C" w:rsidRPr="00B5651C">
        <w:rPr>
          <w:rFonts w:ascii="Times New Roman" w:hAnsi="Times New Roman" w:cs="Times New Roman"/>
          <w:sz w:val="28"/>
          <w:szCs w:val="28"/>
        </w:rPr>
        <w:t>у наличия развивающихся осложнений со стороны ХП (</w:t>
      </w:r>
      <w:proofErr w:type="spellStart"/>
      <w:r w:rsidR="00B5651C" w:rsidRPr="00B5651C">
        <w:rPr>
          <w:rFonts w:ascii="Times New Roman" w:hAnsi="Times New Roman" w:cs="Times New Roman"/>
          <w:sz w:val="28"/>
          <w:szCs w:val="28"/>
        </w:rPr>
        <w:t>псевдокиста</w:t>
      </w:r>
      <w:proofErr w:type="spellEnd"/>
      <w:r w:rsidR="00B5651C" w:rsidRPr="00B5651C">
        <w:rPr>
          <w:rFonts w:ascii="Times New Roman" w:hAnsi="Times New Roman" w:cs="Times New Roman"/>
          <w:sz w:val="28"/>
          <w:szCs w:val="28"/>
        </w:rPr>
        <w:t xml:space="preserve"> в области перешейка? признаки перенесенного панкреонекроза), низкой превентивности к лечению у данного пациента и продолжающимся обострениям несмотря на терапию --- следует рассмотреть вопрос о хирургическом лечении ХП у данного пациента.</w:t>
      </w:r>
    </w:p>
    <w:p w:rsidR="00D87947" w:rsidRPr="00B5651C" w:rsidRDefault="00D87947">
      <w:pPr>
        <w:rPr>
          <w:rFonts w:ascii="Times New Roman" w:hAnsi="Times New Roman" w:cs="Times New Roman"/>
          <w:sz w:val="24"/>
        </w:rPr>
      </w:pPr>
    </w:p>
    <w:p w:rsidR="00B208DE" w:rsidRPr="00824800" w:rsidRDefault="00B208DE">
      <w:pPr>
        <w:rPr>
          <w:rFonts w:ascii="Times New Roman" w:hAnsi="Times New Roman" w:cs="Times New Roman"/>
        </w:rPr>
      </w:pPr>
    </w:p>
    <w:p w:rsidR="00B208DE" w:rsidRPr="00824800" w:rsidRDefault="00B208DE">
      <w:pPr>
        <w:rPr>
          <w:rFonts w:ascii="Times New Roman" w:hAnsi="Times New Roman" w:cs="Times New Roman"/>
        </w:rPr>
      </w:pPr>
    </w:p>
    <w:p w:rsidR="00B208DE" w:rsidRPr="00824800" w:rsidRDefault="00B208DE">
      <w:pPr>
        <w:rPr>
          <w:rFonts w:ascii="Times New Roman" w:hAnsi="Times New Roman" w:cs="Times New Roman"/>
        </w:rPr>
      </w:pPr>
    </w:p>
    <w:p w:rsidR="00B208DE" w:rsidRPr="00824800" w:rsidRDefault="00B208DE">
      <w:pPr>
        <w:rPr>
          <w:rFonts w:ascii="Times New Roman" w:hAnsi="Times New Roman" w:cs="Times New Roman"/>
        </w:rPr>
      </w:pPr>
    </w:p>
    <w:p w:rsidR="00257BE6" w:rsidRPr="00824800" w:rsidRDefault="00257BE6">
      <w:pPr>
        <w:rPr>
          <w:rFonts w:ascii="Times New Roman" w:hAnsi="Times New Roman" w:cs="Times New Roman"/>
        </w:rPr>
      </w:pPr>
    </w:p>
    <w:sectPr w:rsidR="00257BE6" w:rsidRPr="00824800" w:rsidSect="00DF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E04"/>
    <w:multiLevelType w:val="hybridMultilevel"/>
    <w:tmpl w:val="6A0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4DA7"/>
    <w:multiLevelType w:val="hybridMultilevel"/>
    <w:tmpl w:val="8CC6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6DAC"/>
    <w:multiLevelType w:val="hybridMultilevel"/>
    <w:tmpl w:val="3D92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4374"/>
    <w:multiLevelType w:val="hybridMultilevel"/>
    <w:tmpl w:val="0498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865"/>
    <w:multiLevelType w:val="hybridMultilevel"/>
    <w:tmpl w:val="6B307BD4"/>
    <w:lvl w:ilvl="0" w:tplc="195C2F18">
      <w:numFmt w:val="bullet"/>
      <w:lvlText w:val="-"/>
      <w:lvlJc w:val="left"/>
      <w:pPr>
        <w:ind w:left="160" w:hanging="296"/>
      </w:pPr>
      <w:rPr>
        <w:rFonts w:ascii="Palatino Linotype" w:eastAsia="Palatino Linotype" w:hAnsi="Palatino Linotype" w:cs="Palatino Linotype" w:hint="default"/>
        <w:w w:val="127"/>
        <w:sz w:val="27"/>
        <w:szCs w:val="27"/>
        <w:lang w:val="ru-RU" w:eastAsia="ru-RU" w:bidi="ru-RU"/>
      </w:rPr>
    </w:lvl>
    <w:lvl w:ilvl="1" w:tplc="03CACB24">
      <w:numFmt w:val="bullet"/>
      <w:lvlText w:val="•"/>
      <w:lvlJc w:val="left"/>
      <w:pPr>
        <w:ind w:left="1136" w:hanging="296"/>
      </w:pPr>
      <w:rPr>
        <w:lang w:val="ru-RU" w:eastAsia="ru-RU" w:bidi="ru-RU"/>
      </w:rPr>
    </w:lvl>
    <w:lvl w:ilvl="2" w:tplc="C0A4E11E">
      <w:numFmt w:val="bullet"/>
      <w:lvlText w:val="•"/>
      <w:lvlJc w:val="left"/>
      <w:pPr>
        <w:ind w:left="2112" w:hanging="296"/>
      </w:pPr>
      <w:rPr>
        <w:lang w:val="ru-RU" w:eastAsia="ru-RU" w:bidi="ru-RU"/>
      </w:rPr>
    </w:lvl>
    <w:lvl w:ilvl="3" w:tplc="F30A6F74">
      <w:numFmt w:val="bullet"/>
      <w:lvlText w:val="•"/>
      <w:lvlJc w:val="left"/>
      <w:pPr>
        <w:ind w:left="3088" w:hanging="296"/>
      </w:pPr>
      <w:rPr>
        <w:lang w:val="ru-RU" w:eastAsia="ru-RU" w:bidi="ru-RU"/>
      </w:rPr>
    </w:lvl>
    <w:lvl w:ilvl="4" w:tplc="3952889E">
      <w:numFmt w:val="bullet"/>
      <w:lvlText w:val="•"/>
      <w:lvlJc w:val="left"/>
      <w:pPr>
        <w:ind w:left="4064" w:hanging="296"/>
      </w:pPr>
      <w:rPr>
        <w:lang w:val="ru-RU" w:eastAsia="ru-RU" w:bidi="ru-RU"/>
      </w:rPr>
    </w:lvl>
    <w:lvl w:ilvl="5" w:tplc="B586875C">
      <w:numFmt w:val="bullet"/>
      <w:lvlText w:val="•"/>
      <w:lvlJc w:val="left"/>
      <w:pPr>
        <w:ind w:left="5040" w:hanging="296"/>
      </w:pPr>
      <w:rPr>
        <w:lang w:val="ru-RU" w:eastAsia="ru-RU" w:bidi="ru-RU"/>
      </w:rPr>
    </w:lvl>
    <w:lvl w:ilvl="6" w:tplc="721E746C">
      <w:numFmt w:val="bullet"/>
      <w:lvlText w:val="•"/>
      <w:lvlJc w:val="left"/>
      <w:pPr>
        <w:ind w:left="6016" w:hanging="296"/>
      </w:pPr>
      <w:rPr>
        <w:lang w:val="ru-RU" w:eastAsia="ru-RU" w:bidi="ru-RU"/>
      </w:rPr>
    </w:lvl>
    <w:lvl w:ilvl="7" w:tplc="C25AAD18">
      <w:numFmt w:val="bullet"/>
      <w:lvlText w:val="•"/>
      <w:lvlJc w:val="left"/>
      <w:pPr>
        <w:ind w:left="6992" w:hanging="296"/>
      </w:pPr>
      <w:rPr>
        <w:lang w:val="ru-RU" w:eastAsia="ru-RU" w:bidi="ru-RU"/>
      </w:rPr>
    </w:lvl>
    <w:lvl w:ilvl="8" w:tplc="EDD83CD6">
      <w:numFmt w:val="bullet"/>
      <w:lvlText w:val="•"/>
      <w:lvlJc w:val="left"/>
      <w:pPr>
        <w:ind w:left="7968" w:hanging="296"/>
      </w:pPr>
      <w:rPr>
        <w:lang w:val="ru-RU" w:eastAsia="ru-RU" w:bidi="ru-RU"/>
      </w:rPr>
    </w:lvl>
  </w:abstractNum>
  <w:abstractNum w:abstractNumId="5">
    <w:nsid w:val="64F43EE6"/>
    <w:multiLevelType w:val="hybridMultilevel"/>
    <w:tmpl w:val="40B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765B"/>
    <w:multiLevelType w:val="hybridMultilevel"/>
    <w:tmpl w:val="C83A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BE6"/>
    <w:rsid w:val="00006C3B"/>
    <w:rsid w:val="000A4663"/>
    <w:rsid w:val="00257BE6"/>
    <w:rsid w:val="00314A9F"/>
    <w:rsid w:val="00364A8B"/>
    <w:rsid w:val="00824800"/>
    <w:rsid w:val="0085192C"/>
    <w:rsid w:val="00AD3BEF"/>
    <w:rsid w:val="00B208DE"/>
    <w:rsid w:val="00B5651C"/>
    <w:rsid w:val="00D87947"/>
    <w:rsid w:val="00DF21BD"/>
    <w:rsid w:val="00EE7D09"/>
    <w:rsid w:val="00F104DA"/>
    <w:rsid w:val="00F86331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8"/>
      </o:rules>
    </o:shapelayout>
  </w:shapeDefaults>
  <w:decimalSymbol w:val=","/>
  <w:listSeparator w:val=";"/>
  <w15:docId w15:val="{FF425CAE-374D-4A03-A59F-4971BF8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08DE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8519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85192C"/>
    <w:pPr>
      <w:widowControl w:val="0"/>
      <w:autoSpaceDE w:val="0"/>
      <w:autoSpaceDN w:val="0"/>
      <w:spacing w:before="271" w:after="0" w:line="240" w:lineRule="auto"/>
      <w:ind w:left="160"/>
      <w:jc w:val="both"/>
    </w:pPr>
    <w:rPr>
      <w:rFonts w:ascii="Palatino Linotype" w:eastAsia="Palatino Linotype" w:hAnsi="Palatino Linotype" w:cs="Palatino Linotype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85192C"/>
    <w:rPr>
      <w:rFonts w:ascii="Palatino Linotype" w:eastAsia="Palatino Linotype" w:hAnsi="Palatino Linotype" w:cs="Palatino Linotype"/>
      <w:sz w:val="27"/>
      <w:szCs w:val="27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192C"/>
    <w:pPr>
      <w:widowControl w:val="0"/>
      <w:autoSpaceDE w:val="0"/>
      <w:autoSpaceDN w:val="0"/>
      <w:spacing w:before="136" w:after="0" w:line="240" w:lineRule="auto"/>
      <w:ind w:left="154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Неврология пост</cp:lastModifiedBy>
  <cp:revision>5</cp:revision>
  <dcterms:created xsi:type="dcterms:W3CDTF">2020-04-09T13:42:00Z</dcterms:created>
  <dcterms:modified xsi:type="dcterms:W3CDTF">2020-04-11T11:29:00Z</dcterms:modified>
</cp:coreProperties>
</file>