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A88A" w14:textId="3CD4F282" w:rsidR="00CF2C6A" w:rsidRDefault="00415B2F" w:rsidP="00415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B2F">
        <w:rPr>
          <w:rFonts w:ascii="Times New Roman" w:hAnsi="Times New Roman" w:cs="Times New Roman"/>
          <w:b/>
          <w:bCs/>
          <w:sz w:val="28"/>
          <w:szCs w:val="28"/>
        </w:rPr>
        <w:t>Зубакина Яна 202-1</w:t>
      </w:r>
    </w:p>
    <w:p w14:paraId="50683E04" w14:textId="6A96CB20" w:rsidR="0063581E" w:rsidRDefault="0063581E" w:rsidP="00415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81E">
        <w:rPr>
          <w:rFonts w:ascii="Times New Roman" w:hAnsi="Times New Roman" w:cs="Times New Roman"/>
          <w:b/>
          <w:bCs/>
          <w:sz w:val="28"/>
          <w:szCs w:val="28"/>
        </w:rPr>
        <w:t>Тема № 3. (6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3581E">
        <w:rPr>
          <w:rFonts w:ascii="Times New Roman" w:hAnsi="Times New Roman" w:cs="Times New Roman"/>
          <w:b/>
          <w:bCs/>
          <w:sz w:val="28"/>
          <w:szCs w:val="28"/>
        </w:rPr>
        <w:t>Гомеопатические лекарственные препараты. Дать определение. Анализ ассортимента. Хранение. Реализация.</w:t>
      </w:r>
    </w:p>
    <w:p w14:paraId="35FB6D9B" w14:textId="5E360A79" w:rsidR="00E877F8" w:rsidRDefault="00E50F70" w:rsidP="00E8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7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877F8" w:rsidRPr="00E877F8">
        <w:rPr>
          <w:rFonts w:ascii="Times New Roman" w:hAnsi="Times New Roman" w:cs="Times New Roman"/>
          <w:sz w:val="28"/>
          <w:szCs w:val="28"/>
        </w:rPr>
        <w:t>Гомеопатический лекарственный препарат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</w:t>
      </w:r>
      <w:r w:rsidR="00CC0176">
        <w:rPr>
          <w:rFonts w:ascii="Times New Roman" w:hAnsi="Times New Roman" w:cs="Times New Roman"/>
          <w:sz w:val="28"/>
          <w:szCs w:val="28"/>
        </w:rPr>
        <w:t>.</w:t>
      </w:r>
      <w:r w:rsidR="00402320">
        <w:rPr>
          <w:rFonts w:ascii="Times New Roman" w:hAnsi="Times New Roman" w:cs="Times New Roman"/>
          <w:sz w:val="28"/>
          <w:szCs w:val="28"/>
        </w:rPr>
        <w:t xml:space="preserve">(ФЗ № 61 </w:t>
      </w:r>
      <w:r w:rsidR="00402320" w:rsidRPr="00402320">
        <w:rPr>
          <w:rFonts w:ascii="Times New Roman" w:hAnsi="Times New Roman" w:cs="Times New Roman"/>
          <w:sz w:val="28"/>
          <w:szCs w:val="28"/>
        </w:rPr>
        <w:t>«Об обращении лекарственных средств»</w:t>
      </w:r>
      <w:r w:rsidR="00402320">
        <w:rPr>
          <w:rFonts w:ascii="Times New Roman" w:hAnsi="Times New Roman" w:cs="Times New Roman"/>
          <w:sz w:val="28"/>
          <w:szCs w:val="28"/>
        </w:rPr>
        <w:t xml:space="preserve"> ст.4</w:t>
      </w:r>
      <w:r w:rsidR="00C94609">
        <w:rPr>
          <w:rFonts w:ascii="Times New Roman" w:hAnsi="Times New Roman" w:cs="Times New Roman"/>
          <w:sz w:val="28"/>
          <w:szCs w:val="28"/>
        </w:rPr>
        <w:t xml:space="preserve"> п.15</w:t>
      </w:r>
      <w:r w:rsidR="00402320">
        <w:rPr>
          <w:rFonts w:ascii="Times New Roman" w:hAnsi="Times New Roman" w:cs="Times New Roman"/>
          <w:sz w:val="28"/>
          <w:szCs w:val="28"/>
        </w:rPr>
        <w:t>)</w:t>
      </w:r>
    </w:p>
    <w:p w14:paraId="187B56DE" w14:textId="77777777" w:rsidR="000C1649" w:rsidRDefault="00E50F70" w:rsidP="00E877F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C0176">
        <w:rPr>
          <w:rFonts w:ascii="Times New Roman" w:hAnsi="Times New Roman" w:cs="Times New Roman"/>
          <w:sz w:val="28"/>
          <w:szCs w:val="28"/>
        </w:rPr>
        <w:t>Г</w:t>
      </w:r>
      <w:r w:rsidR="00CC0176" w:rsidRPr="00CC0176">
        <w:rPr>
          <w:rFonts w:ascii="Times New Roman" w:hAnsi="Times New Roman" w:cs="Times New Roman"/>
          <w:sz w:val="28"/>
          <w:szCs w:val="28"/>
        </w:rPr>
        <w:t>омеопатические лекарственные средства не требуют отдельных мест хранения, их надлежит хранить в соответствии с общими требованиями, при этом необходимо учитывать физические, физико-химические свойства, воздействия на них различных факторов внешней среды.</w:t>
      </w:r>
      <w:r w:rsidR="000C1649" w:rsidRPr="000C1649">
        <w:t xml:space="preserve"> </w:t>
      </w:r>
    </w:p>
    <w:p w14:paraId="417BF7B3" w14:textId="5E4677EC" w:rsidR="00CC0176" w:rsidRDefault="000C1649" w:rsidP="00E8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4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61-ФЗ </w:t>
      </w:r>
      <w:bookmarkStart w:id="0" w:name="_Hlk40875007"/>
      <w:r w:rsidRPr="000C1649">
        <w:rPr>
          <w:rFonts w:ascii="Times New Roman" w:hAnsi="Times New Roman" w:cs="Times New Roman"/>
          <w:sz w:val="28"/>
          <w:szCs w:val="28"/>
        </w:rPr>
        <w:t>«Об обращении лекарственных средств»</w:t>
      </w:r>
      <w:bookmarkEnd w:id="0"/>
      <w:r w:rsidRPr="000C1649">
        <w:rPr>
          <w:rFonts w:ascii="Times New Roman" w:hAnsi="Times New Roman" w:cs="Times New Roman"/>
          <w:sz w:val="28"/>
          <w:szCs w:val="28"/>
        </w:rPr>
        <w:t xml:space="preserve"> на вторичную (потребительскую) упаковку гомеопатических лекарственных препаратов наноситься надпись: «Гомеопатический»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12634" w14:textId="6A993D84" w:rsidR="00E50F70" w:rsidRPr="00E50F70" w:rsidRDefault="00F50E86" w:rsidP="00E5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6FEF">
        <w:rPr>
          <w:rFonts w:ascii="Times New Roman" w:hAnsi="Times New Roman" w:cs="Times New Roman"/>
          <w:sz w:val="28"/>
          <w:szCs w:val="28"/>
        </w:rPr>
        <w:t>Реализация</w:t>
      </w:r>
      <w:r w:rsidR="00E50F70">
        <w:rPr>
          <w:rFonts w:ascii="Times New Roman" w:hAnsi="Times New Roman" w:cs="Times New Roman"/>
          <w:sz w:val="28"/>
          <w:szCs w:val="28"/>
        </w:rPr>
        <w:t xml:space="preserve"> гомепатических препаратов </w:t>
      </w:r>
    </w:p>
    <w:p w14:paraId="296019A0" w14:textId="77777777" w:rsidR="00C94609" w:rsidRDefault="00E50F70" w:rsidP="00C94609">
      <w:pPr>
        <w:spacing w:after="0" w:line="360" w:lineRule="auto"/>
        <w:ind w:firstLine="709"/>
        <w:jc w:val="both"/>
      </w:pPr>
      <w:r w:rsidRPr="00E50F70">
        <w:rPr>
          <w:rFonts w:ascii="Times New Roman" w:hAnsi="Times New Roman" w:cs="Times New Roman"/>
          <w:sz w:val="28"/>
          <w:szCs w:val="28"/>
        </w:rPr>
        <w:t>1. Без рецепта отпускаются комплексные гомеопатические средства с показаниями для применения и простые (однокомпонентные) препараты по утвержденной Минздравмедпромом РФ номенклатуре.</w:t>
      </w:r>
      <w:r w:rsidR="00C94609" w:rsidRPr="00C94609">
        <w:t xml:space="preserve"> </w:t>
      </w:r>
    </w:p>
    <w:p w14:paraId="531BFC70" w14:textId="03D1F992" w:rsidR="00E50F70" w:rsidRDefault="00C94609" w:rsidP="00C94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09">
        <w:rPr>
          <w:rFonts w:ascii="Times New Roman" w:hAnsi="Times New Roman" w:cs="Times New Roman"/>
          <w:sz w:val="28"/>
          <w:szCs w:val="28"/>
        </w:rPr>
        <w:t>2. По рецепту отпускаются простые (однокомпонентные) препараты, внесенные в список А.</w:t>
      </w:r>
      <w:r w:rsidR="00E50F70">
        <w:rPr>
          <w:rFonts w:ascii="Times New Roman" w:hAnsi="Times New Roman" w:cs="Times New Roman"/>
          <w:sz w:val="28"/>
          <w:szCs w:val="28"/>
        </w:rPr>
        <w:t xml:space="preserve"> (</w:t>
      </w:r>
      <w:r w:rsidR="00E50F70" w:rsidRPr="00E50F70">
        <w:rPr>
          <w:rFonts w:ascii="Times New Roman" w:hAnsi="Times New Roman" w:cs="Times New Roman"/>
          <w:sz w:val="28"/>
          <w:szCs w:val="28"/>
        </w:rPr>
        <w:t xml:space="preserve">Приказ МинЗдрава № 335 </w:t>
      </w:r>
      <w:r w:rsidR="00E50F70">
        <w:rPr>
          <w:rFonts w:ascii="Times New Roman" w:hAnsi="Times New Roman" w:cs="Times New Roman"/>
          <w:sz w:val="28"/>
          <w:szCs w:val="28"/>
        </w:rPr>
        <w:t>«</w:t>
      </w:r>
      <w:r w:rsidR="00E50F70" w:rsidRPr="00E50F70">
        <w:rPr>
          <w:rFonts w:ascii="Times New Roman" w:hAnsi="Times New Roman" w:cs="Times New Roman"/>
          <w:sz w:val="28"/>
          <w:szCs w:val="28"/>
        </w:rPr>
        <w:t>ОБ ИСПОЛЬЗОВАНИИ МЕТОДА ГОМЕОПАТИИ В ПРАКТИЧЕСКОМ ЗДРАВООХРАНЕНИИ</w:t>
      </w:r>
      <w:r w:rsidR="00E50F70">
        <w:rPr>
          <w:rFonts w:ascii="Times New Roman" w:hAnsi="Times New Roman" w:cs="Times New Roman"/>
          <w:sz w:val="28"/>
          <w:szCs w:val="28"/>
        </w:rPr>
        <w:t>»</w:t>
      </w:r>
      <w:r w:rsidR="00E50F70" w:rsidRPr="00E50F7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E50F70">
        <w:rPr>
          <w:rFonts w:ascii="Times New Roman" w:hAnsi="Times New Roman" w:cs="Times New Roman"/>
          <w:sz w:val="28"/>
          <w:szCs w:val="28"/>
        </w:rPr>
        <w:t>)</w:t>
      </w:r>
    </w:p>
    <w:p w14:paraId="1D61F183" w14:textId="37CC2DDA" w:rsidR="00F50E86" w:rsidRDefault="00790602" w:rsidP="00E50F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4.Описание гомеопатичес</w:t>
      </w:r>
      <w:r w:rsidR="00E708B7">
        <w:rPr>
          <w:rFonts w:ascii="Times New Roman" w:hAnsi="Times New Roman" w:cs="Times New Roman"/>
          <w:b/>
          <w:bCs/>
          <w:sz w:val="28"/>
          <w:szCs w:val="28"/>
        </w:rPr>
        <w:t xml:space="preserve">ких </w:t>
      </w:r>
      <w:r>
        <w:rPr>
          <w:rFonts w:ascii="Times New Roman" w:hAnsi="Times New Roman" w:cs="Times New Roman"/>
          <w:b/>
          <w:bCs/>
          <w:sz w:val="28"/>
          <w:szCs w:val="28"/>
        </w:rPr>
        <w:t>лекарственн</w:t>
      </w:r>
      <w:r w:rsidR="00E708B7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/>
          <w:bCs/>
          <w:sz w:val="28"/>
          <w:szCs w:val="28"/>
        </w:rPr>
        <w:t>препарат</w:t>
      </w:r>
      <w:r w:rsidR="00E708B7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08B7" w14:paraId="0836C1CB" w14:textId="77777777" w:rsidTr="00E708B7">
        <w:tc>
          <w:tcPr>
            <w:tcW w:w="3115" w:type="dxa"/>
          </w:tcPr>
          <w:p w14:paraId="369A4FD6" w14:textId="04B70064" w:rsidR="00E708B7" w:rsidRDefault="00E708B7" w:rsidP="00E50F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Препарат </w:t>
            </w:r>
          </w:p>
        </w:tc>
        <w:tc>
          <w:tcPr>
            <w:tcW w:w="3115" w:type="dxa"/>
          </w:tcPr>
          <w:p w14:paraId="58F58D7F" w14:textId="3EBEAE5E" w:rsidR="00E708B7" w:rsidRDefault="000C1649" w:rsidP="00E50F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70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Стодаль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5F422949" w14:textId="4890F264" w:rsidR="00E708B7" w:rsidRDefault="000C1649" w:rsidP="00E50F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56E20" w:rsidRPr="00756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Оциллококцинум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708B7" w14:paraId="6D967194" w14:textId="77777777" w:rsidTr="00E708B7">
        <w:tc>
          <w:tcPr>
            <w:tcW w:w="3115" w:type="dxa"/>
          </w:tcPr>
          <w:p w14:paraId="37B54E48" w14:textId="6C75394D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Фармакологическая группа</w:t>
            </w:r>
          </w:p>
        </w:tc>
        <w:tc>
          <w:tcPr>
            <w:tcW w:w="3115" w:type="dxa"/>
          </w:tcPr>
          <w:p w14:paraId="4188E936" w14:textId="32495280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Гомеопатическое средство</w:t>
            </w:r>
          </w:p>
        </w:tc>
        <w:tc>
          <w:tcPr>
            <w:tcW w:w="3115" w:type="dxa"/>
          </w:tcPr>
          <w:p w14:paraId="3C679A47" w14:textId="526CD16D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Гомеопатическое средство</w:t>
            </w:r>
          </w:p>
        </w:tc>
      </w:tr>
      <w:tr w:rsidR="00E708B7" w14:paraId="40A57F8D" w14:textId="77777777" w:rsidTr="00E708B7">
        <w:tc>
          <w:tcPr>
            <w:tcW w:w="3115" w:type="dxa"/>
          </w:tcPr>
          <w:p w14:paraId="3F902829" w14:textId="331A3E36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</w:t>
            </w:r>
          </w:p>
        </w:tc>
        <w:tc>
          <w:tcPr>
            <w:tcW w:w="3115" w:type="dxa"/>
          </w:tcPr>
          <w:p w14:paraId="44EABEF6" w14:textId="77777777" w:rsidR="00756E20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Pulsatilla (пульсатилла) C6, Rumex crispus (румекс криспус) C6,</w:t>
            </w:r>
          </w:p>
          <w:p w14:paraId="18618E3B" w14:textId="7CACC765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Bryonia (бриония) C3, Ipeca (ипека) C3</w:t>
            </w: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ab/>
              <w:t>, Spongia tosta (спонгия тоста) C3,Sticta pulmonaria (стикта пульмонария) C3, Antimonium tartaricum (антимониум тартарикум) C6, Myocarde (миокардэ) C6, Coccus cacti (коккус какти) C3, Drosera (дрозера) MT.</w:t>
            </w:r>
          </w:p>
        </w:tc>
        <w:tc>
          <w:tcPr>
            <w:tcW w:w="3115" w:type="dxa"/>
          </w:tcPr>
          <w:p w14:paraId="719A1F09" w14:textId="61CA632F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Anas barbariaelium, hepatic et cordis extractum (анас барбариэлиум, гепатик эт кордис экстрактум) 200K</w:t>
            </w:r>
          </w:p>
        </w:tc>
      </w:tr>
      <w:tr w:rsidR="001D5755" w14:paraId="468E2BBD" w14:textId="77777777" w:rsidTr="00E708B7">
        <w:tc>
          <w:tcPr>
            <w:tcW w:w="3115" w:type="dxa"/>
          </w:tcPr>
          <w:p w14:paraId="50331F7F" w14:textId="2652DC5F" w:rsidR="001D5755" w:rsidRPr="00756E20" w:rsidRDefault="001D5755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5755">
              <w:rPr>
                <w:rFonts w:ascii="Times New Roman" w:hAnsi="Times New Roman" w:cs="Times New Roman"/>
                <w:sz w:val="28"/>
                <w:szCs w:val="28"/>
              </w:rPr>
              <w:t>егистрационный номер</w:t>
            </w:r>
          </w:p>
        </w:tc>
        <w:tc>
          <w:tcPr>
            <w:tcW w:w="3115" w:type="dxa"/>
          </w:tcPr>
          <w:p w14:paraId="544C3D40" w14:textId="2484C5C5" w:rsidR="001D5755" w:rsidRPr="00756E20" w:rsidRDefault="001D5755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sz w:val="28"/>
                <w:szCs w:val="28"/>
              </w:rPr>
              <w:t>П N015706/01</w:t>
            </w:r>
          </w:p>
        </w:tc>
        <w:tc>
          <w:tcPr>
            <w:tcW w:w="3115" w:type="dxa"/>
          </w:tcPr>
          <w:p w14:paraId="0BD6B298" w14:textId="4EB681CF" w:rsidR="001D5755" w:rsidRPr="00756E20" w:rsidRDefault="001D5755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sz w:val="28"/>
                <w:szCs w:val="28"/>
              </w:rPr>
              <w:t>П N014236/01.</w:t>
            </w:r>
          </w:p>
        </w:tc>
      </w:tr>
      <w:tr w:rsidR="00DF4A6D" w14:paraId="39B55068" w14:textId="77777777" w:rsidTr="00E708B7">
        <w:tc>
          <w:tcPr>
            <w:tcW w:w="3115" w:type="dxa"/>
          </w:tcPr>
          <w:p w14:paraId="45310B28" w14:textId="4E236A3C" w:rsidR="00DF4A6D" w:rsidRDefault="00DF4A6D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A6D">
              <w:rPr>
                <w:rFonts w:ascii="Times New Roman" w:hAnsi="Times New Roman" w:cs="Times New Roman"/>
                <w:sz w:val="28"/>
                <w:szCs w:val="28"/>
              </w:rPr>
              <w:t>Фармако-терапевтическая группа</w:t>
            </w:r>
          </w:p>
        </w:tc>
        <w:tc>
          <w:tcPr>
            <w:tcW w:w="3115" w:type="dxa"/>
          </w:tcPr>
          <w:p w14:paraId="0585E310" w14:textId="37F66655" w:rsidR="00DF4A6D" w:rsidRPr="001D5755" w:rsidRDefault="00DF4A6D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4A6D">
              <w:rPr>
                <w:rFonts w:ascii="Times New Roman" w:hAnsi="Times New Roman" w:cs="Times New Roman"/>
                <w:sz w:val="28"/>
                <w:szCs w:val="28"/>
              </w:rPr>
              <w:t>омеопатическое средство</w:t>
            </w:r>
          </w:p>
        </w:tc>
        <w:tc>
          <w:tcPr>
            <w:tcW w:w="3115" w:type="dxa"/>
          </w:tcPr>
          <w:p w14:paraId="7C649501" w14:textId="035D3FD6" w:rsidR="00DF4A6D" w:rsidRPr="001D5755" w:rsidRDefault="00DF4A6D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4A6D">
              <w:rPr>
                <w:rFonts w:ascii="Times New Roman" w:hAnsi="Times New Roman" w:cs="Times New Roman"/>
                <w:sz w:val="28"/>
                <w:szCs w:val="28"/>
              </w:rPr>
              <w:t>омеопатическое средство</w:t>
            </w:r>
          </w:p>
        </w:tc>
      </w:tr>
      <w:tr w:rsidR="00E708B7" w14:paraId="31E55041" w14:textId="77777777" w:rsidTr="00E708B7">
        <w:tc>
          <w:tcPr>
            <w:tcW w:w="3115" w:type="dxa"/>
          </w:tcPr>
          <w:p w14:paraId="281B11A0" w14:textId="7F12219F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Фармакологическое действие</w:t>
            </w:r>
          </w:p>
        </w:tc>
        <w:tc>
          <w:tcPr>
            <w:tcW w:w="3115" w:type="dxa"/>
          </w:tcPr>
          <w:p w14:paraId="317FF2F4" w14:textId="770E358E" w:rsidR="00DF4A6D" w:rsidRPr="00756E20" w:rsidRDefault="00756E20" w:rsidP="00E50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омеопатическое</w:t>
            </w:r>
          </w:p>
        </w:tc>
        <w:tc>
          <w:tcPr>
            <w:tcW w:w="3115" w:type="dxa"/>
          </w:tcPr>
          <w:p w14:paraId="14984D97" w14:textId="2556991A" w:rsidR="00E708B7" w:rsidRPr="00756E20" w:rsidRDefault="00756E20" w:rsidP="00E50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омеопатическое</w:t>
            </w:r>
          </w:p>
        </w:tc>
      </w:tr>
      <w:tr w:rsidR="00E708B7" w14:paraId="0F61CC4D" w14:textId="77777777" w:rsidTr="00E708B7">
        <w:tc>
          <w:tcPr>
            <w:tcW w:w="3115" w:type="dxa"/>
          </w:tcPr>
          <w:p w14:paraId="1FCC09EC" w14:textId="41F91114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Показания препарата</w:t>
            </w:r>
          </w:p>
        </w:tc>
        <w:tc>
          <w:tcPr>
            <w:tcW w:w="3115" w:type="dxa"/>
          </w:tcPr>
          <w:p w14:paraId="71A5559C" w14:textId="0EAD9D58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Симптоматическое лечение кашля различной</w:t>
            </w:r>
          </w:p>
        </w:tc>
        <w:tc>
          <w:tcPr>
            <w:tcW w:w="3115" w:type="dxa"/>
          </w:tcPr>
          <w:p w14:paraId="6ED22852" w14:textId="176CCCF9" w:rsidR="00E708B7" w:rsidRPr="00756E20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грипп легкой и средней степени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острая респираторная вирусная инфекция (ОРВИ) .</w:t>
            </w:r>
          </w:p>
        </w:tc>
      </w:tr>
      <w:tr w:rsidR="00E708B7" w14:paraId="24FA513A" w14:textId="77777777" w:rsidTr="00E708B7">
        <w:tc>
          <w:tcPr>
            <w:tcW w:w="3115" w:type="dxa"/>
          </w:tcPr>
          <w:p w14:paraId="35E758DA" w14:textId="3274AD78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Противопоказания</w:t>
            </w:r>
          </w:p>
        </w:tc>
        <w:tc>
          <w:tcPr>
            <w:tcW w:w="3115" w:type="dxa"/>
          </w:tcPr>
          <w:p w14:paraId="0748637D" w14:textId="329A2E15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индивидуальная чувствительность к </w:t>
            </w:r>
            <w:r w:rsidRPr="007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компонентам препарата</w:t>
            </w:r>
          </w:p>
        </w:tc>
        <w:tc>
          <w:tcPr>
            <w:tcW w:w="3115" w:type="dxa"/>
          </w:tcPr>
          <w:p w14:paraId="529AEF64" w14:textId="4B4079B7" w:rsidR="00173422" w:rsidRPr="00173422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 xml:space="preserve">овышенная индивидуальная чувствительность к </w:t>
            </w:r>
            <w:r w:rsidRPr="00173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компонентам препарата;</w:t>
            </w:r>
          </w:p>
          <w:p w14:paraId="1CDEA067" w14:textId="77777777" w:rsidR="00173422" w:rsidRPr="00173422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D600A" w14:textId="23BC576D" w:rsidR="00E708B7" w:rsidRPr="00756E20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непереносимость лактозы, дефицит лактазы, глюкозо-галактозная мальабсорбция.</w:t>
            </w:r>
          </w:p>
        </w:tc>
      </w:tr>
      <w:tr w:rsidR="00E708B7" w14:paraId="76879974" w14:textId="77777777" w:rsidTr="00E708B7">
        <w:tc>
          <w:tcPr>
            <w:tcW w:w="3115" w:type="dxa"/>
          </w:tcPr>
          <w:p w14:paraId="320ADFA2" w14:textId="13CF026A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действия</w:t>
            </w:r>
          </w:p>
        </w:tc>
        <w:tc>
          <w:tcPr>
            <w:tcW w:w="3115" w:type="dxa"/>
          </w:tcPr>
          <w:p w14:paraId="66322137" w14:textId="61881243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На настоящий момент информация о побочных действиях препарата отсутствует. При возникновении побочных эффектов следует обратиться к врачу</w:t>
            </w:r>
          </w:p>
        </w:tc>
        <w:tc>
          <w:tcPr>
            <w:tcW w:w="3115" w:type="dxa"/>
          </w:tcPr>
          <w:p w14:paraId="2C31333E" w14:textId="47ADEC33" w:rsidR="00E708B7" w:rsidRPr="00756E20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На настоящий момент информация о побочных эффектах отсутствует. При возникновении побочных эффектов следует обратиться к врачу.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Возможны аллергические реакции.</w:t>
            </w:r>
          </w:p>
        </w:tc>
      </w:tr>
      <w:tr w:rsidR="00E708B7" w14:paraId="7C7176AD" w14:textId="77777777" w:rsidTr="00E708B7">
        <w:tc>
          <w:tcPr>
            <w:tcW w:w="3115" w:type="dxa"/>
          </w:tcPr>
          <w:p w14:paraId="633143DA" w14:textId="643B92F6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3115" w:type="dxa"/>
          </w:tcPr>
          <w:p w14:paraId="7404F3B6" w14:textId="7CB44E23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В настоящее время данные о взаимодействии с другими ЛС отсутствуют. Прием препарата не исключает лечения другими ЛС.</w:t>
            </w:r>
          </w:p>
        </w:tc>
        <w:tc>
          <w:tcPr>
            <w:tcW w:w="3115" w:type="dxa"/>
          </w:tcPr>
          <w:p w14:paraId="7D067989" w14:textId="33A552AC" w:rsidR="00E708B7" w:rsidRPr="00756E20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Прием гомеопатических препаратов не исключает лечение другими ЛС.</w:t>
            </w:r>
          </w:p>
        </w:tc>
      </w:tr>
      <w:tr w:rsidR="00E708B7" w14:paraId="24C36BB2" w14:textId="77777777" w:rsidTr="00E708B7">
        <w:tc>
          <w:tcPr>
            <w:tcW w:w="3115" w:type="dxa"/>
          </w:tcPr>
          <w:p w14:paraId="55E19A60" w14:textId="584F5A99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дозы</w:t>
            </w:r>
          </w:p>
        </w:tc>
        <w:tc>
          <w:tcPr>
            <w:tcW w:w="3115" w:type="dxa"/>
          </w:tcPr>
          <w:p w14:paraId="4AEC2666" w14:textId="6C8BA5EB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 xml:space="preserve">Внутрь. Взрослым: по 15 мл с помощью мерного колпачка 3–5 раз в день. Детям: по 5 мл с помощью мерного </w:t>
            </w:r>
            <w:r w:rsidRPr="007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колпачка 3–5 раз в день. Длительность применения следует согласовать с врачом.</w:t>
            </w:r>
          </w:p>
        </w:tc>
        <w:tc>
          <w:tcPr>
            <w:tcW w:w="3115" w:type="dxa"/>
          </w:tcPr>
          <w:p w14:paraId="6089E281" w14:textId="78B67DFC" w:rsidR="00E708B7" w:rsidRPr="00756E20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Внутрь. Положить под язык содержимое тубы и держать до полного растворения.</w:t>
            </w:r>
            <w:r w:rsidR="00DF4A6D">
              <w:t xml:space="preserve"> </w:t>
            </w:r>
            <w:r w:rsidR="00DF4A6D" w:rsidRPr="00DF4A6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DF4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A6D" w:rsidRPr="00DF4A6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растворить содержимое </w:t>
            </w:r>
            <w:r w:rsidR="00DF4A6D" w:rsidRPr="00DF4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дозы в небольшом количестве воды и давать с ложечки или с помощью бутылочки с соской.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Принимать препарат за 15 мин до приема пищи или час спустя.</w:t>
            </w:r>
          </w:p>
        </w:tc>
      </w:tr>
      <w:tr w:rsidR="00E708B7" w14:paraId="145080DF" w14:textId="77777777" w:rsidTr="00E708B7">
        <w:tc>
          <w:tcPr>
            <w:tcW w:w="3115" w:type="dxa"/>
          </w:tcPr>
          <w:p w14:paraId="6322B747" w14:textId="6C5777BE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Передозировка</w:t>
            </w:r>
          </w:p>
        </w:tc>
        <w:tc>
          <w:tcPr>
            <w:tcW w:w="3115" w:type="dxa"/>
          </w:tcPr>
          <w:p w14:paraId="45DE1A5A" w14:textId="7E4552A0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Случаи передозировки до настоящего времени не зарегистрированы.</w:t>
            </w:r>
          </w:p>
        </w:tc>
        <w:tc>
          <w:tcPr>
            <w:tcW w:w="3115" w:type="dxa"/>
          </w:tcPr>
          <w:p w14:paraId="74A5B653" w14:textId="16A3C865" w:rsidR="00E708B7" w:rsidRPr="00756E20" w:rsidRDefault="00173422" w:rsidP="00173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Случаи передозировки до настоящего времени не были зарегистрированы.</w:t>
            </w:r>
          </w:p>
        </w:tc>
      </w:tr>
      <w:tr w:rsidR="00E708B7" w14:paraId="7C02376B" w14:textId="77777777" w:rsidTr="00E708B7">
        <w:tc>
          <w:tcPr>
            <w:tcW w:w="3115" w:type="dxa"/>
          </w:tcPr>
          <w:p w14:paraId="7720F469" w14:textId="1DBE8D3C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3115" w:type="dxa"/>
          </w:tcPr>
          <w:p w14:paraId="4DF0B2DA" w14:textId="77777777" w:rsidR="00E708B7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 xml:space="preserve">Сироп гомеопатический. </w:t>
            </w:r>
          </w:p>
          <w:p w14:paraId="464D4513" w14:textId="2A24A965" w:rsidR="001D5755" w:rsidRPr="00756E20" w:rsidRDefault="001D5755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мл.</w:t>
            </w:r>
          </w:p>
        </w:tc>
        <w:tc>
          <w:tcPr>
            <w:tcW w:w="3115" w:type="dxa"/>
          </w:tcPr>
          <w:p w14:paraId="1D5FB728" w14:textId="5B836354" w:rsidR="00E708B7" w:rsidRPr="00756E20" w:rsidRDefault="00173422" w:rsidP="00E50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 xml:space="preserve">Гранулы гомеопатические. </w:t>
            </w:r>
            <w:r w:rsidR="001D5755">
              <w:rPr>
                <w:rFonts w:ascii="Times New Roman" w:hAnsi="Times New Roman" w:cs="Times New Roman"/>
                <w:sz w:val="28"/>
                <w:szCs w:val="28"/>
              </w:rPr>
              <w:t xml:space="preserve">6,12,30 штук. </w:t>
            </w:r>
          </w:p>
        </w:tc>
      </w:tr>
      <w:tr w:rsidR="00E708B7" w14:paraId="11093D1C" w14:textId="77777777" w:rsidTr="00E708B7">
        <w:tc>
          <w:tcPr>
            <w:tcW w:w="3115" w:type="dxa"/>
          </w:tcPr>
          <w:p w14:paraId="74D73953" w14:textId="625954CE" w:rsidR="00E708B7" w:rsidRPr="00756E20" w:rsidRDefault="00E708B7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Условия отпуска из аптек</w:t>
            </w:r>
          </w:p>
        </w:tc>
        <w:tc>
          <w:tcPr>
            <w:tcW w:w="3115" w:type="dxa"/>
          </w:tcPr>
          <w:p w14:paraId="7FBF19D0" w14:textId="14741772" w:rsidR="00E708B7" w:rsidRPr="00756E20" w:rsidRDefault="00756E20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0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  <w:tc>
          <w:tcPr>
            <w:tcW w:w="3115" w:type="dxa"/>
          </w:tcPr>
          <w:p w14:paraId="614E39B8" w14:textId="34F496C0" w:rsidR="00E708B7" w:rsidRPr="00756E20" w:rsidRDefault="00173422" w:rsidP="00E50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2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1D5755" w:rsidRPr="006C6FEF" w14:paraId="65209CC8" w14:textId="77777777" w:rsidTr="00E708B7">
        <w:tc>
          <w:tcPr>
            <w:tcW w:w="3115" w:type="dxa"/>
          </w:tcPr>
          <w:p w14:paraId="49CB4188" w14:textId="1ED7A9A0" w:rsidR="001D5755" w:rsidRPr="00756E20" w:rsidRDefault="001D5755" w:rsidP="00756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</w:t>
            </w:r>
          </w:p>
        </w:tc>
        <w:tc>
          <w:tcPr>
            <w:tcW w:w="3115" w:type="dxa"/>
          </w:tcPr>
          <w:p w14:paraId="159DE656" w14:textId="0E099387" w:rsidR="001D5755" w:rsidRPr="001D5755" w:rsidRDefault="001D5755" w:rsidP="006C6F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755">
              <w:rPr>
                <w:rFonts w:ascii="Times New Roman" w:hAnsi="Times New Roman" w:cs="Times New Roman"/>
                <w:sz w:val="28"/>
                <w:szCs w:val="28"/>
              </w:rPr>
              <w:t>БУАРОН</w:t>
            </w:r>
            <w:r w:rsidRPr="001D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2, avenue de l`Ouest Lyonnais, 69510 Messimy, France</w:t>
            </w:r>
            <w:r w:rsidRPr="001D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1D5755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3115" w:type="dxa"/>
          </w:tcPr>
          <w:p w14:paraId="659A223E" w14:textId="239C4F44" w:rsidR="001D5755" w:rsidRPr="001D5755" w:rsidRDefault="001D5755" w:rsidP="00E50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БУАРОН</w:t>
            </w:r>
            <w:r w:rsidRPr="001D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2, avenue de l`Ouest Lyonnais, 69510 Messimy, France</w:t>
            </w:r>
            <w:r w:rsidRPr="001D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Франция</w:t>
            </w:r>
          </w:p>
        </w:tc>
      </w:tr>
    </w:tbl>
    <w:p w14:paraId="2F07C742" w14:textId="77777777" w:rsidR="00E708B7" w:rsidRPr="001D5755" w:rsidRDefault="00E708B7" w:rsidP="00E50F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0D36BB" w14:textId="77777777" w:rsidR="0063581E" w:rsidRPr="001D5755" w:rsidRDefault="0063581E" w:rsidP="00415B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A20F415" w14:textId="77777777" w:rsidR="00415B2F" w:rsidRPr="001D5755" w:rsidRDefault="00415B2F" w:rsidP="00415B2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415B2F" w:rsidRPr="001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4E"/>
    <w:rsid w:val="000C1649"/>
    <w:rsid w:val="00173422"/>
    <w:rsid w:val="001D5755"/>
    <w:rsid w:val="00402320"/>
    <w:rsid w:val="00415B2F"/>
    <w:rsid w:val="0063581E"/>
    <w:rsid w:val="006C6FEF"/>
    <w:rsid w:val="00756E20"/>
    <w:rsid w:val="00790602"/>
    <w:rsid w:val="00C94609"/>
    <w:rsid w:val="00CC0176"/>
    <w:rsid w:val="00CF2C6A"/>
    <w:rsid w:val="00CF3677"/>
    <w:rsid w:val="00D6154E"/>
    <w:rsid w:val="00DF4A6D"/>
    <w:rsid w:val="00E50F70"/>
    <w:rsid w:val="00E708B7"/>
    <w:rsid w:val="00E877F8"/>
    <w:rsid w:val="00F50E86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0E9A"/>
  <w15:chartTrackingRefBased/>
  <w15:docId w15:val="{A867C751-0287-4BEA-9BE9-127BED0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5DCF-8E78-411A-B6AB-3B8E699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2020-05-19T12:08:00Z</dcterms:created>
  <dcterms:modified xsi:type="dcterms:W3CDTF">2020-05-20T07:52:00Z</dcterms:modified>
</cp:coreProperties>
</file>