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AC3" w14:textId="77777777" w:rsidR="00B74EB0" w:rsidRPr="00B74EB0" w:rsidRDefault="0040446E" w:rsidP="00B74EB0">
      <w:pPr>
        <w:spacing w:after="8"/>
        <w:ind w:left="0" w:right="152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>Федеральное государственное бюджетное образовательное учреждение высшего образования</w:t>
      </w:r>
    </w:p>
    <w:p w14:paraId="4F4F5E5F" w14:textId="04872277" w:rsidR="008249E3" w:rsidRPr="00B74EB0" w:rsidRDefault="0040446E" w:rsidP="00B74EB0">
      <w:pPr>
        <w:spacing w:after="8"/>
        <w:ind w:left="0" w:right="152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>«Красноярский государственный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медицинский университет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имени профессора В. Ф. Войно-Ясенецкого» Министерства здравоохранения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Российской Федерации</w:t>
      </w:r>
    </w:p>
    <w:p w14:paraId="32E44F3C" w14:textId="27600424" w:rsidR="008249E3" w:rsidRPr="00B74EB0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7BC079C6" w14:textId="557C2928" w:rsidR="008249E3" w:rsidRPr="00B74EB0" w:rsidRDefault="008249E3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1FA49614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61F8F200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201BF384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0B22601F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6BF9883B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</w:rPr>
      </w:pPr>
    </w:p>
    <w:p w14:paraId="220C9DFD" w14:textId="77777777" w:rsidR="008249E3" w:rsidRPr="00B74EB0" w:rsidRDefault="0040446E" w:rsidP="00B74EB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91632A4" w14:textId="6466C1F9" w:rsidR="008249E3" w:rsidRPr="00B74EB0" w:rsidRDefault="008249E3" w:rsidP="007755C7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53A18429" w14:textId="552C4F76" w:rsidR="008249E3" w:rsidRPr="00B74EB0" w:rsidRDefault="0040446E" w:rsidP="007755C7">
      <w:pPr>
        <w:pStyle w:val="1"/>
        <w:ind w:left="0" w:right="1129"/>
        <w:rPr>
          <w:rFonts w:ascii="Arial" w:hAnsi="Arial" w:cs="Arial"/>
        </w:rPr>
      </w:pPr>
      <w:r w:rsidRPr="00B74EB0">
        <w:rPr>
          <w:rFonts w:ascii="Arial" w:hAnsi="Arial" w:cs="Arial"/>
        </w:rPr>
        <w:t>РЕФЕРАТ</w:t>
      </w:r>
    </w:p>
    <w:p w14:paraId="7657F6C7" w14:textId="1FF15230" w:rsidR="008249E3" w:rsidRPr="00B74EB0" w:rsidRDefault="008249E3" w:rsidP="007755C7">
      <w:pPr>
        <w:spacing w:after="20" w:line="259" w:lineRule="auto"/>
        <w:ind w:left="0" w:firstLine="0"/>
        <w:jc w:val="center"/>
        <w:rPr>
          <w:rFonts w:ascii="Arial" w:hAnsi="Arial" w:cs="Arial"/>
        </w:rPr>
      </w:pPr>
    </w:p>
    <w:p w14:paraId="27A320FD" w14:textId="07EAB9A2" w:rsidR="008249E3" w:rsidRPr="00B74EB0" w:rsidRDefault="0040446E" w:rsidP="007755C7">
      <w:pPr>
        <w:spacing w:after="0" w:line="268" w:lineRule="auto"/>
        <w:ind w:left="0" w:right="1606"/>
        <w:jc w:val="center"/>
        <w:rPr>
          <w:rFonts w:ascii="Arial" w:hAnsi="Arial" w:cs="Arial"/>
        </w:rPr>
      </w:pPr>
      <w:r w:rsidRPr="00B74EB0">
        <w:rPr>
          <w:rFonts w:ascii="Arial" w:hAnsi="Arial" w:cs="Arial"/>
          <w:b/>
        </w:rPr>
        <w:t xml:space="preserve">По дисциплине: </w:t>
      </w:r>
      <w:r w:rsidRPr="004E5005">
        <w:rPr>
          <w:rFonts w:ascii="Arial" w:hAnsi="Arial" w:cs="Arial"/>
          <w:color w:val="auto"/>
        </w:rPr>
        <w:t>«</w:t>
      </w:r>
      <w:r w:rsidR="00B74EB0" w:rsidRPr="004E5005">
        <w:rPr>
          <w:rFonts w:ascii="Arial" w:hAnsi="Arial" w:cs="Arial"/>
          <w:color w:val="auto"/>
          <w:szCs w:val="28"/>
          <w:shd w:val="clear" w:color="auto" w:fill="FFFFFF"/>
        </w:rPr>
        <w:t>Кафедра анестезиологии и реаниматологии ИПО</w:t>
      </w:r>
      <w:r w:rsidRPr="004E5005">
        <w:rPr>
          <w:rFonts w:ascii="Arial" w:hAnsi="Arial" w:cs="Arial"/>
          <w:color w:val="auto"/>
        </w:rPr>
        <w:t>»</w:t>
      </w:r>
    </w:p>
    <w:p w14:paraId="38354494" w14:textId="726DB7A2" w:rsidR="008249E3" w:rsidRPr="00B74EB0" w:rsidRDefault="008249E3" w:rsidP="007755C7">
      <w:pPr>
        <w:spacing w:after="26" w:line="259" w:lineRule="auto"/>
        <w:ind w:left="75" w:firstLine="0"/>
        <w:jc w:val="center"/>
        <w:rPr>
          <w:rFonts w:ascii="Arial" w:hAnsi="Arial" w:cs="Arial"/>
        </w:rPr>
      </w:pPr>
    </w:p>
    <w:p w14:paraId="7D0F844D" w14:textId="6A16F934" w:rsidR="007755C7" w:rsidRDefault="0040446E" w:rsidP="007755C7">
      <w:pPr>
        <w:pStyle w:val="Standard"/>
        <w:jc w:val="center"/>
      </w:pPr>
      <w:r w:rsidRPr="007755C7">
        <w:rPr>
          <w:rFonts w:ascii="Arial" w:hAnsi="Arial" w:cs="Arial"/>
          <w:b/>
          <w:sz w:val="28"/>
          <w:szCs w:val="28"/>
        </w:rPr>
        <w:t>Тема</w:t>
      </w:r>
      <w:r w:rsidRPr="007755C7">
        <w:rPr>
          <w:rFonts w:ascii="Arial" w:hAnsi="Arial" w:cs="Arial"/>
          <w:sz w:val="28"/>
          <w:szCs w:val="28"/>
        </w:rPr>
        <w:t>:</w:t>
      </w:r>
      <w:r w:rsidRPr="00B74EB0">
        <w:rPr>
          <w:rFonts w:ascii="Arial" w:hAnsi="Arial" w:cs="Arial"/>
        </w:rPr>
        <w:t xml:space="preserve"> </w:t>
      </w:r>
      <w:r w:rsidR="007755C7" w:rsidRPr="007755C7">
        <w:rPr>
          <w:rFonts w:ascii="Arial" w:hAnsi="Arial" w:cs="Arial"/>
          <w:sz w:val="36"/>
          <w:szCs w:val="36"/>
        </w:rPr>
        <w:t>«</w:t>
      </w:r>
      <w:r w:rsidR="004E5005" w:rsidRPr="004E5005">
        <w:rPr>
          <w:rFonts w:ascii="Arial" w:hAnsi="Arial" w:cs="Arial"/>
          <w:color w:val="000000"/>
          <w:sz w:val="28"/>
          <w:szCs w:val="28"/>
        </w:rPr>
        <w:t>Анестезия при патологии эндокринной системы</w:t>
      </w:r>
      <w:r w:rsidR="007755C7" w:rsidRPr="007755C7">
        <w:rPr>
          <w:rFonts w:ascii="Arial" w:hAnsi="Arial" w:cs="Arial"/>
          <w:sz w:val="36"/>
          <w:szCs w:val="36"/>
        </w:rPr>
        <w:t>»</w:t>
      </w:r>
    </w:p>
    <w:p w14:paraId="0063DA14" w14:textId="57537D33" w:rsidR="008249E3" w:rsidRPr="00B74EB0" w:rsidRDefault="008249E3" w:rsidP="007755C7">
      <w:pPr>
        <w:spacing w:after="10"/>
        <w:ind w:left="0" w:right="152"/>
        <w:jc w:val="center"/>
        <w:rPr>
          <w:rFonts w:ascii="Arial" w:hAnsi="Arial" w:cs="Arial"/>
        </w:rPr>
      </w:pPr>
    </w:p>
    <w:p w14:paraId="11B1E4D2" w14:textId="79658F93" w:rsidR="008249E3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2CE89DB6" w14:textId="77777777" w:rsidR="00B74EB0" w:rsidRPr="00B74EB0" w:rsidRDefault="00B74EB0" w:rsidP="00B74EB0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70A3FE91" w14:textId="77777777" w:rsidR="008249E3" w:rsidRPr="00B74EB0" w:rsidRDefault="0040446E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91D9301" w14:textId="77777777" w:rsid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264BFD3A" w14:textId="77777777" w:rsidR="00B74EB0" w:rsidRP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24DB269A" w14:textId="77777777" w:rsidR="00B74EB0" w:rsidRP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69F8781B" w14:textId="77777777" w:rsidR="00B74EB0" w:rsidRPr="00B74EB0" w:rsidRDefault="00B74EB0" w:rsidP="00B74EB0">
      <w:pPr>
        <w:spacing w:line="352" w:lineRule="auto"/>
        <w:ind w:left="0" w:right="-64" w:firstLine="2910"/>
        <w:jc w:val="right"/>
        <w:rPr>
          <w:rFonts w:ascii="Arial" w:hAnsi="Arial" w:cs="Arial"/>
          <w:spacing w:val="-3"/>
          <w:szCs w:val="28"/>
        </w:rPr>
      </w:pPr>
      <w:r w:rsidRPr="00B74EB0">
        <w:rPr>
          <w:rFonts w:ascii="Arial" w:hAnsi="Arial" w:cs="Arial"/>
          <w:spacing w:val="-2"/>
          <w:w w:val="99"/>
          <w:szCs w:val="28"/>
        </w:rPr>
        <w:t>В</w:t>
      </w:r>
      <w:r w:rsidRPr="00B74EB0">
        <w:rPr>
          <w:rFonts w:ascii="Arial" w:hAnsi="Arial" w:cs="Arial"/>
          <w:w w:val="99"/>
          <w:szCs w:val="28"/>
        </w:rPr>
        <w:t>ып</w:t>
      </w:r>
      <w:r w:rsidRPr="00B74EB0">
        <w:rPr>
          <w:rFonts w:ascii="Arial" w:hAnsi="Arial" w:cs="Arial"/>
          <w:spacing w:val="3"/>
          <w:w w:val="99"/>
          <w:szCs w:val="28"/>
        </w:rPr>
        <w:t>о</w:t>
      </w:r>
      <w:r w:rsidRPr="00B74EB0">
        <w:rPr>
          <w:rFonts w:ascii="Arial" w:hAnsi="Arial" w:cs="Arial"/>
          <w:w w:val="99"/>
          <w:szCs w:val="28"/>
        </w:rPr>
        <w:t>лни</w:t>
      </w:r>
      <w:r w:rsidRPr="00B74EB0">
        <w:rPr>
          <w:rFonts w:ascii="Arial" w:hAnsi="Arial" w:cs="Arial"/>
          <w:spacing w:val="2"/>
          <w:w w:val="99"/>
          <w:szCs w:val="28"/>
        </w:rPr>
        <w:t>л</w:t>
      </w:r>
      <w:r w:rsidRPr="00B74EB0">
        <w:rPr>
          <w:rFonts w:ascii="Arial" w:hAnsi="Arial" w:cs="Arial"/>
          <w:w w:val="99"/>
          <w:szCs w:val="28"/>
        </w:rPr>
        <w:t>:</w:t>
      </w:r>
      <w:r w:rsidRPr="00B74EB0">
        <w:rPr>
          <w:rFonts w:ascii="Arial" w:hAnsi="Arial" w:cs="Arial"/>
          <w:spacing w:val="-3"/>
          <w:szCs w:val="28"/>
        </w:rPr>
        <w:t xml:space="preserve"> </w:t>
      </w:r>
    </w:p>
    <w:p w14:paraId="3481920F" w14:textId="2BAF3E6B" w:rsidR="00B74EB0" w:rsidRPr="00B74EB0" w:rsidRDefault="00B74EB0" w:rsidP="00B74EB0">
      <w:pPr>
        <w:spacing w:line="352" w:lineRule="auto"/>
        <w:ind w:left="0" w:right="-64" w:firstLine="2910"/>
        <w:jc w:val="right"/>
        <w:rPr>
          <w:rFonts w:ascii="Arial" w:hAnsi="Arial" w:cs="Arial"/>
        </w:rPr>
      </w:pPr>
      <w:r w:rsidRPr="00B74EB0">
        <w:rPr>
          <w:rFonts w:ascii="Arial" w:hAnsi="Arial" w:cs="Arial"/>
          <w:w w:val="99"/>
          <w:szCs w:val="28"/>
        </w:rPr>
        <w:t>ор</w:t>
      </w:r>
      <w:r w:rsidRPr="00B74EB0">
        <w:rPr>
          <w:rFonts w:ascii="Arial" w:hAnsi="Arial" w:cs="Arial"/>
          <w:spacing w:val="2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ин</w:t>
      </w:r>
      <w:r w:rsidRPr="00B74EB0">
        <w:rPr>
          <w:rFonts w:ascii="Arial" w:hAnsi="Arial" w:cs="Arial"/>
          <w:spacing w:val="5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тор</w:t>
      </w:r>
      <w:r w:rsidRPr="00B74EB0">
        <w:rPr>
          <w:rFonts w:ascii="Arial" w:hAnsi="Arial" w:cs="Arial"/>
          <w:spacing w:val="-6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1</w:t>
      </w:r>
      <w:r w:rsidRPr="00B74EB0">
        <w:rPr>
          <w:rFonts w:ascii="Arial" w:hAnsi="Arial" w:cs="Arial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го</w:t>
      </w:r>
      <w:r w:rsidRPr="00B74EB0">
        <w:rPr>
          <w:rFonts w:ascii="Arial" w:hAnsi="Arial" w:cs="Arial"/>
          <w:spacing w:val="2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а</w:t>
      </w:r>
      <w:r w:rsidRPr="00B74EB0">
        <w:rPr>
          <w:rFonts w:ascii="Arial" w:hAnsi="Arial" w:cs="Arial"/>
          <w:szCs w:val="28"/>
        </w:rPr>
        <w:t xml:space="preserve"> </w:t>
      </w:r>
      <w:r w:rsidRPr="00B74EB0">
        <w:rPr>
          <w:rFonts w:ascii="Arial" w:hAnsi="Arial" w:cs="Arial"/>
          <w:spacing w:val="-1"/>
          <w:w w:val="99"/>
          <w:szCs w:val="28"/>
        </w:rPr>
        <w:t>к</w:t>
      </w:r>
      <w:r w:rsidRPr="00B74EB0">
        <w:rPr>
          <w:rFonts w:ascii="Arial" w:hAnsi="Arial" w:cs="Arial"/>
          <w:w w:val="99"/>
          <w:szCs w:val="28"/>
        </w:rPr>
        <w:t>а</w:t>
      </w:r>
      <w:r w:rsidRPr="00B74EB0">
        <w:rPr>
          <w:rFonts w:ascii="Arial" w:hAnsi="Arial" w:cs="Arial"/>
          <w:spacing w:val="1"/>
          <w:w w:val="99"/>
          <w:szCs w:val="28"/>
        </w:rPr>
        <w:t>ф</w:t>
      </w:r>
      <w:r w:rsidRPr="00B74EB0">
        <w:rPr>
          <w:rFonts w:ascii="Arial" w:hAnsi="Arial" w:cs="Arial"/>
          <w:w w:val="99"/>
          <w:szCs w:val="28"/>
        </w:rPr>
        <w:t>е</w:t>
      </w:r>
      <w:r w:rsidRPr="00B74EB0">
        <w:rPr>
          <w:rFonts w:ascii="Arial" w:hAnsi="Arial" w:cs="Arial"/>
          <w:spacing w:val="1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ры</w:t>
      </w:r>
      <w:r w:rsidRPr="00B74EB0">
        <w:rPr>
          <w:rFonts w:ascii="Arial" w:hAnsi="Arial" w:cs="Arial"/>
          <w:spacing w:val="1"/>
          <w:szCs w:val="28"/>
        </w:rPr>
        <w:t xml:space="preserve"> </w:t>
      </w:r>
      <w:r w:rsidRPr="00B74EB0">
        <w:rPr>
          <w:rFonts w:ascii="Arial" w:hAnsi="Arial" w:cs="Arial"/>
          <w:spacing w:val="-2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не</w:t>
      </w:r>
      <w:r w:rsidRPr="00B74EB0">
        <w:rPr>
          <w:rFonts w:ascii="Arial" w:hAnsi="Arial" w:cs="Arial"/>
          <w:spacing w:val="1"/>
          <w:w w:val="99"/>
          <w:szCs w:val="28"/>
        </w:rPr>
        <w:t>с</w:t>
      </w:r>
      <w:r w:rsidRPr="00B74EB0">
        <w:rPr>
          <w:rFonts w:ascii="Arial" w:hAnsi="Arial" w:cs="Arial"/>
          <w:w w:val="99"/>
          <w:szCs w:val="28"/>
        </w:rPr>
        <w:t>тези</w:t>
      </w:r>
      <w:r w:rsidRPr="00B74EB0">
        <w:rPr>
          <w:rFonts w:ascii="Arial" w:hAnsi="Arial" w:cs="Arial"/>
          <w:spacing w:val="4"/>
          <w:w w:val="99"/>
          <w:szCs w:val="28"/>
        </w:rPr>
        <w:t>о</w:t>
      </w:r>
      <w:r w:rsidRPr="00B74EB0">
        <w:rPr>
          <w:rFonts w:ascii="Arial" w:hAnsi="Arial" w:cs="Arial"/>
          <w:spacing w:val="1"/>
          <w:w w:val="99"/>
          <w:szCs w:val="28"/>
        </w:rPr>
        <w:t>лог</w:t>
      </w:r>
      <w:r w:rsidRPr="00B74EB0">
        <w:rPr>
          <w:rFonts w:ascii="Arial" w:hAnsi="Arial" w:cs="Arial"/>
          <w:w w:val="99"/>
          <w:szCs w:val="28"/>
        </w:rPr>
        <w:t>ии</w:t>
      </w:r>
      <w:r w:rsidRPr="00B74EB0">
        <w:rPr>
          <w:rFonts w:ascii="Arial" w:hAnsi="Arial" w:cs="Arial"/>
          <w:spacing w:val="2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и</w:t>
      </w:r>
      <w:r w:rsidRPr="00B74EB0">
        <w:rPr>
          <w:rFonts w:ascii="Arial" w:hAnsi="Arial" w:cs="Arial"/>
          <w:spacing w:val="2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р</w:t>
      </w:r>
      <w:r w:rsidRPr="00B74EB0">
        <w:rPr>
          <w:rFonts w:ascii="Arial" w:hAnsi="Arial" w:cs="Arial"/>
          <w:spacing w:val="1"/>
          <w:w w:val="99"/>
          <w:szCs w:val="28"/>
        </w:rPr>
        <w:t>еа</w:t>
      </w:r>
      <w:r w:rsidRPr="00B74EB0">
        <w:rPr>
          <w:rFonts w:ascii="Arial" w:hAnsi="Arial" w:cs="Arial"/>
          <w:w w:val="99"/>
          <w:szCs w:val="28"/>
        </w:rPr>
        <w:t>ни</w:t>
      </w:r>
      <w:r w:rsidRPr="00B74EB0">
        <w:rPr>
          <w:rFonts w:ascii="Arial" w:hAnsi="Arial" w:cs="Arial"/>
          <w:spacing w:val="5"/>
          <w:w w:val="99"/>
          <w:szCs w:val="28"/>
        </w:rPr>
        <w:t>м</w:t>
      </w:r>
      <w:r w:rsidRPr="00B74EB0">
        <w:rPr>
          <w:rFonts w:ascii="Arial" w:hAnsi="Arial" w:cs="Arial"/>
          <w:spacing w:val="1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толо</w:t>
      </w:r>
      <w:r w:rsidRPr="00B74EB0">
        <w:rPr>
          <w:rFonts w:ascii="Arial" w:hAnsi="Arial" w:cs="Arial"/>
          <w:spacing w:val="1"/>
          <w:w w:val="99"/>
          <w:szCs w:val="28"/>
        </w:rPr>
        <w:t>г</w:t>
      </w:r>
      <w:r w:rsidRPr="00B74EB0">
        <w:rPr>
          <w:rFonts w:ascii="Arial" w:hAnsi="Arial" w:cs="Arial"/>
          <w:w w:val="99"/>
          <w:szCs w:val="28"/>
        </w:rPr>
        <w:t>ии</w:t>
      </w:r>
      <w:r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И</w:t>
      </w:r>
      <w:r w:rsidRPr="00B74EB0">
        <w:rPr>
          <w:rFonts w:ascii="Arial" w:hAnsi="Arial" w:cs="Arial"/>
          <w:spacing w:val="-2"/>
          <w:w w:val="99"/>
          <w:szCs w:val="28"/>
        </w:rPr>
        <w:t>П</w:t>
      </w:r>
      <w:r w:rsidRPr="00B74EB0">
        <w:rPr>
          <w:rFonts w:ascii="Arial" w:hAnsi="Arial" w:cs="Arial"/>
          <w:w w:val="99"/>
          <w:szCs w:val="28"/>
        </w:rPr>
        <w:t>О</w:t>
      </w:r>
      <w:r w:rsidRPr="00B74EB0">
        <w:rPr>
          <w:rFonts w:ascii="Arial" w:hAnsi="Arial" w:cs="Arial"/>
          <w:spacing w:val="54"/>
          <w:szCs w:val="28"/>
        </w:rPr>
        <w:t xml:space="preserve"> </w:t>
      </w:r>
      <w:proofErr w:type="spellStart"/>
      <w:r w:rsidRPr="00B74EB0">
        <w:rPr>
          <w:rFonts w:ascii="Arial" w:hAnsi="Arial" w:cs="Arial"/>
          <w:spacing w:val="1"/>
          <w:w w:val="99"/>
          <w:szCs w:val="28"/>
        </w:rPr>
        <w:t>Маключенко</w:t>
      </w:r>
      <w:proofErr w:type="spellEnd"/>
      <w:r w:rsidRPr="00B74EB0">
        <w:rPr>
          <w:rFonts w:ascii="Arial" w:hAnsi="Arial" w:cs="Arial"/>
          <w:spacing w:val="1"/>
          <w:w w:val="99"/>
          <w:szCs w:val="28"/>
        </w:rPr>
        <w:t xml:space="preserve"> Егор Константинович</w:t>
      </w:r>
    </w:p>
    <w:p w14:paraId="13A196F8" w14:textId="77777777" w:rsidR="008249E3" w:rsidRPr="00B74EB0" w:rsidRDefault="0040446E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0BC35505" w14:textId="77777777" w:rsid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4C2E4747" w14:textId="77777777" w:rsid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0403436B" w14:textId="77777777" w:rsidR="004E5005" w:rsidRDefault="004E5005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7AC73846" w14:textId="12DE1835" w:rsidR="00B74EB0" w:rsidRDefault="0040446E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4AAE661C" w14:textId="77777777" w:rsidR="007755C7" w:rsidRPr="00B74EB0" w:rsidRDefault="007755C7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5CF09701" w14:textId="77777777" w:rsidR="00B74EB0" w:rsidRP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3CF01B13" w14:textId="624B8D21" w:rsidR="00B74EB0" w:rsidRPr="00B74EB0" w:rsidRDefault="0040446E" w:rsidP="00B74EB0">
      <w:pPr>
        <w:spacing w:after="18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48C4D6B" w14:textId="0BECD323" w:rsidR="00B74EB0" w:rsidRDefault="0040446E" w:rsidP="00B74EB0">
      <w:pPr>
        <w:pStyle w:val="1"/>
        <w:ind w:left="-567" w:right="53"/>
        <w:rPr>
          <w:rFonts w:ascii="Arial" w:hAnsi="Arial" w:cs="Arial"/>
        </w:rPr>
      </w:pPr>
      <w:r w:rsidRPr="00B74EB0">
        <w:rPr>
          <w:rFonts w:ascii="Arial" w:hAnsi="Arial" w:cs="Arial"/>
        </w:rPr>
        <w:t>Красноярск, 2023 год</w:t>
      </w:r>
    </w:p>
    <w:p w14:paraId="3E77906F" w14:textId="77777777" w:rsidR="00B74EB0" w:rsidRPr="00B74EB0" w:rsidRDefault="00B74EB0" w:rsidP="00B74EB0"/>
    <w:p w14:paraId="24F19A60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14:paraId="63BC28DE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Вступление</w:t>
      </w:r>
    </w:p>
    <w:p w14:paraId="4478BE3D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Патология эндокринной системы:</w:t>
      </w:r>
    </w:p>
    <w:p w14:paraId="67271215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- Острая и хроническая недостаточность коры надпочечников</w:t>
      </w:r>
    </w:p>
    <w:p w14:paraId="60EDAD5B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- Феохромоцитома</w:t>
      </w:r>
    </w:p>
    <w:p w14:paraId="19207452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- Патология щитовидной железы</w:t>
      </w:r>
    </w:p>
    <w:p w14:paraId="0D1B35B9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- Сахарный диабет</w:t>
      </w:r>
    </w:p>
    <w:p w14:paraId="67E8BC11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- Ожирение и анестезия</w:t>
      </w:r>
    </w:p>
    <w:p w14:paraId="6683CB6A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Заключение</w:t>
      </w:r>
    </w:p>
    <w:p w14:paraId="691F8948" w14:textId="77777777" w:rsidR="004E5005" w:rsidRPr="004E5005" w:rsidRDefault="004E5005" w:rsidP="004E5005">
      <w:pPr>
        <w:numPr>
          <w:ilvl w:val="0"/>
          <w:numId w:val="42"/>
        </w:numPr>
        <w:tabs>
          <w:tab w:val="left" w:pos="142"/>
        </w:tabs>
        <w:spacing w:before="240" w:after="0" w:line="276" w:lineRule="auto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Литература</w:t>
      </w:r>
    </w:p>
    <w:p w14:paraId="79E27EF2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br w:type="page"/>
      </w:r>
      <w:r w:rsidRPr="004E5005">
        <w:rPr>
          <w:rFonts w:ascii="Arial" w:hAnsi="Arial" w:cs="Arial"/>
          <w:b/>
          <w:bCs/>
          <w:sz w:val="24"/>
          <w:szCs w:val="24"/>
        </w:rPr>
        <w:lastRenderedPageBreak/>
        <w:t>Вступление</w:t>
      </w:r>
    </w:p>
    <w:p w14:paraId="012D0A6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Патология эндокринной системы может оказать существенное влияние на выбор анестезиологического пособия и специальных мер безопасности больного при оперативном вмешательстве и в послеоперационном периоде.</w:t>
      </w:r>
    </w:p>
    <w:p w14:paraId="37F5722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Для анестезиолога наибольшее значение имеет обеспечение безопасности больных, оперируемых на фоне острой и хронической недостаточности коры надпочечников, первичного </w:t>
      </w:r>
      <w:proofErr w:type="spellStart"/>
      <w:r w:rsidRPr="004E5005">
        <w:rPr>
          <w:rFonts w:ascii="Arial" w:hAnsi="Arial" w:cs="Arial"/>
          <w:sz w:val="24"/>
          <w:szCs w:val="24"/>
        </w:rPr>
        <w:t>альдостеронизма</w:t>
      </w:r>
      <w:proofErr w:type="spellEnd"/>
      <w:r w:rsidRPr="004E5005">
        <w:rPr>
          <w:rFonts w:ascii="Arial" w:hAnsi="Arial" w:cs="Arial"/>
          <w:sz w:val="24"/>
          <w:szCs w:val="24"/>
        </w:rPr>
        <w:t>, болезни Иценко—Кушинга и феохромоцитомы.</w:t>
      </w:r>
    </w:p>
    <w:p w14:paraId="29DC7954" w14:textId="77777777" w:rsidR="004E5005" w:rsidRDefault="004E5005" w:rsidP="004E5005">
      <w:pPr>
        <w:tabs>
          <w:tab w:val="left" w:pos="142"/>
        </w:tabs>
        <w:spacing w:before="240" w:after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E282BDD" w14:textId="4D289B59" w:rsidR="004E5005" w:rsidRPr="004E5005" w:rsidRDefault="004E5005" w:rsidP="004E5005">
      <w:pPr>
        <w:tabs>
          <w:tab w:val="left" w:pos="142"/>
        </w:tabs>
        <w:spacing w:before="24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Острая и хроническая недостаточность коры надпочечников</w:t>
      </w:r>
    </w:p>
    <w:p w14:paraId="4627945A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Острая недостаточность может развиться в результате длительного и тяжелого общего заболевания, травмы, применения цитостатических препаратов, угнетающих кору надпочечников. Надпочечниковая недостаточность отмечается также у больных, длительное время лечившихся стероидными гормонами по поводу бронхиальной астмы, заболеваний кожи, болезней крови, коллагенозов и т п. Часто хроническая недостаточность коры надпочечников возникает при их поражении патологическим процессом, например туберкулезом.</w:t>
      </w:r>
    </w:p>
    <w:p w14:paraId="77731D14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Основные физиологические сдвиги выражаются в нарушениях гемодинамики и электролитного баланса, которые должны быть корригированы перед операцией.</w:t>
      </w:r>
    </w:p>
    <w:p w14:paraId="162F870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Главная задача анестезиолога при надпочечниковой недостаточности — профилактика и коррекция операционного стресса, заключающаяся в заместительной </w:t>
      </w:r>
      <w:proofErr w:type="spellStart"/>
      <w:r w:rsidRPr="004E5005">
        <w:rPr>
          <w:rFonts w:ascii="Arial" w:hAnsi="Arial" w:cs="Arial"/>
          <w:sz w:val="24"/>
          <w:szCs w:val="24"/>
        </w:rPr>
        <w:t>сгороидной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терапии.</w:t>
      </w:r>
    </w:p>
    <w:p w14:paraId="385C97B9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До и во время операции гормональные препараты с целью замещающей терапии должны получать больные, у которых при специальном исследовании выявлена недостаточность надпочечников, а также больные, которым назначали стероидные гормоны больше 1 </w:t>
      </w:r>
      <w:proofErr w:type="spellStart"/>
      <w:r w:rsidRPr="004E5005">
        <w:rPr>
          <w:rFonts w:ascii="Arial" w:hAnsi="Arial" w:cs="Arial"/>
          <w:sz w:val="24"/>
          <w:szCs w:val="24"/>
        </w:rPr>
        <w:t>нед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в течение ближайшего предоперационного месяца или больше 1 </w:t>
      </w:r>
      <w:proofErr w:type="spellStart"/>
      <w:r w:rsidRPr="004E5005">
        <w:rPr>
          <w:rFonts w:ascii="Arial" w:hAnsi="Arial" w:cs="Arial"/>
          <w:sz w:val="24"/>
          <w:szCs w:val="24"/>
        </w:rPr>
        <w:t>мес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в течение полугода или, наконец, получавшие когда бы то ни было более 1 г гидрокортизона или эквивалентного количества других препаратов.</w:t>
      </w:r>
    </w:p>
    <w:p w14:paraId="53356F2B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Первичный </w:t>
      </w:r>
      <w:proofErr w:type="spellStart"/>
      <w:r w:rsidRPr="004E5005">
        <w:rPr>
          <w:rFonts w:ascii="Arial" w:hAnsi="Arial" w:cs="Arial"/>
          <w:sz w:val="24"/>
          <w:szCs w:val="24"/>
        </w:rPr>
        <w:t>альдостеронизм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. Избыточная секреция альдостерона повышает реабсорбцию </w:t>
      </w:r>
      <w:r w:rsidRPr="004E5005">
        <w:rPr>
          <w:rFonts w:ascii="Arial" w:hAnsi="Arial" w:cs="Arial"/>
          <w:sz w:val="24"/>
          <w:szCs w:val="24"/>
          <w:lang w:val="en-US"/>
        </w:rPr>
        <w:t>Na</w:t>
      </w:r>
      <w:r w:rsidRPr="004E5005">
        <w:rPr>
          <w:rFonts w:ascii="Arial" w:hAnsi="Arial" w:cs="Arial"/>
          <w:sz w:val="24"/>
          <w:szCs w:val="24"/>
        </w:rPr>
        <w:t xml:space="preserve">+ и воды, а К+, наоборот, </w:t>
      </w:r>
      <w:proofErr w:type="spellStart"/>
      <w:r w:rsidRPr="004E5005">
        <w:rPr>
          <w:rFonts w:ascii="Arial" w:hAnsi="Arial" w:cs="Arial"/>
          <w:sz w:val="24"/>
          <w:szCs w:val="24"/>
        </w:rPr>
        <w:t>экскретируется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 мочой. Возникают </w:t>
      </w:r>
      <w:proofErr w:type="spellStart"/>
      <w:r w:rsidRPr="004E5005">
        <w:rPr>
          <w:rFonts w:ascii="Arial" w:hAnsi="Arial" w:cs="Arial"/>
          <w:sz w:val="24"/>
          <w:szCs w:val="24"/>
        </w:rPr>
        <w:t>гипокалиемический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алкалоз, артериальная гипертензия, </w:t>
      </w:r>
      <w:proofErr w:type="spellStart"/>
      <w:r w:rsidRPr="004E5005">
        <w:rPr>
          <w:rFonts w:ascii="Arial" w:hAnsi="Arial" w:cs="Arial"/>
          <w:sz w:val="24"/>
          <w:szCs w:val="24"/>
        </w:rPr>
        <w:t>гиперволемия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нарушения нервно-мышечной проводимости.</w:t>
      </w:r>
    </w:p>
    <w:p w14:paraId="43F6B217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Необходимо обеспечить безопасность больного с тяжелой артериальной гипертензией, корригировать </w:t>
      </w:r>
      <w:proofErr w:type="spellStart"/>
      <w:r w:rsidRPr="004E5005">
        <w:rPr>
          <w:rFonts w:ascii="Arial" w:hAnsi="Arial" w:cs="Arial"/>
          <w:sz w:val="24"/>
          <w:szCs w:val="24"/>
        </w:rPr>
        <w:t>гипокалиемию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гипернатриемию и метаболический алкалоз. Показано применение антагониста альдостерона </w:t>
      </w:r>
      <w:proofErr w:type="spellStart"/>
      <w:r w:rsidRPr="004E5005">
        <w:rPr>
          <w:rFonts w:ascii="Arial" w:hAnsi="Arial" w:cs="Arial"/>
          <w:sz w:val="24"/>
          <w:szCs w:val="24"/>
        </w:rPr>
        <w:t>спиронолактона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(верошпирон). При артериальной гипертензии используют а-</w:t>
      </w:r>
      <w:proofErr w:type="spellStart"/>
      <w:r w:rsidRPr="004E5005">
        <w:rPr>
          <w:rFonts w:ascii="Arial" w:hAnsi="Arial" w:cs="Arial"/>
          <w:sz w:val="24"/>
          <w:szCs w:val="24"/>
        </w:rPr>
        <w:t>адренолитики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E5005">
        <w:rPr>
          <w:rFonts w:ascii="Arial" w:hAnsi="Arial" w:cs="Arial"/>
          <w:sz w:val="24"/>
          <w:szCs w:val="24"/>
        </w:rPr>
        <w:t>ганглиоблокаторы</w:t>
      </w:r>
      <w:proofErr w:type="spellEnd"/>
      <w:r w:rsidRPr="004E5005">
        <w:rPr>
          <w:rFonts w:ascii="Arial" w:hAnsi="Arial" w:cs="Arial"/>
          <w:sz w:val="24"/>
          <w:szCs w:val="24"/>
        </w:rPr>
        <w:t>. В связи с электролитными расстройствами использовать миорелаксанты следует осторожно.</w:t>
      </w:r>
    </w:p>
    <w:p w14:paraId="6A1B04A7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Болезнь Иценко—Кушинга (аденома гипофиза со вторичной гиперплазией коры надпочечников) принято отличать от синдрома Иценко — Кушинга (т.е. </w:t>
      </w:r>
      <w:proofErr w:type="spellStart"/>
      <w:r w:rsidRPr="004E5005">
        <w:rPr>
          <w:rFonts w:ascii="Arial" w:hAnsi="Arial" w:cs="Arial"/>
          <w:sz w:val="24"/>
          <w:szCs w:val="24"/>
        </w:rPr>
        <w:t>кортикостеромы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— патологии только надпочечника). Физиологические механизмы нарушения жизненно важных функций при них почти одинаковы и связаны с гиперпродукцией глюкокортикоидных гормонов.</w:t>
      </w:r>
    </w:p>
    <w:p w14:paraId="298E74E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lastRenderedPageBreak/>
        <w:t xml:space="preserve">При </w:t>
      </w:r>
      <w:proofErr w:type="spellStart"/>
      <w:r w:rsidRPr="004E5005">
        <w:rPr>
          <w:rFonts w:ascii="Arial" w:hAnsi="Arial" w:cs="Arial"/>
          <w:sz w:val="24"/>
          <w:szCs w:val="24"/>
        </w:rPr>
        <w:t>гиперкортицизме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наблюдается артериальная гипертензия с патологическими изменениями в различных органах, свойственными гипертонической болезни, а также ожирение, причины которого могут быть многообразными. Углеводный обмен изменяется в сторону гипергликемии и глюкозурии (так называемый стероидный диабет). Повышена восприимчивость к инфекции из-за снижения продукции иммуноглобулинов, имеется наклонность к полицитемии.</w:t>
      </w:r>
    </w:p>
    <w:p w14:paraId="59269907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В задачи анестезиолога при этой патологии входит предупреждение гипертонического криза с помощью </w:t>
      </w:r>
      <w:proofErr w:type="spellStart"/>
      <w:r w:rsidRPr="004E5005">
        <w:rPr>
          <w:rFonts w:ascii="Arial" w:hAnsi="Arial" w:cs="Arial"/>
          <w:sz w:val="24"/>
          <w:szCs w:val="24"/>
        </w:rPr>
        <w:t>ганглиоблокаторов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или а-</w:t>
      </w:r>
      <w:proofErr w:type="spellStart"/>
      <w:r w:rsidRPr="004E5005">
        <w:rPr>
          <w:rFonts w:ascii="Arial" w:hAnsi="Arial" w:cs="Arial"/>
          <w:sz w:val="24"/>
          <w:szCs w:val="24"/>
        </w:rPr>
        <w:t>адренолитиков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а также предупреждение </w:t>
      </w:r>
      <w:proofErr w:type="spellStart"/>
      <w:r w:rsidRPr="004E5005">
        <w:rPr>
          <w:rFonts w:ascii="Arial" w:hAnsi="Arial" w:cs="Arial"/>
          <w:sz w:val="24"/>
          <w:szCs w:val="24"/>
        </w:rPr>
        <w:t>миокардиальных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расстройств и продленного апноэ при использовании миорелаксантов в связи с нарушениями электролитного обмена. Профилактика инфекции в послеоперационном периоде больных должна быть особенно тщательной.</w:t>
      </w:r>
    </w:p>
    <w:p w14:paraId="22379EF3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Феохромоцитома</w:t>
      </w:r>
    </w:p>
    <w:p w14:paraId="27E7C9B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Феохромоцитома — </w:t>
      </w:r>
      <w:proofErr w:type="spellStart"/>
      <w:r w:rsidRPr="004E5005">
        <w:rPr>
          <w:rFonts w:ascii="Arial" w:hAnsi="Arial" w:cs="Arial"/>
          <w:sz w:val="24"/>
          <w:szCs w:val="24"/>
        </w:rPr>
        <w:t>катехоламинпродуцирующая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опухоль хромаффинной ткани, в большинстве случаев локализующаяся в мозговом веществе надпочечников. Продукция катехоламинов при феохромоцитоме повышена в десятки раз, причем особенно возрастает уровень норадреналина.</w:t>
      </w:r>
    </w:p>
    <w:p w14:paraId="02330A3E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Ведущим физиологическим механизмом нарушений является артериальная гипертензия, которая может быть постоянной и пароксизмальной. Гемодинамика у больных с феохромоцитомой необычайно лабильна, главным образом в связи с тем, что объем циркулирующей крови снижен. Определенную роль играет стимуляция бета-</w:t>
      </w:r>
      <w:proofErr w:type="spellStart"/>
      <w:r w:rsidRPr="004E5005">
        <w:rPr>
          <w:rFonts w:ascii="Arial" w:hAnsi="Arial" w:cs="Arial"/>
          <w:sz w:val="24"/>
          <w:szCs w:val="24"/>
        </w:rPr>
        <w:t>адренорецепторов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сердца с повышением возбудимости миокарда и развитием желудочковых экстрасистол и пароксизмов </w:t>
      </w:r>
      <w:proofErr w:type="spellStart"/>
      <w:r w:rsidRPr="004E5005">
        <w:rPr>
          <w:rFonts w:ascii="Arial" w:hAnsi="Arial" w:cs="Arial"/>
          <w:sz w:val="24"/>
          <w:szCs w:val="24"/>
        </w:rPr>
        <w:t>тахисистолии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5005">
        <w:rPr>
          <w:rFonts w:ascii="Arial" w:hAnsi="Arial" w:cs="Arial"/>
          <w:sz w:val="24"/>
          <w:szCs w:val="24"/>
        </w:rPr>
        <w:t>Гликогенные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депо печени при феохромоцитоме под действием катехоламинов истощаются.</w:t>
      </w:r>
    </w:p>
    <w:p w14:paraId="7B1C90EF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Основные трудности анестезиологического пособия при феохромоцитоме связаны с возможным гипертоническим кризом, в том числе при введении деполяризующих миорелаксантов (повышение внутрибрюшного давления, сдавление надпочечников, выброс катехоламинов). Профилактика и лечение заключаются в применении а-</w:t>
      </w:r>
      <w:proofErr w:type="spellStart"/>
      <w:r w:rsidRPr="004E5005">
        <w:rPr>
          <w:rFonts w:ascii="Arial" w:hAnsi="Arial" w:cs="Arial"/>
          <w:sz w:val="24"/>
          <w:szCs w:val="24"/>
        </w:rPr>
        <w:t>адренолитиков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типа </w:t>
      </w:r>
      <w:proofErr w:type="spellStart"/>
      <w:r w:rsidRPr="004E5005">
        <w:rPr>
          <w:rFonts w:ascii="Arial" w:hAnsi="Arial" w:cs="Arial"/>
          <w:sz w:val="24"/>
          <w:szCs w:val="24"/>
        </w:rPr>
        <w:t>фентоламина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005">
        <w:rPr>
          <w:rFonts w:ascii="Arial" w:hAnsi="Arial" w:cs="Arial"/>
          <w:sz w:val="24"/>
          <w:szCs w:val="24"/>
        </w:rPr>
        <w:t>тропафена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а также натрия </w:t>
      </w:r>
      <w:proofErr w:type="spellStart"/>
      <w:r w:rsidRPr="004E5005">
        <w:rPr>
          <w:rFonts w:ascii="Arial" w:hAnsi="Arial" w:cs="Arial"/>
          <w:sz w:val="24"/>
          <w:szCs w:val="24"/>
        </w:rPr>
        <w:t>нитропруссида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. Для предупреждения гипертонического криза при введении в анестезию можно перед деполяризующими релаксантами ввести </w:t>
      </w:r>
      <w:proofErr w:type="spellStart"/>
      <w:r w:rsidRPr="004E5005">
        <w:rPr>
          <w:rFonts w:ascii="Arial" w:hAnsi="Arial" w:cs="Arial"/>
          <w:sz w:val="24"/>
          <w:szCs w:val="24"/>
        </w:rPr>
        <w:t>недеполяризующие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в небольших дозах.</w:t>
      </w:r>
    </w:p>
    <w:p w14:paraId="11F12BAC" w14:textId="6616B838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При несвоевременно корригированной кровопотере легко возникает коллапс, так как ОЦК при феохромоцитоме снижен. Нарушения сердечного ритма, проводимости и сократимости миокарда в связи с </w:t>
      </w:r>
      <w:proofErr w:type="spellStart"/>
      <w:r w:rsidRPr="004E5005">
        <w:rPr>
          <w:rFonts w:ascii="Arial" w:hAnsi="Arial" w:cs="Arial"/>
          <w:sz w:val="24"/>
          <w:szCs w:val="24"/>
        </w:rPr>
        <w:t>гиперкатехоламинемией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требуют </w:t>
      </w:r>
      <w:proofErr w:type="spellStart"/>
      <w:r w:rsidRPr="004E5005">
        <w:rPr>
          <w:rFonts w:ascii="Arial" w:hAnsi="Arial" w:cs="Arial"/>
          <w:sz w:val="24"/>
          <w:szCs w:val="24"/>
        </w:rPr>
        <w:t>мониторизации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ЭКГ.</w:t>
      </w:r>
    </w:p>
    <w:p w14:paraId="10A625C5" w14:textId="5103BFD8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17E3B409" w14:textId="157E8CB2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32E850D2" w14:textId="15715F0F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395882F7" w14:textId="13A50045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3C0815EF" w14:textId="1D3E3483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76715263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6C251FDA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lastRenderedPageBreak/>
        <w:t>Патология щитовидной железы</w:t>
      </w:r>
    </w:p>
    <w:p w14:paraId="6743DB24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Гипертиреоз</w:t>
      </w:r>
    </w:p>
    <w:p w14:paraId="313AD21D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Основные физиологические проявления постоянного гипертиреоза или </w:t>
      </w:r>
      <w:proofErr w:type="spellStart"/>
      <w:r w:rsidRPr="004E5005">
        <w:rPr>
          <w:rFonts w:ascii="Arial" w:hAnsi="Arial" w:cs="Arial"/>
          <w:sz w:val="24"/>
          <w:szCs w:val="24"/>
        </w:rPr>
        <w:t>гипертиреоидного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криза не укладываются в патологию только щитовидной железы. При гипертиреозе всегда заинтересованы ЦНС, симпатико-адреналовая система и другие эндокринные железы.</w:t>
      </w:r>
    </w:p>
    <w:p w14:paraId="389B7ACD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Наблюдаются </w:t>
      </w:r>
      <w:proofErr w:type="spellStart"/>
      <w:r w:rsidRPr="004E5005">
        <w:rPr>
          <w:rFonts w:ascii="Arial" w:hAnsi="Arial" w:cs="Arial"/>
          <w:sz w:val="24"/>
          <w:szCs w:val="24"/>
        </w:rPr>
        <w:t>тахисистолия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повышенная возбудимость миокарда, его гипертрофия и даже дегенерация. Высокая лабильность вегетативных реакций при гипертиреозе связана с избыточным образованием </w:t>
      </w:r>
      <w:proofErr w:type="spellStart"/>
      <w:r w:rsidRPr="004E5005">
        <w:rPr>
          <w:rFonts w:ascii="Arial" w:hAnsi="Arial" w:cs="Arial"/>
          <w:sz w:val="24"/>
          <w:szCs w:val="24"/>
        </w:rPr>
        <w:t>парасимпатомиметиков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в ответ на повышение чувствительности к катехоламинам. При гипертиреозе в физиологических сдвигах принимает участие кора надпочечников: усиливается катаболизм жиров и белков, теряется связанная с ними клеточная вода.</w:t>
      </w:r>
    </w:p>
    <w:p w14:paraId="3FC2E343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Основной обмен при гипертиреозе повышен: в организме происходят высокоэнергетические процессы, истощаются </w:t>
      </w:r>
      <w:proofErr w:type="spellStart"/>
      <w:r w:rsidRPr="004E5005">
        <w:rPr>
          <w:rFonts w:ascii="Arial" w:hAnsi="Arial" w:cs="Arial"/>
          <w:sz w:val="24"/>
          <w:szCs w:val="24"/>
        </w:rPr>
        <w:t>гликогенные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депо, потребляется в повышенных количествах кислород. Для послеоперационного тиреотоксического криза характерны внезапно возникающие </w:t>
      </w:r>
      <w:proofErr w:type="spellStart"/>
      <w:r w:rsidRPr="004E5005">
        <w:rPr>
          <w:rFonts w:ascii="Arial" w:hAnsi="Arial" w:cs="Arial"/>
          <w:sz w:val="24"/>
          <w:szCs w:val="24"/>
        </w:rPr>
        <w:t>гииертермия</w:t>
      </w:r>
      <w:proofErr w:type="spellEnd"/>
      <w:r w:rsidRPr="004E5005">
        <w:rPr>
          <w:rFonts w:ascii="Arial" w:hAnsi="Arial" w:cs="Arial"/>
          <w:sz w:val="24"/>
          <w:szCs w:val="24"/>
        </w:rPr>
        <w:t>, артериальная и венозная гипертензия, тахикардия, психомоторное возбуждение.</w:t>
      </w:r>
    </w:p>
    <w:p w14:paraId="3295648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При комплексном анестезиологическом пособии необходимо предусмотреть блокаду симпатико-адреналовой системы. С этой целью используют спинномозговую анестезию, применяют препараты раувольфии, </w:t>
      </w:r>
      <w:proofErr w:type="spellStart"/>
      <w:r w:rsidRPr="004E5005">
        <w:rPr>
          <w:rFonts w:ascii="Arial" w:hAnsi="Arial" w:cs="Arial"/>
          <w:sz w:val="24"/>
          <w:szCs w:val="24"/>
        </w:rPr>
        <w:t>метилдофу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005">
        <w:rPr>
          <w:rFonts w:ascii="Arial" w:hAnsi="Arial" w:cs="Arial"/>
          <w:sz w:val="24"/>
          <w:szCs w:val="24"/>
        </w:rPr>
        <w:t>ганглионарную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блокаду, а- и бета-</w:t>
      </w:r>
      <w:proofErr w:type="spellStart"/>
      <w:r w:rsidRPr="004E5005">
        <w:rPr>
          <w:rFonts w:ascii="Arial" w:hAnsi="Arial" w:cs="Arial"/>
          <w:sz w:val="24"/>
          <w:szCs w:val="24"/>
        </w:rPr>
        <w:t>адренолитики</w:t>
      </w:r>
      <w:proofErr w:type="spellEnd"/>
      <w:r w:rsidRPr="004E5005">
        <w:rPr>
          <w:rFonts w:ascii="Arial" w:hAnsi="Arial" w:cs="Arial"/>
          <w:sz w:val="24"/>
          <w:szCs w:val="24"/>
        </w:rPr>
        <w:t>.</w:t>
      </w:r>
    </w:p>
    <w:p w14:paraId="283F1538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4E5005">
        <w:rPr>
          <w:rFonts w:ascii="Arial" w:hAnsi="Arial" w:cs="Arial"/>
          <w:sz w:val="24"/>
          <w:szCs w:val="24"/>
        </w:rPr>
        <w:t>премедикации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могут потребоваться повышенные дозы седативных и </w:t>
      </w:r>
      <w:proofErr w:type="spellStart"/>
      <w:r w:rsidRPr="004E5005">
        <w:rPr>
          <w:rFonts w:ascii="Arial" w:hAnsi="Arial" w:cs="Arial"/>
          <w:sz w:val="24"/>
          <w:szCs w:val="24"/>
        </w:rPr>
        <w:t>атарактических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средств. Не рекомендуется применять атропин. Следует избегать и общих анестетиков, стимулирующих бронхиальную секрецию. Высокие концентрации кислорода в дыхательных смесях необходимы. Для введения в анестезию предпочтительнее </w:t>
      </w:r>
      <w:proofErr w:type="spellStart"/>
      <w:r w:rsidRPr="004E5005">
        <w:rPr>
          <w:rFonts w:ascii="Arial" w:hAnsi="Arial" w:cs="Arial"/>
          <w:sz w:val="24"/>
          <w:szCs w:val="24"/>
        </w:rPr>
        <w:t>тиопентал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-натрий, а кетамин, наоборот, нежелателен. </w:t>
      </w:r>
      <w:proofErr w:type="spellStart"/>
      <w:r w:rsidRPr="004E5005">
        <w:rPr>
          <w:rFonts w:ascii="Arial" w:hAnsi="Arial" w:cs="Arial"/>
          <w:sz w:val="24"/>
          <w:szCs w:val="24"/>
        </w:rPr>
        <w:t>Мониторизация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частоты сердечных сокращений обязательна.</w:t>
      </w:r>
    </w:p>
    <w:p w14:paraId="171DCE54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В послеоперационном периоде следует иметь в виду опасность тиреотоксического криза, проявляющегося выраженной </w:t>
      </w:r>
      <w:proofErr w:type="spellStart"/>
      <w:r w:rsidRPr="004E5005">
        <w:rPr>
          <w:rFonts w:ascii="Arial" w:hAnsi="Arial" w:cs="Arial"/>
          <w:sz w:val="24"/>
          <w:szCs w:val="24"/>
        </w:rPr>
        <w:t>гиперсимпатикотонией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— тахикардией, артериальной гипертензией, гипертермией, повышенной возбудимостью и др. Интенсивное лечение заключается в нормализации ОЦК, введении а- и бета-адреноблокаторов (</w:t>
      </w:r>
      <w:proofErr w:type="spellStart"/>
      <w:r w:rsidRPr="004E5005">
        <w:rPr>
          <w:rFonts w:ascii="Arial" w:hAnsi="Arial" w:cs="Arial"/>
          <w:sz w:val="24"/>
          <w:szCs w:val="24"/>
        </w:rPr>
        <w:t>фентоламин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005">
        <w:rPr>
          <w:rFonts w:ascii="Arial" w:hAnsi="Arial" w:cs="Arial"/>
          <w:sz w:val="24"/>
          <w:szCs w:val="24"/>
        </w:rPr>
        <w:t>тропафен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005">
        <w:rPr>
          <w:rFonts w:ascii="Arial" w:hAnsi="Arial" w:cs="Arial"/>
          <w:sz w:val="24"/>
          <w:szCs w:val="24"/>
        </w:rPr>
        <w:t>анаприлин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др.), натрия йодида, а также в оксигенотерапии.</w:t>
      </w:r>
    </w:p>
    <w:p w14:paraId="6D811CD8" w14:textId="7472A722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Гипотиреоз может быть следствием первичной патологии щитовидной железы, а также избыточной терапии гипертиреоза. Физиологические сдвиги при гипотиреозе противоположны тем, которые описаны выше: активность симпатико-адреналовой системы и основной обмен снижены. Основная задача анестезиолога состоит в том, чтобы нормализовать ОЦК и снизить дозы любых медикаментов, так как они не должны расходоваться на подавление и без того низкого обмена. В отличие от гипертиреоза для ведения анестезии при гипотиреозе пригоден кетамин.</w:t>
      </w:r>
    </w:p>
    <w:p w14:paraId="6D82B743" w14:textId="4ABD858B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63B8F73E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0D3C6A6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lastRenderedPageBreak/>
        <w:t>Сахарный диабет</w:t>
      </w:r>
    </w:p>
    <w:p w14:paraId="61C9D1E5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При этом заболевании нарушены почти все виды обмена. Ведущими синдромами, которые должен учесть анестезиолог, являются метаболический ацидоз, компенсируемый респираторным алкалозом, дегидратация, гипонатриемия, клеточная </w:t>
      </w:r>
      <w:proofErr w:type="spellStart"/>
      <w:r w:rsidRPr="004E5005">
        <w:rPr>
          <w:rFonts w:ascii="Arial" w:hAnsi="Arial" w:cs="Arial"/>
          <w:sz w:val="24"/>
          <w:szCs w:val="24"/>
        </w:rPr>
        <w:t>гипокалиемия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гипергликемия. Декомпенсированным диабетом надо считать такую его форму, при которой не только изменен уровень сахара в крови, но также резко нарушены КОС и водно-электролитный баланс. Компенсация должна проводиться именно по этому принципу: не просто доведение содержания глюкозы до нормы с помощью инсулина (это не всегда удается), а планомерная коррекция кислотно-основных и водно-электролитных расстройств. При таком подходе выбор метода анестезии имеет второстепенное значение [Мышкин К. И. и др., 1989].</w:t>
      </w:r>
    </w:p>
    <w:p w14:paraId="1686230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Особое внимание следует обратить на осложнения, часто развивающиеся при диабете. К ним относятся </w:t>
      </w:r>
      <w:proofErr w:type="spellStart"/>
      <w:r w:rsidRPr="004E5005">
        <w:rPr>
          <w:rFonts w:ascii="Arial" w:hAnsi="Arial" w:cs="Arial"/>
          <w:sz w:val="24"/>
          <w:szCs w:val="24"/>
        </w:rPr>
        <w:t>кетоацидоз</w:t>
      </w:r>
      <w:proofErr w:type="spellEnd"/>
      <w:r w:rsidRPr="004E5005">
        <w:rPr>
          <w:rFonts w:ascii="Arial" w:hAnsi="Arial" w:cs="Arial"/>
          <w:sz w:val="24"/>
          <w:szCs w:val="24"/>
        </w:rPr>
        <w:t>, нарушение микроциркуляции, невропатии, поражение почек и иммунитета.</w:t>
      </w:r>
    </w:p>
    <w:p w14:paraId="32FB499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Предоперационная подготовка</w:t>
      </w:r>
      <w:r w:rsidRPr="004E50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5005">
        <w:rPr>
          <w:rFonts w:ascii="Arial" w:hAnsi="Arial" w:cs="Arial"/>
          <w:sz w:val="24"/>
          <w:szCs w:val="24"/>
        </w:rPr>
        <w:t>Кетоацидоз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связан с тем, что при недостатке инсулина жирные кислоты превращаются в ацетон, </w:t>
      </w:r>
      <w:proofErr w:type="spellStart"/>
      <w:proofErr w:type="gramStart"/>
      <w:r w:rsidRPr="004E5005">
        <w:rPr>
          <w:rFonts w:ascii="Arial" w:hAnsi="Arial" w:cs="Arial"/>
          <w:sz w:val="24"/>
          <w:szCs w:val="24"/>
        </w:rPr>
        <w:t>ацето</w:t>
      </w:r>
      <w:proofErr w:type="spellEnd"/>
      <w:r w:rsidRPr="004E5005">
        <w:rPr>
          <w:rFonts w:ascii="Arial" w:hAnsi="Arial" w:cs="Arial"/>
          <w:sz w:val="24"/>
          <w:szCs w:val="24"/>
        </w:rPr>
        <w:t>-уксусную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кислоту и другие аномальные продукты жирового обмена. При </w:t>
      </w:r>
      <w:proofErr w:type="spellStart"/>
      <w:r w:rsidRPr="004E5005">
        <w:rPr>
          <w:rFonts w:ascii="Arial" w:hAnsi="Arial" w:cs="Arial"/>
          <w:sz w:val="24"/>
          <w:szCs w:val="24"/>
        </w:rPr>
        <w:t>кетоацидозе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К+ переходит из клетки в плазму, создавая вместе с кетоновыми телами и глюкозой </w:t>
      </w:r>
      <w:proofErr w:type="spellStart"/>
      <w:r w:rsidRPr="004E5005">
        <w:rPr>
          <w:rFonts w:ascii="Arial" w:hAnsi="Arial" w:cs="Arial"/>
          <w:sz w:val="24"/>
          <w:szCs w:val="24"/>
        </w:rPr>
        <w:t>гиперосмолярность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. Осмотический диурез стимулируется, приводя к гипонатриемии, гиповолемии. Ликвидация </w:t>
      </w:r>
      <w:proofErr w:type="spellStart"/>
      <w:r w:rsidRPr="004E5005">
        <w:rPr>
          <w:rFonts w:ascii="Arial" w:hAnsi="Arial" w:cs="Arial"/>
          <w:sz w:val="24"/>
          <w:szCs w:val="24"/>
        </w:rPr>
        <w:t>кетоацидоза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— важная задача предоперационной подготовки, которая осуществляется инфузией инсулина, </w:t>
      </w:r>
      <w:proofErr w:type="spellStart"/>
      <w:r w:rsidRPr="004E5005">
        <w:rPr>
          <w:rFonts w:ascii="Arial" w:hAnsi="Arial" w:cs="Arial"/>
          <w:sz w:val="24"/>
          <w:szCs w:val="24"/>
        </w:rPr>
        <w:t>кристаллоидных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растворов, коррекцией уровней К+, </w:t>
      </w:r>
      <w:r w:rsidRPr="004E5005">
        <w:rPr>
          <w:rFonts w:ascii="Arial" w:hAnsi="Arial" w:cs="Arial"/>
          <w:sz w:val="24"/>
          <w:szCs w:val="24"/>
          <w:lang w:val="en-US"/>
        </w:rPr>
        <w:t>Na</w:t>
      </w:r>
      <w:r w:rsidRPr="004E5005">
        <w:rPr>
          <w:rFonts w:ascii="Arial" w:hAnsi="Arial" w:cs="Arial"/>
          <w:sz w:val="24"/>
          <w:szCs w:val="24"/>
        </w:rPr>
        <w:t>+ и КОС.</w:t>
      </w:r>
    </w:p>
    <w:p w14:paraId="6D422115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Нарушения микроциркуляции при диабете проявляются трофическими и гангренозными изменениями конечностей, ретинопатией, ИБС и нарушением мозгового кровообращения.</w:t>
      </w:r>
    </w:p>
    <w:p w14:paraId="1CFC019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Диабетическая невропатия связана с </w:t>
      </w:r>
      <w:proofErr w:type="spellStart"/>
      <w:r w:rsidRPr="004E5005">
        <w:rPr>
          <w:rFonts w:ascii="Arial" w:hAnsi="Arial" w:cs="Arial"/>
          <w:sz w:val="24"/>
          <w:szCs w:val="24"/>
        </w:rPr>
        <w:t>демиелинизацией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нервных волокон и проявляется дисбалансом вегетативной нервной системы, полиневритами и др. Возникает тахикардия (реже брадикардия), хуже поддающаяся коррекции атропином (или </w:t>
      </w:r>
      <w:proofErr w:type="spellStart"/>
      <w:r w:rsidRPr="004E5005">
        <w:rPr>
          <w:rFonts w:ascii="Arial" w:hAnsi="Arial" w:cs="Arial"/>
          <w:sz w:val="24"/>
          <w:szCs w:val="24"/>
        </w:rPr>
        <w:t>анаприлином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). ИБС может протекать без болевого синдрома; наблюдаются выраженные постуральные изменения кровообращения. Все </w:t>
      </w:r>
      <w:proofErr w:type="spellStart"/>
      <w:r w:rsidRPr="004E5005">
        <w:rPr>
          <w:rFonts w:ascii="Arial" w:hAnsi="Arial" w:cs="Arial"/>
          <w:sz w:val="24"/>
          <w:szCs w:val="24"/>
        </w:rPr>
        <w:t>эги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изменения необходимо учитывать при подготовке и во время операции.</w:t>
      </w:r>
    </w:p>
    <w:p w14:paraId="0AD4D08D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В задачи послеоперационной подготовки входит нормализация функции почек, мозгового и коронарного кровообращения. </w:t>
      </w:r>
      <w:proofErr w:type="spellStart"/>
      <w:r w:rsidRPr="004E5005">
        <w:rPr>
          <w:rFonts w:ascii="Arial" w:hAnsi="Arial" w:cs="Arial"/>
          <w:sz w:val="24"/>
          <w:szCs w:val="24"/>
        </w:rPr>
        <w:t>Премедикация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без особенностей, за исключением дополнительного контроля уровня глюкозы, который может измениться под действием препаратов. Относительно предоперационного введения инсулина мнения противоречивы. Видимо, целесообразно ориентироваться не на схему, а на определение уровня глюкозы в динамике.</w:t>
      </w:r>
    </w:p>
    <w:p w14:paraId="21515F88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 xml:space="preserve">Операционный период. </w:t>
      </w:r>
      <w:r w:rsidRPr="004E5005">
        <w:rPr>
          <w:rFonts w:ascii="Arial" w:hAnsi="Arial" w:cs="Arial"/>
          <w:sz w:val="24"/>
          <w:szCs w:val="24"/>
        </w:rPr>
        <w:t>При удовлетворительном биохимическом контроле выбор метода и режима анестезии при диабете зависит от характера оперативного вмешательства и осложнений (ИБС, почечная недостаточность и др.), а не самого диабета.</w:t>
      </w:r>
    </w:p>
    <w:p w14:paraId="49CAA19F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Перед началом анестезии </w:t>
      </w:r>
      <w:proofErr w:type="spellStart"/>
      <w:r w:rsidRPr="004E5005">
        <w:rPr>
          <w:rFonts w:ascii="Arial" w:hAnsi="Arial" w:cs="Arial"/>
          <w:sz w:val="24"/>
          <w:szCs w:val="24"/>
        </w:rPr>
        <w:t>инфузионно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вводят 5% раствор глюкозы в растворе </w:t>
      </w:r>
      <w:proofErr w:type="spellStart"/>
      <w:r w:rsidRPr="004E5005">
        <w:rPr>
          <w:rFonts w:ascii="Arial" w:hAnsi="Arial" w:cs="Arial"/>
          <w:sz w:val="24"/>
          <w:szCs w:val="24"/>
        </w:rPr>
        <w:t>Рингера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со скоростью, обеспечивающей ее концентрацию в пределах 6— 13 ммоль/</w:t>
      </w:r>
      <w:proofErr w:type="gramStart"/>
      <w:r w:rsidRPr="004E5005">
        <w:rPr>
          <w:rFonts w:ascii="Arial" w:hAnsi="Arial" w:cs="Arial"/>
          <w:sz w:val="24"/>
          <w:szCs w:val="24"/>
        </w:rPr>
        <w:t>л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Для превышения концентрации свыше 13 ммоль/л, требуется ввести внутривенно 5—10 ЕД инсулина. </w:t>
      </w:r>
      <w:r w:rsidRPr="004E5005">
        <w:rPr>
          <w:rFonts w:ascii="Arial" w:hAnsi="Arial" w:cs="Arial"/>
          <w:sz w:val="24"/>
          <w:szCs w:val="24"/>
        </w:rPr>
        <w:lastRenderedPageBreak/>
        <w:t xml:space="preserve">Если его вводят </w:t>
      </w:r>
      <w:proofErr w:type="spellStart"/>
      <w:r w:rsidRPr="004E5005">
        <w:rPr>
          <w:rFonts w:ascii="Arial" w:hAnsi="Arial" w:cs="Arial"/>
          <w:sz w:val="24"/>
          <w:szCs w:val="24"/>
        </w:rPr>
        <w:t>капельно</w:t>
      </w:r>
      <w:proofErr w:type="spellEnd"/>
      <w:r w:rsidRPr="004E5005">
        <w:rPr>
          <w:rFonts w:ascii="Arial" w:hAnsi="Arial" w:cs="Arial"/>
          <w:sz w:val="24"/>
          <w:szCs w:val="24"/>
        </w:rPr>
        <w:t>, то следует учитывать возможность снижения концентрации инсулина в растворе из-за поглощения его стенками флакона и инфузионной системы.</w:t>
      </w:r>
    </w:p>
    <w:p w14:paraId="01D17D74" w14:textId="600CD934" w:rsid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Послеоперационный период</w:t>
      </w:r>
      <w:r w:rsidRPr="004E5005">
        <w:rPr>
          <w:rFonts w:ascii="Arial" w:hAnsi="Arial" w:cs="Arial"/>
          <w:sz w:val="24"/>
          <w:szCs w:val="24"/>
        </w:rPr>
        <w:t>. Главными задачами являются тщательный биохимический контроль и коррекция.</w:t>
      </w:r>
    </w:p>
    <w:p w14:paraId="67F59261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</w:p>
    <w:p w14:paraId="5CC67A0B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b/>
          <w:bCs/>
          <w:sz w:val="24"/>
          <w:szCs w:val="24"/>
        </w:rPr>
        <w:t>Ожирение и анестезия</w:t>
      </w:r>
    </w:p>
    <w:p w14:paraId="4544ECF6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Ожирение — серьезная анестезиологическая проблема в связи с физиологическими сдвигами, которые оно вызывает в организме. Ожирение может наблюдаться как синдром при многих опасных в анестезиологическом аспекте эндокринных заболеваниях — болезни Иценко — Кушинга, микседеме и </w:t>
      </w:r>
      <w:proofErr w:type="spellStart"/>
      <w:proofErr w:type="gramStart"/>
      <w:r w:rsidRPr="004E5005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4E5005">
        <w:rPr>
          <w:rFonts w:ascii="Arial" w:hAnsi="Arial" w:cs="Arial"/>
          <w:sz w:val="24"/>
          <w:szCs w:val="24"/>
        </w:rPr>
        <w:t xml:space="preserve"> Естественно, что при опасных синдромах, когда ожирение является лишь составным элементом, анестезиолог должен оценивать синдром в совокупности.</w:t>
      </w:r>
    </w:p>
    <w:p w14:paraId="0043789B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При ожирении увеличивается поглощение анестетика жировой тканью, что не просто затрудняет его дозировку. Дело в том, что избыточное поглощение анестетика удлиняет период достижения заданной глубины анестезии, а главное период </w:t>
      </w:r>
      <w:proofErr w:type="gramStart"/>
      <w:r w:rsidRPr="004E5005">
        <w:rPr>
          <w:rFonts w:ascii="Arial" w:hAnsi="Arial" w:cs="Arial"/>
          <w:sz w:val="24"/>
          <w:szCs w:val="24"/>
        </w:rPr>
        <w:t>пробуждения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Поскольку эти периоды — переменные фазовые состояния, в ходе которых легче возникает дисбаланс вегетативных функций, осложнения анестезии у больных с ожирением встречаются чаще, чем у больных с нормальной массой тела.</w:t>
      </w:r>
    </w:p>
    <w:p w14:paraId="3776809D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Физиологические изменения при ожирении, представляющие особый интерес для анестезиолога, связаны главным образом с жировой дегенерацией важных органов — сердца, печени и </w:t>
      </w:r>
      <w:proofErr w:type="spellStart"/>
      <w:r w:rsidRPr="004E5005">
        <w:rPr>
          <w:rFonts w:ascii="Arial" w:hAnsi="Arial" w:cs="Arial"/>
          <w:sz w:val="24"/>
          <w:szCs w:val="24"/>
        </w:rPr>
        <w:t>др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Сократительная способность миокарда снижена, тогда как периферическое сопротивление повышено вследствие разрастания сосудов в жировой клетчатке.</w:t>
      </w:r>
    </w:p>
    <w:p w14:paraId="5830EA9D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У больных с ожирением всегда наблюдается артериальная гипоксемия, причем во многих случаях даже ингаляция 100% кислорода ее не устраняет! Полицитемия, часто встречающаяся у больных с </w:t>
      </w:r>
      <w:proofErr w:type="gramStart"/>
      <w:r w:rsidRPr="004E5005">
        <w:rPr>
          <w:rFonts w:ascii="Arial" w:hAnsi="Arial" w:cs="Arial"/>
          <w:sz w:val="24"/>
          <w:szCs w:val="24"/>
        </w:rPr>
        <w:t>ожирением,—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результат постоянно действующей артериальной гипоксемии. Из-за полицитемии даже легкая степень гипоксии вызывает у больных с ожирением выраженный цианоз.</w:t>
      </w:r>
    </w:p>
    <w:p w14:paraId="67A5809E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Ожирение сопровождается сокращением резервного объема выдоха в связи с высоким стоянием диафрагмы. Вследствие этого дыхательные экскурсии легких совершаются вблизи объема, приближающегося к остаточному. Возникает экспираторное закрытие дыхательных путей, усиливается шунтирование крови в легких. В таких случаях устранить гипоксемию помогает не ингаляция кислорода, а нормализация массы тела: при этом опускается диафрагма, увеличивается резервный объем выдоха. Регионарное распределение легочных функций нормализуется, и шунт, вызывавший артериальную гипоксемию, исчезает. Для устранения экспираторного закрытия дыхательных путей при ожирении следует применять режим ПДКВ.</w:t>
      </w:r>
    </w:p>
    <w:p w14:paraId="534429B4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Легочная сосудистая гипертензия при ожирении наблюдается почти всегда: и в результате хронической гипоксемии, и в связи с вероятной </w:t>
      </w:r>
      <w:proofErr w:type="spellStart"/>
      <w:r w:rsidRPr="004E5005">
        <w:rPr>
          <w:rFonts w:ascii="Arial" w:hAnsi="Arial" w:cs="Arial"/>
          <w:sz w:val="24"/>
          <w:szCs w:val="24"/>
        </w:rPr>
        <w:t>миокардиальной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недостаточностью.</w:t>
      </w:r>
    </w:p>
    <w:p w14:paraId="7900C557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Учитывая особенности изменения систем дыхания и кровообращения при ожирении, следует опасаться осложнений постуральной этиологии, если во время операции </w:t>
      </w:r>
      <w:r w:rsidRPr="004E5005">
        <w:rPr>
          <w:rFonts w:ascii="Arial" w:hAnsi="Arial" w:cs="Arial"/>
          <w:sz w:val="24"/>
          <w:szCs w:val="24"/>
        </w:rPr>
        <w:lastRenderedPageBreak/>
        <w:t>больной находится во вредной позиции или его быстро переводят из одного положения в другое. В таких случаях опасные расстройства гемодинамики и дыхания неизбежны.</w:t>
      </w:r>
    </w:p>
    <w:p w14:paraId="2D9F8A7A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Поскольку при ожирении во время оперативного вмешательства не может быть обеспечена адекватная вентиляция, применяют ИВЛ. Однако и она представляет для этих больных опасность в связи с необходимостью более высокого внутригрудного давления при вдувании. Высокое внутригрудное давление нарушает центральную гемодинамику. Кроме того, в связи с </w:t>
      </w:r>
      <w:proofErr w:type="spellStart"/>
      <w:r w:rsidRPr="004E5005">
        <w:rPr>
          <w:rFonts w:ascii="Arial" w:hAnsi="Arial" w:cs="Arial"/>
          <w:sz w:val="24"/>
          <w:szCs w:val="24"/>
        </w:rPr>
        <w:t>перераздражением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рецепторов легких чаще развивается продленное </w:t>
      </w:r>
      <w:proofErr w:type="gramStart"/>
      <w:r w:rsidRPr="004E5005">
        <w:rPr>
          <w:rFonts w:ascii="Arial" w:hAnsi="Arial" w:cs="Arial"/>
          <w:sz w:val="24"/>
          <w:szCs w:val="24"/>
        </w:rPr>
        <w:t>апноэ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При ожирении легче возникают обструктивные расстройства, так как дыхательные пути сужены жировой прослойкой.</w:t>
      </w:r>
    </w:p>
    <w:p w14:paraId="5C902523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Ранняя подвижность и хорошая аналгезия в послеоперационном периоде необходимы больным с ожирением. Если нет гиповолемии, то лучше всего применять эпидуральную блокаду, ликвидирующую многие потенциальные опасности послеоперационного периода.</w:t>
      </w:r>
    </w:p>
    <w:p w14:paraId="20EDA01C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Вероятность </w:t>
      </w:r>
      <w:proofErr w:type="spellStart"/>
      <w:r w:rsidRPr="004E5005">
        <w:rPr>
          <w:rFonts w:ascii="Arial" w:hAnsi="Arial" w:cs="Arial"/>
          <w:sz w:val="24"/>
          <w:szCs w:val="24"/>
        </w:rPr>
        <w:t>регургитации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аспирации при ожирении выше. Анатомические особенности ожирения затрудняют проведение венепункции и инфузионной терапии, а также интубацию трахеи.</w:t>
      </w:r>
    </w:p>
    <w:p w14:paraId="57241754" w14:textId="77777777" w:rsidR="004E5005" w:rsidRPr="004E5005" w:rsidRDefault="004E5005" w:rsidP="004E5005">
      <w:pPr>
        <w:tabs>
          <w:tab w:val="left" w:pos="142"/>
        </w:tabs>
        <w:spacing w:before="240" w:after="0"/>
        <w:ind w:left="-1418" w:firstLine="1803"/>
        <w:jc w:val="center"/>
        <w:rPr>
          <w:rFonts w:ascii="Arial" w:hAnsi="Arial" w:cs="Arial"/>
          <w:b/>
          <w:bCs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br w:type="page"/>
      </w:r>
      <w:r w:rsidRPr="004E5005">
        <w:rPr>
          <w:rFonts w:ascii="Arial" w:hAnsi="Arial" w:cs="Arial"/>
          <w:b/>
          <w:bCs/>
          <w:sz w:val="24"/>
          <w:szCs w:val="24"/>
        </w:rPr>
        <w:lastRenderedPageBreak/>
        <w:t>Список литературы</w:t>
      </w:r>
    </w:p>
    <w:p w14:paraId="1E9FE475" w14:textId="77777777" w:rsidR="004E5005" w:rsidRPr="004E5005" w:rsidRDefault="004E5005" w:rsidP="004E5005">
      <w:pPr>
        <w:numPr>
          <w:ilvl w:val="0"/>
          <w:numId w:val="39"/>
        </w:numPr>
        <w:shd w:val="clear" w:color="auto" w:fill="FFFFFF"/>
        <w:tabs>
          <w:tab w:val="left" w:pos="142"/>
        </w:tabs>
        <w:spacing w:before="240" w:after="0" w:line="276" w:lineRule="auto"/>
        <w:ind w:left="-1418" w:firstLine="1803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>Зильбер А.П. Респираторная терапия в повседневной практике — Ташкент. Медицина, 1986 —400 с</w:t>
      </w:r>
    </w:p>
    <w:p w14:paraId="770C2867" w14:textId="77777777" w:rsidR="004E5005" w:rsidRPr="004E5005" w:rsidRDefault="004E5005" w:rsidP="004E5005">
      <w:pPr>
        <w:numPr>
          <w:ilvl w:val="0"/>
          <w:numId w:val="39"/>
        </w:numPr>
        <w:shd w:val="clear" w:color="auto" w:fill="FFFFFF"/>
        <w:tabs>
          <w:tab w:val="left" w:pos="142"/>
        </w:tabs>
        <w:spacing w:before="240" w:after="0" w:line="276" w:lineRule="auto"/>
        <w:ind w:left="-1418" w:firstLine="1803"/>
        <w:jc w:val="left"/>
        <w:rPr>
          <w:rFonts w:ascii="Arial" w:hAnsi="Arial" w:cs="Arial"/>
          <w:sz w:val="24"/>
          <w:szCs w:val="24"/>
        </w:rPr>
      </w:pPr>
      <w:proofErr w:type="spellStart"/>
      <w:r w:rsidRPr="004E5005">
        <w:rPr>
          <w:rFonts w:ascii="Arial" w:hAnsi="Arial" w:cs="Arial"/>
          <w:sz w:val="24"/>
          <w:szCs w:val="24"/>
        </w:rPr>
        <w:t>Канцалиев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Л.Б., Зильбер А.П. Печеночная недостаточность в хирургической клинике (физиологические основы интенсивной терапии) — Нальчик, 1981 —95 с.</w:t>
      </w:r>
    </w:p>
    <w:p w14:paraId="2876F7B2" w14:textId="77777777" w:rsidR="004E5005" w:rsidRPr="004E5005" w:rsidRDefault="004E5005" w:rsidP="004E5005">
      <w:pPr>
        <w:numPr>
          <w:ilvl w:val="0"/>
          <w:numId w:val="39"/>
        </w:numPr>
        <w:tabs>
          <w:tab w:val="left" w:pos="142"/>
        </w:tabs>
        <w:spacing w:before="240" w:after="0" w:line="276" w:lineRule="auto"/>
        <w:ind w:left="-1418" w:firstLine="1803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Мышкин К.И., </w:t>
      </w:r>
      <w:proofErr w:type="spellStart"/>
      <w:r w:rsidRPr="004E5005">
        <w:rPr>
          <w:rFonts w:ascii="Arial" w:hAnsi="Arial" w:cs="Arial"/>
          <w:sz w:val="24"/>
          <w:szCs w:val="24"/>
        </w:rPr>
        <w:t>Дубошина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Т.Б., Шубин А.Г. Сахарный диабет и анестезиология//</w:t>
      </w:r>
      <w:proofErr w:type="spellStart"/>
      <w:r w:rsidRPr="004E5005">
        <w:rPr>
          <w:rFonts w:ascii="Arial" w:hAnsi="Arial" w:cs="Arial"/>
          <w:sz w:val="24"/>
          <w:szCs w:val="24"/>
        </w:rPr>
        <w:t>Анест</w:t>
      </w:r>
      <w:proofErr w:type="spellEnd"/>
      <w:r w:rsidRPr="004E5005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4E5005">
        <w:rPr>
          <w:rFonts w:ascii="Arial" w:hAnsi="Arial" w:cs="Arial"/>
          <w:sz w:val="24"/>
          <w:szCs w:val="24"/>
        </w:rPr>
        <w:t>реаниматол</w:t>
      </w:r>
      <w:proofErr w:type="spellEnd"/>
      <w:r w:rsidRPr="004E5005">
        <w:rPr>
          <w:rFonts w:ascii="Arial" w:hAnsi="Arial" w:cs="Arial"/>
          <w:sz w:val="24"/>
          <w:szCs w:val="24"/>
        </w:rPr>
        <w:t>.—</w:t>
      </w:r>
      <w:proofErr w:type="gramEnd"/>
      <w:r w:rsidRPr="004E5005">
        <w:rPr>
          <w:rFonts w:ascii="Arial" w:hAnsi="Arial" w:cs="Arial"/>
          <w:sz w:val="24"/>
          <w:szCs w:val="24"/>
        </w:rPr>
        <w:t xml:space="preserve"> 1989.— № 1 — С 54—60.</w:t>
      </w:r>
    </w:p>
    <w:p w14:paraId="7709404D" w14:textId="77777777" w:rsidR="004E5005" w:rsidRPr="004E5005" w:rsidRDefault="004E5005" w:rsidP="004E5005">
      <w:pPr>
        <w:numPr>
          <w:ilvl w:val="0"/>
          <w:numId w:val="39"/>
        </w:numPr>
        <w:tabs>
          <w:tab w:val="left" w:pos="142"/>
        </w:tabs>
        <w:spacing w:before="240" w:after="0" w:line="276" w:lineRule="auto"/>
        <w:ind w:left="-1418" w:firstLine="1803"/>
        <w:jc w:val="left"/>
        <w:rPr>
          <w:rFonts w:ascii="Arial" w:hAnsi="Arial" w:cs="Arial"/>
          <w:sz w:val="24"/>
          <w:szCs w:val="24"/>
        </w:rPr>
      </w:pPr>
      <w:r w:rsidRPr="004E5005">
        <w:rPr>
          <w:rFonts w:ascii="Arial" w:hAnsi="Arial" w:cs="Arial"/>
          <w:sz w:val="24"/>
          <w:szCs w:val="24"/>
        </w:rPr>
        <w:t xml:space="preserve">Рябов Г.А., Семенов В.Н., Терентьева Л.М. Экстренная </w:t>
      </w:r>
      <w:proofErr w:type="gramStart"/>
      <w:r w:rsidRPr="004E5005">
        <w:rPr>
          <w:rFonts w:ascii="Arial" w:hAnsi="Arial" w:cs="Arial"/>
          <w:sz w:val="24"/>
          <w:szCs w:val="24"/>
        </w:rPr>
        <w:t>анестезиология.—</w:t>
      </w:r>
      <w:proofErr w:type="gramEnd"/>
      <w:r w:rsidRPr="004E5005">
        <w:rPr>
          <w:rFonts w:ascii="Arial" w:hAnsi="Arial" w:cs="Arial"/>
          <w:sz w:val="24"/>
          <w:szCs w:val="24"/>
        </w:rPr>
        <w:t>М.: Медицина 1983.—304 с.</w:t>
      </w:r>
    </w:p>
    <w:p w14:paraId="313B68E6" w14:textId="1C4C1E5E" w:rsidR="008249E3" w:rsidRDefault="008249E3" w:rsidP="007755C7">
      <w:pPr>
        <w:spacing w:after="174"/>
        <w:ind w:left="-993" w:right="152" w:firstLine="0"/>
      </w:pPr>
    </w:p>
    <w:sectPr w:rsidR="008249E3" w:rsidSect="00B74EB0">
      <w:footerReference w:type="even" r:id="rId8"/>
      <w:footerReference w:type="default" r:id="rId9"/>
      <w:footerReference w:type="first" r:id="rId10"/>
      <w:pgSz w:w="11911" w:h="16841"/>
      <w:pgMar w:top="715" w:right="706" w:bottom="42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83D1" w14:textId="77777777" w:rsidR="00856948" w:rsidRDefault="00856948">
      <w:pPr>
        <w:spacing w:after="0" w:line="240" w:lineRule="auto"/>
      </w:pPr>
      <w:r>
        <w:separator/>
      </w:r>
    </w:p>
  </w:endnote>
  <w:endnote w:type="continuationSeparator" w:id="0">
    <w:p w14:paraId="0EDFD357" w14:textId="77777777" w:rsidR="00856948" w:rsidRDefault="0085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125D" w14:textId="77777777" w:rsidR="008249E3" w:rsidRDefault="0040446E">
    <w:pPr>
      <w:tabs>
        <w:tab w:val="center" w:pos="467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0972" w14:textId="77777777" w:rsidR="008249E3" w:rsidRDefault="0040446E">
    <w:pPr>
      <w:tabs>
        <w:tab w:val="center" w:pos="467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5DF" w14:textId="77777777" w:rsidR="008249E3" w:rsidRDefault="008249E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6E84" w14:textId="77777777" w:rsidR="00856948" w:rsidRDefault="00856948">
      <w:pPr>
        <w:spacing w:after="0" w:line="240" w:lineRule="auto"/>
      </w:pPr>
      <w:r>
        <w:separator/>
      </w:r>
    </w:p>
  </w:footnote>
  <w:footnote w:type="continuationSeparator" w:id="0">
    <w:p w14:paraId="57E41C8E" w14:textId="77777777" w:rsidR="00856948" w:rsidRDefault="0085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8BE"/>
    <w:multiLevelType w:val="hybridMultilevel"/>
    <w:tmpl w:val="4754CA52"/>
    <w:lvl w:ilvl="0" w:tplc="E386122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05DB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2AB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62A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287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609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00E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5AAA0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E2B3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422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7A0C5D"/>
    <w:multiLevelType w:val="multilevel"/>
    <w:tmpl w:val="0FC416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3A92"/>
    <w:multiLevelType w:val="hybridMultilevel"/>
    <w:tmpl w:val="4B4C0996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6" w15:restartNumberingAfterBreak="0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0E533118"/>
    <w:multiLevelType w:val="hybridMultilevel"/>
    <w:tmpl w:val="229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2462"/>
    <w:multiLevelType w:val="hybridMultilevel"/>
    <w:tmpl w:val="A5E2767E"/>
    <w:lvl w:ilvl="0" w:tplc="28D60776">
      <w:start w:val="1"/>
      <w:numFmt w:val="decimal"/>
      <w:lvlText w:val="%1)"/>
      <w:lvlJc w:val="left"/>
      <w:pPr>
        <w:ind w:left="-1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9" w15:restartNumberingAfterBreak="0">
    <w:nsid w:val="1282333E"/>
    <w:multiLevelType w:val="hybridMultilevel"/>
    <w:tmpl w:val="439C31B8"/>
    <w:lvl w:ilvl="0" w:tplc="04190011">
      <w:start w:val="1"/>
      <w:numFmt w:val="decimal"/>
      <w:lvlText w:val="%1)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0" w15:restartNumberingAfterBreak="0">
    <w:nsid w:val="13165EBA"/>
    <w:multiLevelType w:val="hybridMultilevel"/>
    <w:tmpl w:val="EF089D4E"/>
    <w:lvl w:ilvl="0" w:tplc="61D82FEC">
      <w:start w:val="1"/>
      <w:numFmt w:val="decimal"/>
      <w:lvlText w:val="%1)"/>
      <w:lvlJc w:val="left"/>
      <w:pPr>
        <w:ind w:left="-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1" w15:restartNumberingAfterBreak="0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325B6"/>
    <w:multiLevelType w:val="hybridMultilevel"/>
    <w:tmpl w:val="E3A0FFBE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3" w15:restartNumberingAfterBreak="0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07CD9"/>
    <w:multiLevelType w:val="hybridMultilevel"/>
    <w:tmpl w:val="009829B2"/>
    <w:lvl w:ilvl="0" w:tplc="6532CFC2">
      <w:start w:val="1"/>
      <w:numFmt w:val="decimal"/>
      <w:lvlText w:val="%1)"/>
      <w:lvlJc w:val="left"/>
      <w:pPr>
        <w:ind w:left="3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5" w15:restartNumberingAfterBreak="0">
    <w:nsid w:val="276C1553"/>
    <w:multiLevelType w:val="hybridMultilevel"/>
    <w:tmpl w:val="2CCE6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68DE"/>
    <w:multiLevelType w:val="hybridMultilevel"/>
    <w:tmpl w:val="094ACA1C"/>
    <w:lvl w:ilvl="0" w:tplc="37DA1D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68E3"/>
    <w:multiLevelType w:val="hybridMultilevel"/>
    <w:tmpl w:val="3CBE918E"/>
    <w:lvl w:ilvl="0" w:tplc="574203EA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49C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493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2BA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A25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27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7D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04E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422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B56A5C"/>
    <w:multiLevelType w:val="hybridMultilevel"/>
    <w:tmpl w:val="2A3800C8"/>
    <w:lvl w:ilvl="0" w:tplc="42E24C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E7E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42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4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A34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814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68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C6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EA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1398E"/>
    <w:multiLevelType w:val="hybridMultilevel"/>
    <w:tmpl w:val="1E04CE42"/>
    <w:lvl w:ilvl="0" w:tplc="A9A6BE1E">
      <w:start w:val="2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43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2D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4A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8B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A0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D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1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AC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04E6"/>
    <w:multiLevelType w:val="hybridMultilevel"/>
    <w:tmpl w:val="28D28934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7" w15:restartNumberingAfterBreak="0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A7706"/>
    <w:multiLevelType w:val="hybridMultilevel"/>
    <w:tmpl w:val="E65AA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1E5AC8"/>
    <w:multiLevelType w:val="hybridMultilevel"/>
    <w:tmpl w:val="D8F852A0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33" w15:restartNumberingAfterBreak="0">
    <w:nsid w:val="5CE753D0"/>
    <w:multiLevelType w:val="hybridMultilevel"/>
    <w:tmpl w:val="541C4C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D2DAE"/>
    <w:multiLevelType w:val="hybridMultilevel"/>
    <w:tmpl w:val="F21EF402"/>
    <w:lvl w:ilvl="0" w:tplc="0302C764">
      <w:start w:val="1"/>
      <w:numFmt w:val="decimal"/>
      <w:lvlText w:val="%1)"/>
      <w:lvlJc w:val="left"/>
      <w:pPr>
        <w:ind w:left="-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7" w15:restartNumberingAfterBreak="0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400F"/>
    <w:multiLevelType w:val="hybridMultilevel"/>
    <w:tmpl w:val="8D06C768"/>
    <w:lvl w:ilvl="0" w:tplc="E386122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21"/>
  </w:num>
  <w:num w:numId="5">
    <w:abstractNumId w:val="33"/>
  </w:num>
  <w:num w:numId="6">
    <w:abstractNumId w:val="7"/>
  </w:num>
  <w:num w:numId="7">
    <w:abstractNumId w:val="36"/>
  </w:num>
  <w:num w:numId="8">
    <w:abstractNumId w:val="26"/>
  </w:num>
  <w:num w:numId="9">
    <w:abstractNumId w:val="8"/>
  </w:num>
  <w:num w:numId="10">
    <w:abstractNumId w:val="15"/>
  </w:num>
  <w:num w:numId="11">
    <w:abstractNumId w:val="40"/>
  </w:num>
  <w:num w:numId="12">
    <w:abstractNumId w:val="32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35"/>
  </w:num>
  <w:num w:numId="18">
    <w:abstractNumId w:val="34"/>
  </w:num>
  <w:num w:numId="19">
    <w:abstractNumId w:val="38"/>
  </w:num>
  <w:num w:numId="20">
    <w:abstractNumId w:val="28"/>
  </w:num>
  <w:num w:numId="21">
    <w:abstractNumId w:val="19"/>
  </w:num>
  <w:num w:numId="22">
    <w:abstractNumId w:val="27"/>
  </w:num>
  <w:num w:numId="23">
    <w:abstractNumId w:val="20"/>
  </w:num>
  <w:num w:numId="24">
    <w:abstractNumId w:val="16"/>
  </w:num>
  <w:num w:numId="25">
    <w:abstractNumId w:val="0"/>
  </w:num>
  <w:num w:numId="26">
    <w:abstractNumId w:val="11"/>
  </w:num>
  <w:num w:numId="27">
    <w:abstractNumId w:val="4"/>
  </w:num>
  <w:num w:numId="28">
    <w:abstractNumId w:val="18"/>
  </w:num>
  <w:num w:numId="29">
    <w:abstractNumId w:val="37"/>
  </w:num>
  <w:num w:numId="30">
    <w:abstractNumId w:val="29"/>
  </w:num>
  <w:num w:numId="31">
    <w:abstractNumId w:val="25"/>
  </w:num>
  <w:num w:numId="32">
    <w:abstractNumId w:val="23"/>
  </w:num>
  <w:num w:numId="33">
    <w:abstractNumId w:val="6"/>
  </w:num>
  <w:num w:numId="34">
    <w:abstractNumId w:val="6"/>
    <w:lvlOverride w:ilvl="0">
      <w:startOverride w:val="1"/>
    </w:lvlOverride>
  </w:num>
  <w:num w:numId="35">
    <w:abstractNumId w:val="30"/>
  </w:num>
  <w:num w:numId="36">
    <w:abstractNumId w:val="13"/>
  </w:num>
  <w:num w:numId="37">
    <w:abstractNumId w:val="39"/>
  </w:num>
  <w:num w:numId="38">
    <w:abstractNumId w:val="3"/>
  </w:num>
  <w:num w:numId="39">
    <w:abstractNumId w:val="17"/>
  </w:num>
  <w:num w:numId="40">
    <w:abstractNumId w:val="31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3"/>
    <w:rsid w:val="0040446E"/>
    <w:rsid w:val="004E5005"/>
    <w:rsid w:val="0055384E"/>
    <w:rsid w:val="007755C7"/>
    <w:rsid w:val="007A5F1D"/>
    <w:rsid w:val="008249E3"/>
    <w:rsid w:val="00856948"/>
    <w:rsid w:val="00A30C56"/>
    <w:rsid w:val="00B74EB0"/>
    <w:rsid w:val="00B930B9"/>
    <w:rsid w:val="00BF6BFF"/>
    <w:rsid w:val="00D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0D"/>
  <w15:docId w15:val="{CCA6FEFF-8838-4F0F-93C5-B2B91DF3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71" w:lineRule="auto"/>
      <w:ind w:left="16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B74EB0"/>
    <w:pPr>
      <w:ind w:left="720"/>
      <w:contextualSpacing/>
    </w:pPr>
  </w:style>
  <w:style w:type="paragraph" w:customStyle="1" w:styleId="Standard">
    <w:name w:val="Standard"/>
    <w:rsid w:val="007755C7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14:ligatures w14:val="none"/>
    </w:rPr>
  </w:style>
  <w:style w:type="numbering" w:customStyle="1" w:styleId="WWNum2">
    <w:name w:val="WWNum2"/>
    <w:basedOn w:val="a2"/>
    <w:rsid w:val="007755C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04BF-EFDB-4FFF-930C-792B1B26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</vt:lpstr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Николай</dc:creator>
  <cp:keywords/>
  <cp:lastModifiedBy>sOVA</cp:lastModifiedBy>
  <cp:revision>7</cp:revision>
  <dcterms:created xsi:type="dcterms:W3CDTF">2023-09-17T17:47:00Z</dcterms:created>
  <dcterms:modified xsi:type="dcterms:W3CDTF">2023-11-15T17:21:00Z</dcterms:modified>
</cp:coreProperties>
</file>