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Задачи онкология Кемаев Виталий Сергеевич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Тема: Дисгормональные заболевания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Задача</w:t>
      </w:r>
      <w:r>
        <w:rPr>
          <w:rFonts w:ascii="Segoe UI Symbol" w:hAnsi="Segoe UI Symbol" w:cs="Segoe UI Symbol" w:eastAsia="Segoe UI Symbol"/>
          <w:b/>
          <w:color w:val="212529"/>
          <w:spacing w:val="0"/>
          <w:position w:val="0"/>
          <w:sz w:val="24"/>
          <w:shd w:fill="auto" w:val="clear"/>
        </w:rPr>
        <w:t xml:space="preserve">№</w:t>
      </w: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1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1: Предварительный диагноз?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2: План обследования?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3: Какая клиническая форма рака молочной железы?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4: Выпишите рецепт на нестероидный противовоспалительный препарат (таблетки кетонала)?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5: Какие ошибки допустил невролог?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Ответ: 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1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Рак правой молочной железы?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2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 Сбор анамнеза и осмотр; осмотр включает бимануальную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общий анализ крови с подсчетом лейкоцитарной формулы и количества тромбоцитов;</w:t>
        <w:br/>
        <w:t xml:space="preserve">биохимический анализ крови с определением показателей функции печени, почек, уровня щелочной фосфатазы, кальция, глюкозы;</w:t>
        <w:br/>
        <w:t xml:space="preserve">билатеральную маммографию + УЗИ молочных желез и регионарных зон; МРТ молочных желез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–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по показаниям;</w:t>
        <w:br/>
        <w:t xml:space="preserve">R-графию органов грудной клетки; КТ / МРТ органов грудной клетки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–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по показаниям;</w:t>
        <w:br/>
        <w:t xml:space="preserve">УЗИ органов брюшной полости и малого таза, КТ / МРТ органов брюшной полости и малого таза с контрастированием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–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по показаниям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3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 Панцирная форма рака правой молочной железы?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4 Rp. Tabl. Ketoprofeni 100mg </w:t>
      </w:r>
      <w:r>
        <w:rPr>
          <w:rFonts w:ascii="Segoe UI Symbol" w:hAnsi="Segoe UI Symbol" w:cs="Segoe UI Symbol" w:eastAsia="Segoe UI Symbol"/>
          <w:color w:val="212529"/>
          <w:spacing w:val="0"/>
          <w:position w:val="0"/>
          <w:sz w:val="24"/>
          <w:shd w:fill="auto" w:val="clear"/>
        </w:rPr>
        <w:t xml:space="preserve">№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10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           D.s.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внутрь по 1 табл 2 р/д после еды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5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Нзначил физиолечение, не собрав анамнез и жалобы на онкопатологию. не произвел осмотр, не уточнил характер, локализацию и направление иррадиации боли.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Задача </w:t>
      </w:r>
      <w:r>
        <w:rPr>
          <w:rFonts w:ascii="Segoe UI Symbol" w:hAnsi="Segoe UI Symbol" w:cs="Segoe UI Symbol" w:eastAsia="Segoe UI Symbol"/>
          <w:b/>
          <w:color w:val="212529"/>
          <w:spacing w:val="0"/>
          <w:position w:val="0"/>
          <w:sz w:val="24"/>
          <w:shd w:fill="auto" w:val="clear"/>
        </w:rPr>
        <w:t xml:space="preserve">№</w:t>
      </w: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Пальпаторно в верхне-наружных квадрантах молочных желез больше справа определяются диффузные уплотнения и тяжистость тканей.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1: Предполагаемый диагноз?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2: При каком заболевании у мужчин могут нагрубать грудные железы и выделяться молозиво?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3: Какие факторы усиливают клинические проявления данного заболевания в этом случае?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4: Выпишите рецепт на препарат адеметионин для улучшения функции печени?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5: К какой диспансерной группе относится пациентка?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Ответ: 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1 Мастопатия?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2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Гинекомастия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3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Уиление синтеза ФСГ, которое приводит к пролиферации железистой ткани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4 Rp. Tabl. Adenometianini 400mg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   D.s.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внутрь по 1 табл 1 раз после обеда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5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Гуппа диспансерного наблюдения будет известна после уточнения диагноза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Задача </w:t>
      </w:r>
      <w:r>
        <w:rPr>
          <w:rFonts w:ascii="Segoe UI Symbol" w:hAnsi="Segoe UI Symbol" w:cs="Segoe UI Symbol" w:eastAsia="Segoe UI Symbol"/>
          <w:b/>
          <w:color w:val="212529"/>
          <w:spacing w:val="0"/>
          <w:position w:val="0"/>
          <w:sz w:val="24"/>
          <w:shd w:fill="auto" w:val="clear"/>
        </w:rPr>
        <w:t xml:space="preserve">№</w:t>
      </w: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3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­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личены. Опухоль больная заметила месяц назад.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1: Между какими заболеваниями Вы будете проводить дифференциальную диагности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­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ку?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2: Каков алгоритм обследования?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3: Наиболее вероятный диагноз?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4: Консультация какого специалиста необходима?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5: Какая операция предпочтительна в данной ситуации?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Ответ: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1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Узловой формой рака молочной железы, очаговым фиброзом, липомой молочной железы, фиброаденомой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2 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Сбор анамнеза и осмотр; осмотр включает бимануальную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общий анализ крови с подсчетом лейкоцитарной формулы и количества тромбоцитов;</w:t>
        <w:br/>
        <w:t xml:space="preserve">биохимический анализ крови с определением показателей функции печени, почек, уровня щелочной фосфатазы, кальция, глюкозы;</w:t>
        <w:br/>
        <w:t xml:space="preserve">билатеральную маммографию + УЗИ молочных желез и регионарных зон; МРТ молочных желез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–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по показаниям;</w:t>
        <w:br/>
        <w:t xml:space="preserve">R-графию органов грудной клетки; КТ / МРТ органов грудной клетки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–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по показаниям;</w:t>
        <w:br/>
        <w:t xml:space="preserve">УЗИ органов брюшной полости и малого таза, КТ / МРТ органов брюшной полости и малого таза с контрастированием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–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по показаниям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3 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Фиброаденома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4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Маммолог, гинеколог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5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Секторальная резекция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Тема: Рак предстательной железы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Задача</w:t>
      </w:r>
      <w:r>
        <w:rPr>
          <w:rFonts w:ascii="Segoe UI Symbol" w:hAnsi="Segoe UI Symbol" w:cs="Segoe UI Symbol" w:eastAsia="Segoe UI Symbol"/>
          <w:b/>
          <w:color w:val="212529"/>
          <w:spacing w:val="0"/>
          <w:position w:val="0"/>
          <w:sz w:val="24"/>
          <w:shd w:fill="auto" w:val="clear"/>
        </w:rPr>
        <w:t xml:space="preserve">№</w:t>
      </w: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1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Пациент 68 лет, обратился к урологу с жалобами на затрудненное мочеиспускание, ранее принимал омник, финастерид. Из анамнеза выяснена сопутствующая патология: ИБС, постинфарктный кардиосклероз, стенокардия напряжения II ф.кл.,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Per rectum: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– 12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баллов. Произведена биопсия простаты, гистол. заключение ххх: мелкоацинарная аденокарцинома, индекс Глисона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– 6,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около 40% опухолевой ткани в положительных биоптатах. ПСА 8 нг/мл. ТРУЗИ простаты: объем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– 40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см3, структура простаты неоднородная. В правой доле узел пониженной эхогенности 10х12х10 мм. Объем остаточной мочи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– 25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мл.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1: Диагноз?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2: О чем говорит индекс Глиссона?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3: Какие факторы могли повлиять на уровень ПСА у данного пациента?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4: Какие дополнительные методы обследования необходимы для уточнения диагноза при появлении болей в костях?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5: План лечения?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Ответ: 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1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рак предстательной железы?</w:t>
        <w:br/>
        <w:t xml:space="preserve">2используется для гистологической оценки дифференцировки  клеток рака предстательной железы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3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возраст, гормональный фон, национальность, терапия сопутствующих заболеваний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4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пэт-кт, МРТ, остеоденситометрия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5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лучевая терапия, с дальнейшим перевод на индивидуальную длительную химиотерапию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Тема: Колоректальный рак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Задача</w:t>
      </w:r>
      <w:r>
        <w:rPr>
          <w:rFonts w:ascii="Segoe UI Symbol" w:hAnsi="Segoe UI Symbol" w:cs="Segoe UI Symbol" w:eastAsia="Segoe UI Symbol"/>
          <w:b/>
          <w:color w:val="212529"/>
          <w:spacing w:val="0"/>
          <w:position w:val="0"/>
          <w:sz w:val="24"/>
          <w:shd w:fill="auto" w:val="clear"/>
        </w:rPr>
        <w:t xml:space="preserve">№</w:t>
      </w: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1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Больной С., 59 лет обратился в поликлинику по месту жительства с жалобами  на общую слабость и мелькание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«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мушек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»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фиброколоноскопии в печеночном углу ободочной кишки экзофитная опухоль с язвенным дефектом до 5,5 см в диаметре, на одну треть перекрывающая просвет кишки, взята биопсия - аденокарцинома.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100" w:line="240"/>
        <w:ind w:right="0" w:left="720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Укажите клиническую форму рака ободочной кишки?</w:t>
      </w:r>
    </w:p>
    <w:p>
      <w:pPr>
        <w:numPr>
          <w:ilvl w:val="0"/>
          <w:numId w:val="3"/>
        </w:numPr>
        <w:spacing w:before="0" w:after="100" w:line="240"/>
        <w:ind w:right="0" w:left="720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Какой предраковый процесс чаще предшествует раку ободочной кишки?</w:t>
      </w:r>
    </w:p>
    <w:p>
      <w:pPr>
        <w:numPr>
          <w:ilvl w:val="0"/>
          <w:numId w:val="3"/>
        </w:numPr>
        <w:spacing w:before="0" w:after="100" w:line="240"/>
        <w:ind w:right="0" w:left="720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Назовите самый информативный скрининг-тест на скрытую кровь при колоректальном раке?</w:t>
      </w:r>
    </w:p>
    <w:p>
      <w:pPr>
        <w:numPr>
          <w:ilvl w:val="0"/>
          <w:numId w:val="3"/>
        </w:numPr>
        <w:spacing w:before="0" w:after="100" w:line="240"/>
        <w:ind w:right="0" w:left="720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Объем оперативного лечения?</w:t>
      </w:r>
    </w:p>
    <w:p>
      <w:pPr>
        <w:numPr>
          <w:ilvl w:val="0"/>
          <w:numId w:val="3"/>
        </w:numPr>
        <w:spacing w:before="0" w:after="100" w:line="240"/>
        <w:ind w:right="0" w:left="720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Назовите наиболее распространенные схемы химиотерапии колоректального рака?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Ответ: 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1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Токсико-анемическая форма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2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 Аденоматозные полипы, ворсиначатые опухоли, семейные полипозы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3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 Иммунохимический тест определения скрытой крови IFOBT (FIT)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4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 Правосторонняя гемиколэктомия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5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 Болюсное введение 5-FU + лейковорин еженедельно в течение 6 недель, 2 недели перерыв =&gt; 3 цикла каждые 8 недель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Тема: Рак кожи, меланома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Задача</w:t>
      </w:r>
      <w:r>
        <w:rPr>
          <w:rFonts w:ascii="Segoe UI Symbol" w:hAnsi="Segoe UI Symbol" w:cs="Segoe UI Symbol" w:eastAsia="Segoe UI Symbol"/>
          <w:b/>
          <w:color w:val="212529"/>
          <w:spacing w:val="0"/>
          <w:position w:val="0"/>
          <w:sz w:val="24"/>
          <w:shd w:fill="auto" w:val="clear"/>
        </w:rPr>
        <w:t xml:space="preserve">№</w:t>
      </w: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1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невус в диаметре 0,7 см, неправильной формы, темно коричневого цвета с венчиком гиперемии.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1: Диагноз?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2: Способ гистологической диагностики пигментной опухоли?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3: Тактика при доброкачественном характере пигментного образования?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4: Выписать рецепт на антисептик для наружного применения (этиловый спирт) при перевязках после операции?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5: Вариант профилактики у данного больного?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Ответ: 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1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 Новоклеточный невус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2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 Биопсия с дальнейшим гистологическим исследованием. цитологическое исследование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3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 Иссечение, обработка послеоперационной раны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4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Rp. Sol Spiritus Aethilici 70%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         S.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наружнее применение для обработки раны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5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 Снизить травматизацию невусов, гиперинсоляцию</w:t>
      </w:r>
    </w:p>
    <w:p>
      <w:pPr>
        <w:spacing w:before="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Задача</w:t>
      </w:r>
      <w:r>
        <w:rPr>
          <w:rFonts w:ascii="Segoe UI Symbol" w:hAnsi="Segoe UI Symbol" w:cs="Segoe UI Symbol" w:eastAsia="Segoe UI Symbol"/>
          <w:b/>
          <w:color w:val="212529"/>
          <w:spacing w:val="0"/>
          <w:position w:val="0"/>
          <w:sz w:val="24"/>
          <w:shd w:fill="auto" w:val="clear"/>
        </w:rPr>
        <w:t xml:space="preserve">№</w:t>
      </w: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пальпаторно определяются плотные, не спаянные с кожей, безболезненные лимфатические узлы диаметром 1,5 см.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1: Диагноз?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2: Клиническая форма и гистологический вариант опухоли?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3: Методы морфологической верификации первичного очага и лимфогенных метастазов?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4: Выпишите рецепт на кожный антисептик (хлоргексидин) для обработки операционного поля?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Вопрос 5: Объем операции у данного пациента?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Ответ: 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1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 Опухолевая фаза грибовидного микоза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2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Лимфопролеферативное заболевание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3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 Гистологическое исследование, цитология, определение степень дифференцировки клеточного состава, гистоархитектоника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4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Rp.: Chlorhexidine bigluconati 0,05%-400,0 ml.</w:t>
        <w:br/>
        <w:t xml:space="preserve">D.S.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Промывать рану.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5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 Удаление опухоли, удаление и ревизия регионарных лимфоузлов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Тема: Рак шейки матки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Задача</w:t>
      </w:r>
      <w:r>
        <w:rPr>
          <w:rFonts w:ascii="Segoe UI Symbol" w:hAnsi="Segoe UI Symbol" w:cs="Segoe UI Symbol" w:eastAsia="Segoe UI Symbol"/>
          <w:b/>
          <w:color w:val="212529"/>
          <w:spacing w:val="0"/>
          <w:position w:val="0"/>
          <w:sz w:val="24"/>
          <w:shd w:fill="auto" w:val="clear"/>
        </w:rPr>
        <w:t xml:space="preserve">№</w:t>
      </w: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1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параметрий справа. При обследовании живот умеренно болезненный в нижних отделах больше справа, симптомов раздражения брюшины нет.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100" w:line="240"/>
        <w:ind w:right="0" w:left="720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>
      <w:pPr>
        <w:numPr>
          <w:ilvl w:val="0"/>
          <w:numId w:val="7"/>
        </w:numPr>
        <w:spacing w:before="0" w:after="100" w:line="240"/>
        <w:ind w:right="0" w:left="720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Укажите наиболее информативный метод оценки глубины инвазии и перехода опухоли на параметрий и смежные органы?</w:t>
      </w:r>
    </w:p>
    <w:p>
      <w:pPr>
        <w:numPr>
          <w:ilvl w:val="0"/>
          <w:numId w:val="7"/>
        </w:numPr>
        <w:spacing w:before="0" w:after="100" w:line="240"/>
        <w:ind w:right="0" w:left="720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К какой группе заболеваний нужно отнести эрозию шейки матки?</w:t>
      </w:r>
    </w:p>
    <w:p>
      <w:pPr>
        <w:numPr>
          <w:ilvl w:val="0"/>
          <w:numId w:val="7"/>
        </w:numPr>
        <w:spacing w:before="0" w:after="100" w:line="240"/>
        <w:ind w:right="0" w:left="720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Назовите стандарт цервикального скрининга шейки матки на поликлиническом уровне?</w:t>
      </w:r>
    </w:p>
    <w:p>
      <w:pPr>
        <w:numPr>
          <w:ilvl w:val="0"/>
          <w:numId w:val="7"/>
        </w:numPr>
        <w:spacing w:before="0" w:after="100" w:line="240"/>
        <w:ind w:right="0" w:left="720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Какие варианты комбинированного лечения возможны в данном случае при подтверждении распространения опухоли на параметрий?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auto" w:val="clear"/>
        </w:rPr>
        <w:t xml:space="preserve">Ответ: 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1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T2b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2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auto" w:val="clear"/>
        </w:rPr>
        <w:t xml:space="preserve"> Кт обследование, интраоперационный</w:t>
        <w:br/>
        <w:t xml:space="preserve">3 Фоновый процесс</w:t>
        <w:br/>
        <w:t xml:space="preserve">4 Популяционный анализ мазков шейки матки</w:t>
        <w:br/>
        <w:t xml:space="preserve">5 Операция Вартгейма, постлучевая терапия, химиотерапия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num w:numId="3">
    <w:abstractNumId w:val="7"/>
  </w:num>
  <w:num w:numId="7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