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C" w:rsidRDefault="00760A4C" w:rsidP="00760A4C">
      <w:pPr>
        <w:pStyle w:val="a3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Больная Ш., 60 лет (история болезни 11342/396), поступила в гастроэнтерологическое отделение ВОКБ №1 20.05.2001 г. с жалобами на постоянный мучительный кожный зуд, желтушность кожных покровов и склер, тошноту, слабость, похудание, периодические колющие боли в правой подвздошной области. Диагноз при поступлении: «Первичный билиарный цирроз печени, активная фаза, синдром цитолиза и холестаза».</w:t>
      </w:r>
    </w:p>
    <w:p w:rsidR="00760A4C" w:rsidRDefault="00760A4C" w:rsidP="00760A4C">
      <w:pPr>
        <w:pStyle w:val="a3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Из анамнеза: больной себя считает с июня 1997 года, когда стали беспокоить слабость, недомогание, чувство тяжести в верхней половине живота, появился кожный зуд. Алкоголь не употребляет. Профессиональных вредностей и отравлений гепатотропными ядами в анамнезе не выявлено. В общем анализе крови отмечено повышение СОЭ до 50 мм/час. Отмечено повышение уровня общего билирубина до 80 мкмоль/л за счет конъюгированной фракции. С начала заболевания наблюдается на кафедре пропедевтики внутренних болезней ВолГМУ, проходя курсы стационарного лечения в ГЭО ВОКБ № 1 дважды в год. Проводилось лечение преднизолоном, гепатопротекторами, внутривенной лазеротерапией и озонотерапией с кратковременным клиническим улучшением. </w:t>
      </w:r>
    </w:p>
    <w:p w:rsidR="00760A4C" w:rsidRDefault="00760A4C" w:rsidP="00760A4C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Объективно: кожа сухая, желто-бурого цвета, со следами расчесов. На коже груди и живота наблюдаются «сосудистые звездочки». Склеры и слизистые иктеричны. Дыхание везикулярное, хрипов нет. АД — 160/90 мм. рт. ст., пульс — 72 удара в минуту, ритмичный. Выслушивается систолический шум на верхушке сердца. Аппетит сохранен. Живот обычной формы и конфигурации, мягкий, безболезненный при пальпации. Печень плотная, занимает верхнюю треть брюшной полости, нижний край её заострен и располагается на 6–7 см выше уровня пупка. Селезенка плотная, безболезненная, нижний край её пальпируется на 1–2 см выше уровня пупка. Данные фиброгастроскопии: варикозного расширения вен пищевода нет. УЗИ органов брюшной полости: печень повышенной эхогенности, диффузно неоднородна. Передне-задний размер правой доли — 17,8 см., левой доли — 8,4 см., хвостатой доли — 3,8 см. v. portae — 1,4 см. Желчные протоки — без патологических изменений. Селезенка 19,5×8,2 см, обычной эхогенности, диффузно неоднородна за счет микрокальцинатов. v. lienalis — 1,4 см. Биопсия печени: в пунктате визуализируются отдельные «пустые» портальные тракты, воспалительные инфильтраты в которых не содержат желчных протоков. В ряде портальных трактов видны пролиферирующие холангиолы и воспалительные инфильтраты, вокруг которых наблюдается разрастание соединительной ткани. В перипортальных гепатоцитах видны орсеиноположительные гранулемы, содержащие желчный пигмент. Отмечаются умеренные воспалительные изменения паренхимы печени в виде ступенчатых некрозов единичных гепатоцитов. Заключение: картина первичного билиарного цирроза печени 2-й стадии на этапе пролиферации холангиол и перидуктального фиброза. Общий анализ крови: Er — 4,0×10</w:t>
      </w:r>
      <w:r>
        <w:rPr>
          <w:rFonts w:ascii="Trebuchet MS" w:hAnsi="Trebuchet MS"/>
          <w:color w:val="000000"/>
          <w:sz w:val="26"/>
          <w:szCs w:val="26"/>
          <w:bdr w:val="none" w:sz="0" w:space="0" w:color="auto" w:frame="1"/>
          <w:vertAlign w:val="superscript"/>
        </w:rPr>
        <w:t>12</w:t>
      </w:r>
      <w:r>
        <w:rPr>
          <w:rFonts w:ascii="Trebuchet MS" w:hAnsi="Trebuchet MS"/>
          <w:color w:val="000000"/>
          <w:sz w:val="26"/>
          <w:szCs w:val="26"/>
        </w:rPr>
        <w:t>, Hb — 120 г/л, цветной показатель — 0,88, ретикулоциты — 20 ‰, Tr — 205×10</w:t>
      </w:r>
      <w:r>
        <w:rPr>
          <w:rFonts w:ascii="Trebuchet MS" w:hAnsi="Trebuchet MS"/>
          <w:color w:val="000000"/>
          <w:sz w:val="26"/>
          <w:szCs w:val="26"/>
          <w:bdr w:val="none" w:sz="0" w:space="0" w:color="auto" w:frame="1"/>
          <w:vertAlign w:val="superscript"/>
        </w:rPr>
        <w:t>9</w:t>
      </w:r>
      <w:r>
        <w:rPr>
          <w:rFonts w:ascii="Trebuchet MS" w:hAnsi="Trebuchet MS"/>
          <w:color w:val="000000"/>
          <w:sz w:val="26"/>
          <w:szCs w:val="26"/>
        </w:rPr>
        <w:t>, Le — 3,8×10</w:t>
      </w:r>
      <w:r>
        <w:rPr>
          <w:rFonts w:ascii="Trebuchet MS" w:hAnsi="Trebuchet MS"/>
          <w:color w:val="000000"/>
          <w:sz w:val="26"/>
          <w:szCs w:val="26"/>
          <w:bdr w:val="none" w:sz="0" w:space="0" w:color="auto" w:frame="1"/>
          <w:vertAlign w:val="superscript"/>
        </w:rPr>
        <w:t>9</w:t>
      </w:r>
      <w:r>
        <w:rPr>
          <w:rFonts w:ascii="Trebuchet MS" w:hAnsi="Trebuchet MS"/>
          <w:color w:val="000000"/>
          <w:sz w:val="26"/>
          <w:szCs w:val="26"/>
        </w:rPr>
        <w:t>, б — 1, э — 1, п — 2, с — 69, л — 23, м — 5. СОЭ — 48 мм/час. Свертываемость крови — 4 минуты. Протромбиновый индекс — 72%. Сахар крови — 4,0 ммоль/л. Микроэлементы плазмы крови: натрий — 141 ммоль/л, калий — 4,8 ммоль/л. Общий белок — 76 г/л, альбумины — 38, α</w:t>
      </w:r>
      <w:r>
        <w:rPr>
          <w:rFonts w:ascii="Trebuchet MS" w:hAnsi="Trebuchet MS"/>
          <w:color w:val="000000"/>
          <w:sz w:val="26"/>
          <w:szCs w:val="26"/>
          <w:bdr w:val="none" w:sz="0" w:space="0" w:color="auto" w:frame="1"/>
          <w:vertAlign w:val="subscript"/>
        </w:rPr>
        <w:t>1</w:t>
      </w:r>
      <w:r>
        <w:rPr>
          <w:rFonts w:ascii="Trebuchet MS" w:hAnsi="Trebuchet MS"/>
          <w:color w:val="000000"/>
          <w:sz w:val="26"/>
          <w:szCs w:val="26"/>
        </w:rPr>
        <w:t>-глобулины — 3, α</w:t>
      </w:r>
      <w:r>
        <w:rPr>
          <w:rFonts w:ascii="Trebuchet MS" w:hAnsi="Trebuchet MS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>
        <w:rPr>
          <w:rFonts w:ascii="Trebuchet MS" w:hAnsi="Trebuchet MS"/>
          <w:color w:val="000000"/>
          <w:sz w:val="26"/>
          <w:szCs w:val="26"/>
        </w:rPr>
        <w:t xml:space="preserve">-глобулины — 10, β-глобулины — 19, γ-глобулины — 30. А/Г коэффициент — 0,61. Коагулограмма: время рекальцификации плазмы — 174 сек., степень тромботеста — V, протромбиновый индекс — 68%, фибриноген плазмы — 2 г/л., фибриноген В — слабо положительный. Общий анализ мочи: желтая, прозрачная, реакция — кислая, относительная плотность — 1013, сахар — нет, белок — нет, Le — 1–4 в поле зрения, Er — нет, клетки плоского эпителия — в небольшом количестве, цилиндры — нет. Биохимические исследования: МДА — 34,2 мкмоль/л, ДК — 1,8 ед, Кат — 11,9 мкмоль/мл/мин, СОД — 0,8 у.е./мл, ГП — 1,8 мкмоль/мл/мин, СУ — 0,7 ед, СГ — 0,9 ед, ЦПл — 53,9 мг%, НАГ — 18,56 нмоль/мл/мин, СДГ — 108 мкмоль/л/ч, ТДГ — 114 мкмоль/л/ч, билирубин общий — 71,9 мкмоль/л, </w:t>
      </w:r>
      <w:r>
        <w:rPr>
          <w:rFonts w:ascii="Trebuchet MS" w:hAnsi="Trebuchet MS"/>
          <w:color w:val="000000"/>
          <w:sz w:val="26"/>
          <w:szCs w:val="26"/>
        </w:rPr>
        <w:lastRenderedPageBreak/>
        <w:t>прямой — 53,9, непрямой — 18, тимоловая проба — 10 ед, АЛТ — 0,68 мккат/л, АСТ — 0,88 мккат/л.</w:t>
      </w:r>
    </w:p>
    <w:p w:rsidR="00760A4C" w:rsidRDefault="00760A4C" w:rsidP="00760A4C">
      <w:pPr>
        <w:pStyle w:val="a3"/>
        <w:spacing w:before="0" w:beforeAutospacing="0" w:after="24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С дезинтоксикационной целью больной проведен курс внутривенных капельных инфузий гипохлоритом натрия по запатентованной схеме в виде монотерапии. Процедуры перенесла хорошо, без осложнений. После окончания курса лечения у больной вновь исследованы все перечисленные пробы. Отмечено улучшение показателей ПОЛ, печеночно-специфических ферментов и стандартных печеночных проб. Наблюдалось возрастание уровня ферментов антиоксидантной защиты печени. МДА — 15,4 мкмоль/л, ДК — 1,3 ед, Кат — 14,3 мкмоль/мл/мин, СОД — 2,0 у.е./мл, ГП — 4,0 мкмоль/мл/мин, СУ — 0 ед., СГ — 0 ед., ЦПл — 41,25 мг%, НАГ — 10,33 нмоль/мл/мин, СДГ — 58 мкмоль/л/ч, ТДГ — 60 мкмоль/л/ч, билирубин общий — 33,7 мкмоль/л, прямой — 23,1, непрямой — 10,6, тимоловая проба — 5 ед., АЛТ — 0,26 мккат/л., АСТ — 0,13 мккат/л. Отмечено улучшение белково-синтетической функции печени с возрастанием А/Г коэффициента до 0,82. У больной полностью исчез мучивший её кожный зуд, снизилась интенсивность пигментации кожи, прекратились боли в правом подреберье, улучшился сон. При повторном исследовании, проведенном через 3 месяца после окончания курса лечения гипохлоритом натрия, у пациентки отмечена небольшая положительная динамика клинико-лабораторных данных. Исследование, проведенное через 6 месяцев после лечения гипохлоритом натрия, также показало сохранение стабильной динамики всех клинико-лабораторных показателей.</w:t>
      </w:r>
    </w:p>
    <w:p w:rsidR="00B3478B" w:rsidRDefault="00B3478B" w:rsidP="00760A4C"/>
    <w:sectPr w:rsidR="00B3478B" w:rsidSect="00760A4C">
      <w:footerReference w:type="default" r:id="rId7"/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BD" w:rsidRDefault="00E32FBD" w:rsidP="00760A4C">
      <w:pPr>
        <w:spacing w:after="0" w:line="240" w:lineRule="auto"/>
      </w:pPr>
      <w:r>
        <w:separator/>
      </w:r>
    </w:p>
  </w:endnote>
  <w:endnote w:type="continuationSeparator" w:id="0">
    <w:p w:rsidR="00E32FBD" w:rsidRDefault="00E32FBD" w:rsidP="007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594"/>
      <w:docPartObj>
        <w:docPartGallery w:val="Page Numbers (Bottom of Page)"/>
        <w:docPartUnique/>
      </w:docPartObj>
    </w:sdtPr>
    <w:sdtContent>
      <w:p w:rsidR="00760A4C" w:rsidRDefault="00760A4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0A4C" w:rsidRDefault="00760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BD" w:rsidRDefault="00E32FBD" w:rsidP="00760A4C">
      <w:pPr>
        <w:spacing w:after="0" w:line="240" w:lineRule="auto"/>
      </w:pPr>
      <w:r>
        <w:separator/>
      </w:r>
    </w:p>
  </w:footnote>
  <w:footnote w:type="continuationSeparator" w:id="0">
    <w:p w:rsidR="00E32FBD" w:rsidRDefault="00E32FBD" w:rsidP="007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4C"/>
    <w:rsid w:val="00760A4C"/>
    <w:rsid w:val="00B3478B"/>
    <w:rsid w:val="00E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A4C"/>
  </w:style>
  <w:style w:type="paragraph" w:styleId="a6">
    <w:name w:val="footer"/>
    <w:basedOn w:val="a"/>
    <w:link w:val="a7"/>
    <w:uiPriority w:val="99"/>
    <w:unhideWhenUsed/>
    <w:rsid w:val="0076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0BB9-6DB4-4F89-8C08-0C060046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2016-12-18T00:43:00Z</dcterms:created>
  <dcterms:modified xsi:type="dcterms:W3CDTF">2016-12-18T00:44:00Z</dcterms:modified>
</cp:coreProperties>
</file>