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рак МЖ с метастазами в подмышечные задние ЛУ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2)Маммография, биопсия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Панцирная форма рака МЖ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Tabl. Ketopropheni 100 mg #100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внутрь, 2 р/день после еды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Неполное обследование, непрохождение скрининговой маммографии.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 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1)ФКМ с преобладанием кистозного компонента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2)Гинекомастия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3)единичные роды, вирусный гепатит, курение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4)Rp.: Tab. Ademethionini 400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D.S.: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Перорально, по 1 таблетке 1 раз в день, до обеда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Группа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 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Узловой рак МЖ, Липома МЖ, Очаговый Фиброз МЖ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2)Пальпаторное исследование, УЗИ/маммография, тонкоигольная биопсия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3)Очаговый Фиброз МЖ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4)онколога-маммолог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5)секторальная резекция.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