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42A" w:rsidRDefault="00AA742A" w:rsidP="00AA7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В.Ф.Войно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-Ясенецкого" Министерства здравоохранения Российской Федерации</w:t>
      </w:r>
    </w:p>
    <w:p w:rsidR="00AA742A" w:rsidRDefault="00AA742A" w:rsidP="00AA7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профессора В.Ф. Войно-Ясенецкого Минздрава России</w:t>
      </w:r>
    </w:p>
    <w:p w:rsidR="00AA742A" w:rsidRDefault="00AA742A" w:rsidP="00AA7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ЛОР болезней с курсом ПО</w:t>
      </w:r>
    </w:p>
    <w:p w:rsidR="00AA742A" w:rsidRDefault="00AA742A" w:rsidP="00AA7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</w:p>
    <w:p w:rsidR="00AA742A" w:rsidRDefault="00AA742A" w:rsidP="00AA7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Д.м.н., профессор Вахрушев С.Г.</w:t>
      </w:r>
    </w:p>
    <w:p w:rsidR="00AA742A" w:rsidRDefault="00AA742A" w:rsidP="00AA7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42A" w:rsidRDefault="00AA742A" w:rsidP="00AA74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9250" cy="933450"/>
            <wp:effectExtent l="0" t="0" r="0" b="0"/>
            <wp:docPr id="531838397" name="Рисунок 1" descr="https://media.professionali.ru/processor/logos/s130_75/2013/07/22/www-krasg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edia.professionali.ru/processor/logos/s130_75/2013/07/22/www-krasgm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2A" w:rsidRDefault="00AA742A" w:rsidP="00AA74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 на тему:</w:t>
      </w:r>
    </w:p>
    <w:p w:rsidR="00AA742A" w:rsidRDefault="00AA742A" w:rsidP="00AA74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AA742A">
        <w:rPr>
          <w:rFonts w:ascii="Times New Roman" w:eastAsia="Times New Roman" w:hAnsi="Times New Roman" w:cs="Times New Roman"/>
          <w:b/>
          <w:bCs/>
          <w:sz w:val="36"/>
          <w:szCs w:val="36"/>
        </w:rPr>
        <w:t>Сенсоневральная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тугоухость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A742A" w:rsidRDefault="00AA742A" w:rsidP="00AA74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A742A" w:rsidRDefault="00AA742A" w:rsidP="00AA742A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</w:t>
      </w:r>
    </w:p>
    <w:p w:rsidR="00AA742A" w:rsidRDefault="00AA742A" w:rsidP="00AA742A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2A" w:rsidRDefault="00AA742A" w:rsidP="00AA742A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2A" w:rsidRDefault="00AA742A" w:rsidP="00AA742A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2A" w:rsidRDefault="00AA742A" w:rsidP="00AA742A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2A" w:rsidRDefault="00AA742A" w:rsidP="00AA742A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2A" w:rsidRDefault="00AA742A" w:rsidP="00AA742A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2A" w:rsidRDefault="00AA742A" w:rsidP="00AA74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Выполнила ординатор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p w:rsidR="00AA742A" w:rsidRDefault="00AA742A" w:rsidP="00AA74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Рудник Диана Александровна</w:t>
      </w:r>
    </w:p>
    <w:p w:rsidR="00AA742A" w:rsidRDefault="00AA742A" w:rsidP="00AA74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Проверила: к.м.н., доцент Петрова Марина Александровна</w:t>
      </w:r>
    </w:p>
    <w:p w:rsidR="00AA742A" w:rsidRDefault="00AA742A" w:rsidP="00AA742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AA742A" w:rsidRDefault="00AA742A" w:rsidP="00AA742A">
      <w:pPr>
        <w:tabs>
          <w:tab w:val="left" w:pos="6510"/>
        </w:tabs>
        <w:rPr>
          <w:rFonts w:ascii="Times New Roman" w:hAnsi="Times New Roman" w:cs="Times New Roman"/>
          <w:szCs w:val="28"/>
        </w:rPr>
      </w:pPr>
    </w:p>
    <w:p w:rsidR="00AA742A" w:rsidRDefault="00AA742A" w:rsidP="00AA742A">
      <w:pPr>
        <w:tabs>
          <w:tab w:val="left" w:pos="65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Красноярск, 2022</w:t>
      </w:r>
      <w:r>
        <w:rPr>
          <w:rFonts w:ascii="Times New Roman" w:hAnsi="Times New Roman" w:cs="Times New Roman"/>
          <w:sz w:val="24"/>
          <w:szCs w:val="28"/>
        </w:rPr>
        <w:t>3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342468619"/>
        <w:docPartObj>
          <w:docPartGallery w:val="Table of Contents"/>
          <w:docPartUnique/>
        </w:docPartObj>
      </w:sdtPr>
      <w:sdtContent>
        <w:p w:rsidR="000D3DEB" w:rsidRPr="000D3DEB" w:rsidRDefault="000D3DEB" w:rsidP="00067083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D3DEB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0D3DEB" w:rsidRPr="000D3DEB" w:rsidRDefault="000D3DEB" w:rsidP="00067083">
          <w:pPr>
            <w:pStyle w:val="a7"/>
            <w:numPr>
              <w:ilvl w:val="0"/>
              <w:numId w:val="6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Введение………………………………………………………………</w:t>
          </w:r>
          <w:proofErr w:type="gramStart"/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</w:t>
          </w:r>
          <w:r w:rsidR="00106A15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proofErr w:type="gramEnd"/>
          <w:r w:rsidR="00D27ED9">
            <w:rPr>
              <w:rFonts w:ascii="Times New Roman" w:hAnsi="Times New Roman" w:cs="Times New Roman"/>
              <w:sz w:val="28"/>
              <w:szCs w:val="28"/>
              <w:lang w:eastAsia="ru-RU"/>
            </w:rPr>
            <w:t>3</w:t>
          </w:r>
        </w:p>
        <w:p w:rsidR="000D3DEB" w:rsidRPr="000D3DEB" w:rsidRDefault="000D3DEB" w:rsidP="00067083">
          <w:pPr>
            <w:pStyle w:val="a7"/>
            <w:numPr>
              <w:ilvl w:val="0"/>
              <w:numId w:val="6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Определение…………………………………………………………</w:t>
          </w:r>
          <w:proofErr w:type="gramStart"/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106A15">
            <w:rPr>
              <w:rFonts w:ascii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0D3DEB" w:rsidRPr="000D3DEB" w:rsidRDefault="000D3DEB" w:rsidP="00067083">
          <w:pPr>
            <w:pStyle w:val="a7"/>
            <w:numPr>
              <w:ilvl w:val="0"/>
              <w:numId w:val="6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Классификация………………………………………………………</w:t>
          </w:r>
          <w:proofErr w:type="gramStart"/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proofErr w:type="gramEnd"/>
          <w:r w:rsidR="00106A15">
            <w:rPr>
              <w:rFonts w:ascii="Times New Roman" w:hAnsi="Times New Roman" w:cs="Times New Roman"/>
              <w:sz w:val="28"/>
              <w:szCs w:val="28"/>
              <w:lang w:eastAsia="ru-RU"/>
            </w:rPr>
            <w:t>.4</w:t>
          </w:r>
        </w:p>
        <w:p w:rsidR="000D3DEB" w:rsidRPr="000D3DEB" w:rsidRDefault="000D3DEB" w:rsidP="00067083">
          <w:pPr>
            <w:pStyle w:val="a7"/>
            <w:numPr>
              <w:ilvl w:val="0"/>
              <w:numId w:val="6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Этиология…………………………………………………………………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106A15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106A15">
            <w:rPr>
              <w:rFonts w:ascii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0D3DEB" w:rsidRPr="000D3DEB" w:rsidRDefault="000D3DEB" w:rsidP="00067083">
          <w:pPr>
            <w:pStyle w:val="a7"/>
            <w:numPr>
              <w:ilvl w:val="0"/>
              <w:numId w:val="6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Клиническая </w:t>
          </w:r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картина……………………………………………………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="00106A15">
            <w:rPr>
              <w:rFonts w:ascii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0D3DEB" w:rsidRPr="000D3DEB" w:rsidRDefault="000D3DEB" w:rsidP="00067083">
          <w:pPr>
            <w:pStyle w:val="a7"/>
            <w:numPr>
              <w:ilvl w:val="0"/>
              <w:numId w:val="6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Диагностика………………………………………………………………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="00106A15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AA742A">
            <w:rPr>
              <w:rFonts w:ascii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0D3DEB" w:rsidRPr="000D3DEB" w:rsidRDefault="000D3DEB" w:rsidP="00067083">
          <w:pPr>
            <w:pStyle w:val="a7"/>
            <w:numPr>
              <w:ilvl w:val="0"/>
              <w:numId w:val="6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Лечение……………………………………………………………………</w:t>
          </w:r>
          <w:r w:rsidR="00106A15">
            <w:rPr>
              <w:rFonts w:ascii="Times New Roman" w:hAnsi="Times New Roman" w:cs="Times New Roman"/>
              <w:sz w:val="28"/>
              <w:szCs w:val="28"/>
              <w:lang w:eastAsia="ru-RU"/>
            </w:rPr>
            <w:t>...7</w:t>
          </w:r>
        </w:p>
        <w:p w:rsidR="000D3DEB" w:rsidRPr="000D3DEB" w:rsidRDefault="000D3DEB" w:rsidP="00067083">
          <w:pPr>
            <w:pStyle w:val="a7"/>
            <w:numPr>
              <w:ilvl w:val="0"/>
              <w:numId w:val="6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Выводы……………………………………………………………………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106A15">
            <w:rPr>
              <w:rFonts w:ascii="Times New Roman" w:hAnsi="Times New Roman" w:cs="Times New Roman"/>
              <w:sz w:val="28"/>
              <w:szCs w:val="28"/>
              <w:lang w:eastAsia="ru-RU"/>
            </w:rPr>
            <w:t>..8</w:t>
          </w:r>
        </w:p>
        <w:p w:rsidR="000D3DEB" w:rsidRPr="000D3DEB" w:rsidRDefault="000D3DEB" w:rsidP="00067083">
          <w:pPr>
            <w:pStyle w:val="a7"/>
            <w:numPr>
              <w:ilvl w:val="0"/>
              <w:numId w:val="6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D3DEB">
            <w:rPr>
              <w:rFonts w:ascii="Times New Roman" w:hAnsi="Times New Roman" w:cs="Times New Roman"/>
              <w:sz w:val="28"/>
              <w:szCs w:val="28"/>
              <w:lang w:eastAsia="ru-RU"/>
            </w:rPr>
            <w:t>Список литературы………………………………………………………</w:t>
          </w:r>
          <w:r w:rsidR="00106A15">
            <w:rPr>
              <w:rFonts w:ascii="Times New Roman" w:hAnsi="Times New Roman" w:cs="Times New Roman"/>
              <w:sz w:val="28"/>
              <w:szCs w:val="28"/>
              <w:lang w:eastAsia="ru-RU"/>
            </w:rPr>
            <w:t>.10</w:t>
          </w:r>
        </w:p>
      </w:sdtContent>
    </w:sdt>
    <w:p w:rsidR="00D00B0A" w:rsidRPr="000D3DEB" w:rsidRDefault="00D00B0A" w:rsidP="000D3D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0D3D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Default="00D00B0A" w:rsidP="00D00B0A">
      <w:pPr>
        <w:rPr>
          <w:rFonts w:ascii="Times New Roman" w:hAnsi="Times New Roman" w:cs="Times New Roman"/>
          <w:sz w:val="28"/>
          <w:szCs w:val="28"/>
        </w:rPr>
      </w:pPr>
    </w:p>
    <w:p w:rsidR="00D27ED9" w:rsidRDefault="00D27ED9" w:rsidP="00D00B0A">
      <w:pPr>
        <w:rPr>
          <w:rFonts w:ascii="Times New Roman" w:hAnsi="Times New Roman" w:cs="Times New Roman"/>
          <w:sz w:val="28"/>
          <w:szCs w:val="28"/>
        </w:rPr>
      </w:pPr>
    </w:p>
    <w:p w:rsidR="00106A15" w:rsidRDefault="00106A15" w:rsidP="00D00B0A">
      <w:pPr>
        <w:rPr>
          <w:rFonts w:ascii="Times New Roman" w:hAnsi="Times New Roman" w:cs="Times New Roman"/>
          <w:sz w:val="28"/>
          <w:szCs w:val="28"/>
        </w:rPr>
      </w:pPr>
    </w:p>
    <w:p w:rsidR="00D00B0A" w:rsidRPr="000D3DEB" w:rsidRDefault="00D00B0A" w:rsidP="000670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00B0A" w:rsidRPr="000D3DEB" w:rsidRDefault="000D3DEB" w:rsidP="000670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00B0A" w:rsidRPr="000D3DEB">
        <w:rPr>
          <w:rFonts w:ascii="Times New Roman" w:hAnsi="Times New Roman" w:cs="Times New Roman"/>
          <w:sz w:val="28"/>
          <w:szCs w:val="28"/>
        </w:rPr>
        <w:t>енсоневральной</w:t>
      </w:r>
      <w:proofErr w:type="spellEnd"/>
      <w:r w:rsidR="00D00B0A" w:rsidRPr="000D3DEB">
        <w:rPr>
          <w:rFonts w:ascii="Times New Roman" w:hAnsi="Times New Roman" w:cs="Times New Roman"/>
          <w:sz w:val="28"/>
          <w:szCs w:val="28"/>
        </w:rPr>
        <w:t xml:space="preserve"> тугоухости (СНТ) на протяжении последних десятилетий остается одной из наиболее актуальных проблем современной оториноларингологии и </w:t>
      </w:r>
      <w:proofErr w:type="spellStart"/>
      <w:r w:rsidR="00D00B0A" w:rsidRPr="000D3DEB">
        <w:rPr>
          <w:rFonts w:ascii="Times New Roman" w:hAnsi="Times New Roman" w:cs="Times New Roman"/>
          <w:sz w:val="28"/>
          <w:szCs w:val="28"/>
        </w:rPr>
        <w:t>сурдологии</w:t>
      </w:r>
      <w:proofErr w:type="spellEnd"/>
      <w:r w:rsidR="00D00B0A" w:rsidRPr="000D3DEB">
        <w:rPr>
          <w:rFonts w:ascii="Times New Roman" w:hAnsi="Times New Roman" w:cs="Times New Roman"/>
          <w:sz w:val="28"/>
          <w:szCs w:val="28"/>
        </w:rPr>
        <w:t>. Несмотря на определенные успехи, достигнутые за последние годы, число лиц с дефектами слуха возрастает в значительной степени, именно, за счет данной патологии.</w:t>
      </w:r>
    </w:p>
    <w:p w:rsidR="00D00B0A" w:rsidRPr="000D3DEB" w:rsidRDefault="00D00B0A" w:rsidP="000670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Сенсоневральная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тугоухость – это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полиэтиологическое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заболевание, основным субъективным и объективным проявлением которого являются нарушение разборчивости речи, повышение тональных порогов по костному звукопроведению на частоты звука, в основном, выше 1-2 кГц, и наличием субъективного шума в ушах</w:t>
      </w:r>
    </w:p>
    <w:p w:rsidR="00D00B0A" w:rsidRPr="000D3DEB" w:rsidRDefault="00B16D31" w:rsidP="000670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По мнению некоторых авторов</w:t>
      </w:r>
      <w:r w:rsidR="00D00B0A" w:rsidRPr="000D3DEB">
        <w:rPr>
          <w:rFonts w:ascii="Times New Roman" w:hAnsi="Times New Roman" w:cs="Times New Roman"/>
          <w:sz w:val="28"/>
          <w:szCs w:val="28"/>
        </w:rPr>
        <w:t xml:space="preserve"> СНТ заметно влияет на качество жизни пациентов, кроме того, важность вопросов профилактики, диагностики, лечения и реабилитации больных с тугоухостью определяется во многом тем, что эта патология относится к числу социально значимых и поражает все возрастные группы населения.</w:t>
      </w:r>
    </w:p>
    <w:p w:rsidR="00B16D31" w:rsidRPr="000D3DEB" w:rsidRDefault="00B16D31" w:rsidP="000670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Около 6% населения земного шара (278 млн человек) страдают глухотой или имеют проблемы со слухом. По статистическим данным Всемирной организации здравоохранения по индустриально развитым странам, количество лиц в мире, КР518 7 страдающих нарушениями слуха свыше 40 дБ на лучше слышащее ухо, различной этиологии, составляет порядка 360 млн. Число больных с нарушением слуха в Российской Федерации превышает 13 млн. человек, более 1 млн. - дети. Из 1000 новорожденных 1 ребенок рождается с тотальной глухотой. Кроме того, в течение первых 2-3 лет жизни теряют слух еще 2-3 ребенка. У 14% лиц в возрасте от 45 до 64 лет и у 30% - старше 65 лет имеются нарушения слуха. По данным Американской академии аудиологии, во всем мире ежегодно рождаются более 665 тысяч детей с нарушениями слуха, превышающими 40 дБ. Это количество увеличивается с </w:t>
      </w:r>
      <w:r w:rsidRPr="000D3DEB">
        <w:rPr>
          <w:rFonts w:ascii="Times New Roman" w:hAnsi="Times New Roman" w:cs="Times New Roman"/>
          <w:sz w:val="28"/>
          <w:szCs w:val="28"/>
        </w:rPr>
        <w:lastRenderedPageBreak/>
        <w:t>возрастом, удваиваясь к 9 годам. По прогнозам ВОЗ, к 2020 году более количество лиц с нарушениями слуха увеличится на 30%.</w:t>
      </w:r>
    </w:p>
    <w:p w:rsidR="00B16D31" w:rsidRPr="000D3DEB" w:rsidRDefault="00B16D31" w:rsidP="000670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Определение</w:t>
      </w:r>
    </w:p>
    <w:p w:rsidR="00B16D31" w:rsidRPr="000D3DEB" w:rsidRDefault="00B16D31" w:rsidP="00067083">
      <w:pPr>
        <w:pStyle w:val="Standard"/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pacing w:val="-9"/>
          <w:sz w:val="28"/>
          <w:szCs w:val="28"/>
        </w:rPr>
      </w:pPr>
      <w:proofErr w:type="spellStart"/>
      <w:r w:rsidRPr="000D3DEB">
        <w:rPr>
          <w:rFonts w:cs="Times New Roman"/>
          <w:sz w:val="28"/>
          <w:szCs w:val="28"/>
        </w:rPr>
        <w:t>Сенсоневральная</w:t>
      </w:r>
      <w:proofErr w:type="spellEnd"/>
      <w:r w:rsidRPr="000D3DEB">
        <w:rPr>
          <w:rFonts w:cs="Times New Roman"/>
          <w:sz w:val="28"/>
          <w:szCs w:val="28"/>
        </w:rPr>
        <w:t xml:space="preserve"> тугоухость</w:t>
      </w:r>
      <w:r w:rsidRPr="000D3DEB">
        <w:rPr>
          <w:rFonts w:cs="Times New Roman"/>
          <w:color w:val="000000"/>
          <w:spacing w:val="-3"/>
          <w:sz w:val="28"/>
          <w:szCs w:val="28"/>
        </w:rPr>
        <w:t xml:space="preserve"> (</w:t>
      </w:r>
      <w:proofErr w:type="spellStart"/>
      <w:r w:rsidRPr="000D3DEB">
        <w:rPr>
          <w:rFonts w:cs="Times New Roman"/>
          <w:color w:val="000000"/>
          <w:spacing w:val="-3"/>
          <w:sz w:val="28"/>
          <w:szCs w:val="28"/>
        </w:rPr>
        <w:t>нейросенсорная</w:t>
      </w:r>
      <w:proofErr w:type="spellEnd"/>
      <w:r w:rsidRPr="000D3DEB">
        <w:rPr>
          <w:rFonts w:cs="Times New Roman"/>
          <w:color w:val="000000"/>
          <w:spacing w:val="-3"/>
          <w:sz w:val="28"/>
          <w:szCs w:val="28"/>
        </w:rPr>
        <w:t xml:space="preserve"> потеря слуха</w:t>
      </w:r>
      <w:r w:rsidRPr="000D3DEB">
        <w:rPr>
          <w:rFonts w:cs="Times New Roman"/>
          <w:sz w:val="28"/>
          <w:szCs w:val="28"/>
        </w:rPr>
        <w:t>, перцептивная тугоухость, кохлеарная невропатия) – форма снижения (вплоть до утраты) слуха, при которой поражаются какие-либо из участков звуковоспринимающего отдела слухового анализатора, начиная от нейроэпителиальных структур внутреннего уха и заканчивая корковым представительством в височной доле коры головного мозга</w:t>
      </w:r>
    </w:p>
    <w:p w:rsidR="00B16D31" w:rsidRPr="000D3DEB" w:rsidRDefault="00B16D31" w:rsidP="000670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В соответствии с МКБ-10 выделяются:</w:t>
      </w:r>
    </w:p>
    <w:p w:rsidR="00B16D31" w:rsidRPr="000D3DEB" w:rsidRDefault="00B16D31" w:rsidP="000670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DEB">
        <w:rPr>
          <w:bCs/>
          <w:sz w:val="28"/>
          <w:szCs w:val="28"/>
        </w:rPr>
        <w:t xml:space="preserve">H90.3 </w:t>
      </w:r>
      <w:proofErr w:type="spellStart"/>
      <w:r w:rsidRPr="000D3DEB">
        <w:rPr>
          <w:bCs/>
          <w:sz w:val="28"/>
          <w:szCs w:val="28"/>
        </w:rPr>
        <w:t>Нейросенсорная</w:t>
      </w:r>
      <w:proofErr w:type="spellEnd"/>
      <w:r w:rsidRPr="000D3DEB">
        <w:rPr>
          <w:bCs/>
          <w:sz w:val="28"/>
          <w:szCs w:val="28"/>
        </w:rPr>
        <w:t xml:space="preserve"> потеря слуха двусторонняя</w:t>
      </w:r>
    </w:p>
    <w:p w:rsidR="00B16D31" w:rsidRPr="000D3DEB" w:rsidRDefault="00B16D31" w:rsidP="000670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DEB">
        <w:rPr>
          <w:bCs/>
          <w:sz w:val="28"/>
          <w:szCs w:val="28"/>
        </w:rPr>
        <w:t xml:space="preserve">H90.4 </w:t>
      </w:r>
      <w:proofErr w:type="spellStart"/>
      <w:r w:rsidRPr="000D3DEB">
        <w:rPr>
          <w:bCs/>
          <w:sz w:val="28"/>
          <w:szCs w:val="28"/>
        </w:rPr>
        <w:t>Нейросенсорная</w:t>
      </w:r>
      <w:proofErr w:type="spellEnd"/>
      <w:r w:rsidRPr="000D3DEB">
        <w:rPr>
          <w:bCs/>
          <w:sz w:val="28"/>
          <w:szCs w:val="28"/>
        </w:rPr>
        <w:t xml:space="preserve"> потеря слуха односторонняя с нормальным слухом на противоположном ухе</w:t>
      </w:r>
    </w:p>
    <w:p w:rsidR="00B16D31" w:rsidRPr="000D3DEB" w:rsidRDefault="00B16D31" w:rsidP="000670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DEB">
        <w:rPr>
          <w:bCs/>
          <w:sz w:val="28"/>
          <w:szCs w:val="28"/>
        </w:rPr>
        <w:t xml:space="preserve">H90.5 </w:t>
      </w:r>
      <w:proofErr w:type="spellStart"/>
      <w:r w:rsidRPr="000D3DEB">
        <w:rPr>
          <w:bCs/>
          <w:sz w:val="28"/>
          <w:szCs w:val="28"/>
        </w:rPr>
        <w:t>Нейросенсорная</w:t>
      </w:r>
      <w:proofErr w:type="spellEnd"/>
      <w:r w:rsidRPr="000D3DEB">
        <w:rPr>
          <w:bCs/>
          <w:sz w:val="28"/>
          <w:szCs w:val="28"/>
        </w:rPr>
        <w:t xml:space="preserve"> потеря слуха неуточненная</w:t>
      </w:r>
    </w:p>
    <w:p w:rsidR="00B16D31" w:rsidRPr="000D3DEB" w:rsidRDefault="00B16D31" w:rsidP="000670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DEB">
        <w:rPr>
          <w:bCs/>
          <w:sz w:val="28"/>
          <w:szCs w:val="28"/>
        </w:rPr>
        <w:t xml:space="preserve">H91.1 </w:t>
      </w:r>
      <w:proofErr w:type="spellStart"/>
      <w:r w:rsidRPr="000D3DEB">
        <w:rPr>
          <w:bCs/>
          <w:sz w:val="28"/>
          <w:szCs w:val="28"/>
        </w:rPr>
        <w:t>Пресбиакузис</w:t>
      </w:r>
      <w:proofErr w:type="spellEnd"/>
    </w:p>
    <w:p w:rsidR="00B16D31" w:rsidRPr="000D3DEB" w:rsidRDefault="00B16D31" w:rsidP="000670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DEB">
        <w:rPr>
          <w:bCs/>
          <w:sz w:val="28"/>
          <w:szCs w:val="28"/>
        </w:rPr>
        <w:t>H91.2 Внезапная идиопатическая потеря слуха</w:t>
      </w:r>
    </w:p>
    <w:p w:rsidR="00B16D31" w:rsidRPr="000D3DEB" w:rsidRDefault="00B16D31" w:rsidP="000670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DEB">
        <w:rPr>
          <w:bCs/>
          <w:sz w:val="28"/>
          <w:szCs w:val="28"/>
        </w:rPr>
        <w:t>H91.8 Другие уточненные потери слуха</w:t>
      </w:r>
    </w:p>
    <w:p w:rsidR="00B16D31" w:rsidRPr="000D3DEB" w:rsidRDefault="00B16D31" w:rsidP="00067083">
      <w:pPr>
        <w:pStyle w:val="a4"/>
        <w:spacing w:before="0" w:beforeAutospacing="0" w:after="240" w:afterAutospacing="0" w:line="360" w:lineRule="auto"/>
        <w:jc w:val="both"/>
        <w:rPr>
          <w:bCs/>
          <w:sz w:val="28"/>
          <w:szCs w:val="28"/>
        </w:rPr>
      </w:pPr>
      <w:r w:rsidRPr="000D3DEB">
        <w:rPr>
          <w:bCs/>
          <w:sz w:val="28"/>
          <w:szCs w:val="28"/>
        </w:rPr>
        <w:t>H91.9 Потеря слуха неуточненная</w:t>
      </w:r>
    </w:p>
    <w:p w:rsidR="00B16D31" w:rsidRPr="000D3DEB" w:rsidRDefault="00B16D31" w:rsidP="000670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B16D31" w:rsidRPr="000D3DEB" w:rsidRDefault="00B16D31" w:rsidP="00067083">
      <w:pPr>
        <w:pStyle w:val="a5"/>
        <w:widowControl w:val="0"/>
        <w:ind w:right="-79" w:firstLine="709"/>
        <w:rPr>
          <w:sz w:val="28"/>
          <w:szCs w:val="28"/>
        </w:rPr>
      </w:pPr>
      <w:r w:rsidRPr="000D3DEB">
        <w:rPr>
          <w:sz w:val="28"/>
          <w:szCs w:val="28"/>
        </w:rPr>
        <w:t xml:space="preserve">В 1997 году Всемирной Организацией Здравоохранения была утверждена единая классификация </w:t>
      </w:r>
      <w:r w:rsidRPr="000D3DEB">
        <w:rPr>
          <w:b/>
          <w:i/>
          <w:sz w:val="28"/>
          <w:szCs w:val="28"/>
        </w:rPr>
        <w:t>степеней тугоухости,</w:t>
      </w:r>
      <w:r w:rsidRPr="000D3DEB">
        <w:rPr>
          <w:sz w:val="28"/>
          <w:szCs w:val="28"/>
        </w:rPr>
        <w:t xml:space="preserve"> представленная в таблице 1.</w:t>
      </w:r>
    </w:p>
    <w:p w:rsidR="00B16D31" w:rsidRPr="000D3DEB" w:rsidRDefault="00B16D31" w:rsidP="00067083">
      <w:pPr>
        <w:pStyle w:val="a5"/>
        <w:widowControl w:val="0"/>
        <w:ind w:right="-79" w:firstLine="709"/>
        <w:jc w:val="right"/>
        <w:rPr>
          <w:sz w:val="28"/>
          <w:szCs w:val="28"/>
        </w:rPr>
      </w:pPr>
      <w:r w:rsidRPr="000D3DEB">
        <w:rPr>
          <w:sz w:val="28"/>
          <w:szCs w:val="28"/>
        </w:rPr>
        <w:t xml:space="preserve">Таблица 1 </w:t>
      </w:r>
    </w:p>
    <w:p w:rsidR="00B16D31" w:rsidRPr="000D3DEB" w:rsidRDefault="00B16D31" w:rsidP="00067083">
      <w:pPr>
        <w:pStyle w:val="a5"/>
        <w:widowControl w:val="0"/>
        <w:ind w:right="-79"/>
        <w:jc w:val="center"/>
        <w:rPr>
          <w:spacing w:val="-8"/>
          <w:sz w:val="28"/>
          <w:szCs w:val="28"/>
        </w:rPr>
      </w:pPr>
      <w:r w:rsidRPr="000D3DEB">
        <w:rPr>
          <w:spacing w:val="-8"/>
          <w:sz w:val="28"/>
          <w:szCs w:val="28"/>
        </w:rPr>
        <w:t>Международная классификация степеней тугоухости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5"/>
      </w:tblGrid>
      <w:tr w:rsidR="00B16D31" w:rsidRPr="000D3DEB" w:rsidTr="00D3756A">
        <w:trPr>
          <w:jc w:val="center"/>
        </w:trPr>
        <w:tc>
          <w:tcPr>
            <w:tcW w:w="2268" w:type="dxa"/>
          </w:tcPr>
          <w:p w:rsidR="00B16D31" w:rsidRPr="000D3DEB" w:rsidRDefault="00B16D31" w:rsidP="00067083">
            <w:pPr>
              <w:pStyle w:val="a5"/>
              <w:widowControl w:val="0"/>
              <w:ind w:right="-79" w:hanging="1"/>
              <w:jc w:val="center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Степень тугоухости</w:t>
            </w:r>
          </w:p>
        </w:tc>
        <w:tc>
          <w:tcPr>
            <w:tcW w:w="6095" w:type="dxa"/>
          </w:tcPr>
          <w:p w:rsidR="00B16D31" w:rsidRPr="000D3DEB" w:rsidRDefault="00B16D31" w:rsidP="00067083">
            <w:pPr>
              <w:pStyle w:val="a5"/>
              <w:widowControl w:val="0"/>
              <w:ind w:left="75" w:right="-79" w:firstLine="0"/>
              <w:jc w:val="center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Среднее значение порогов слышимости по воздуху на частотах 500, 1000, 2000 и 4000 Гц (дБ)</w:t>
            </w:r>
          </w:p>
        </w:tc>
      </w:tr>
      <w:tr w:rsidR="00B16D31" w:rsidRPr="000D3DEB" w:rsidTr="00D3756A">
        <w:trPr>
          <w:jc w:val="center"/>
        </w:trPr>
        <w:tc>
          <w:tcPr>
            <w:tcW w:w="2268" w:type="dxa"/>
          </w:tcPr>
          <w:p w:rsidR="00B16D31" w:rsidRPr="000D3DEB" w:rsidRDefault="00B16D31" w:rsidP="00067083">
            <w:pPr>
              <w:pStyle w:val="a5"/>
              <w:widowControl w:val="0"/>
              <w:ind w:left="181" w:right="-79" w:hanging="181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I</w:t>
            </w:r>
          </w:p>
        </w:tc>
        <w:tc>
          <w:tcPr>
            <w:tcW w:w="6095" w:type="dxa"/>
          </w:tcPr>
          <w:p w:rsidR="00B16D31" w:rsidRPr="000D3DEB" w:rsidRDefault="00B16D31" w:rsidP="00067083">
            <w:pPr>
              <w:pStyle w:val="a5"/>
              <w:widowControl w:val="0"/>
              <w:ind w:right="-79" w:firstLine="0"/>
              <w:jc w:val="center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26-40</w:t>
            </w:r>
          </w:p>
        </w:tc>
      </w:tr>
      <w:tr w:rsidR="00B16D31" w:rsidRPr="000D3DEB" w:rsidTr="00D3756A">
        <w:trPr>
          <w:jc w:val="center"/>
        </w:trPr>
        <w:tc>
          <w:tcPr>
            <w:tcW w:w="2268" w:type="dxa"/>
          </w:tcPr>
          <w:p w:rsidR="00B16D31" w:rsidRPr="000D3DEB" w:rsidRDefault="00B16D31" w:rsidP="00067083">
            <w:pPr>
              <w:pStyle w:val="a5"/>
              <w:widowControl w:val="0"/>
              <w:ind w:left="181" w:right="-79" w:hanging="181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lastRenderedPageBreak/>
              <w:t>II</w:t>
            </w:r>
          </w:p>
        </w:tc>
        <w:tc>
          <w:tcPr>
            <w:tcW w:w="6095" w:type="dxa"/>
          </w:tcPr>
          <w:p w:rsidR="00B16D31" w:rsidRPr="000D3DEB" w:rsidRDefault="00B16D31" w:rsidP="00067083">
            <w:pPr>
              <w:pStyle w:val="a5"/>
              <w:widowControl w:val="0"/>
              <w:ind w:right="-79" w:firstLine="0"/>
              <w:jc w:val="center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41-55</w:t>
            </w:r>
          </w:p>
        </w:tc>
      </w:tr>
      <w:tr w:rsidR="00B16D31" w:rsidRPr="000D3DEB" w:rsidTr="00D3756A">
        <w:trPr>
          <w:jc w:val="center"/>
        </w:trPr>
        <w:tc>
          <w:tcPr>
            <w:tcW w:w="2268" w:type="dxa"/>
          </w:tcPr>
          <w:p w:rsidR="00B16D31" w:rsidRPr="000D3DEB" w:rsidRDefault="00B16D31" w:rsidP="00067083">
            <w:pPr>
              <w:pStyle w:val="a5"/>
              <w:widowControl w:val="0"/>
              <w:ind w:left="181" w:right="-79" w:hanging="181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III</w:t>
            </w:r>
          </w:p>
        </w:tc>
        <w:tc>
          <w:tcPr>
            <w:tcW w:w="6095" w:type="dxa"/>
          </w:tcPr>
          <w:p w:rsidR="00B16D31" w:rsidRPr="000D3DEB" w:rsidRDefault="00B16D31" w:rsidP="00067083">
            <w:pPr>
              <w:pStyle w:val="a5"/>
              <w:widowControl w:val="0"/>
              <w:ind w:right="-79" w:firstLine="0"/>
              <w:jc w:val="center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56-70</w:t>
            </w:r>
          </w:p>
        </w:tc>
      </w:tr>
      <w:tr w:rsidR="00B16D31" w:rsidRPr="000D3DEB" w:rsidTr="00D3756A">
        <w:trPr>
          <w:jc w:val="center"/>
        </w:trPr>
        <w:tc>
          <w:tcPr>
            <w:tcW w:w="2268" w:type="dxa"/>
          </w:tcPr>
          <w:p w:rsidR="00B16D31" w:rsidRPr="000D3DEB" w:rsidRDefault="00B16D31" w:rsidP="00067083">
            <w:pPr>
              <w:pStyle w:val="a5"/>
              <w:widowControl w:val="0"/>
              <w:ind w:left="181" w:right="-79" w:hanging="181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IV</w:t>
            </w:r>
          </w:p>
        </w:tc>
        <w:tc>
          <w:tcPr>
            <w:tcW w:w="6095" w:type="dxa"/>
          </w:tcPr>
          <w:p w:rsidR="00B16D31" w:rsidRPr="000D3DEB" w:rsidRDefault="00B16D31" w:rsidP="00067083">
            <w:pPr>
              <w:pStyle w:val="a5"/>
              <w:widowControl w:val="0"/>
              <w:ind w:right="-79" w:firstLine="0"/>
              <w:jc w:val="center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71-90</w:t>
            </w:r>
          </w:p>
        </w:tc>
      </w:tr>
      <w:tr w:rsidR="00B16D31" w:rsidRPr="000D3DEB" w:rsidTr="00D3756A">
        <w:trPr>
          <w:jc w:val="center"/>
        </w:trPr>
        <w:tc>
          <w:tcPr>
            <w:tcW w:w="2268" w:type="dxa"/>
          </w:tcPr>
          <w:p w:rsidR="00B16D31" w:rsidRPr="000D3DEB" w:rsidRDefault="00B16D31" w:rsidP="00067083">
            <w:pPr>
              <w:pStyle w:val="a5"/>
              <w:widowControl w:val="0"/>
              <w:ind w:left="181" w:right="-79" w:hanging="181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Глухота</w:t>
            </w:r>
          </w:p>
        </w:tc>
        <w:tc>
          <w:tcPr>
            <w:tcW w:w="6095" w:type="dxa"/>
          </w:tcPr>
          <w:p w:rsidR="00B16D31" w:rsidRPr="000D3DEB" w:rsidRDefault="00B16D31" w:rsidP="00067083">
            <w:pPr>
              <w:pStyle w:val="a5"/>
              <w:widowControl w:val="0"/>
              <w:ind w:right="-79" w:firstLine="0"/>
              <w:jc w:val="center"/>
              <w:rPr>
                <w:sz w:val="28"/>
                <w:szCs w:val="28"/>
              </w:rPr>
            </w:pPr>
            <w:r w:rsidRPr="000D3DEB">
              <w:rPr>
                <w:sz w:val="28"/>
                <w:szCs w:val="28"/>
              </w:rPr>
              <w:t>≥91</w:t>
            </w:r>
          </w:p>
        </w:tc>
      </w:tr>
    </w:tbl>
    <w:p w:rsidR="00B16D31" w:rsidRPr="000D3DEB" w:rsidRDefault="00B16D31" w:rsidP="00067083">
      <w:pPr>
        <w:shd w:val="clear" w:color="auto" w:fill="FFFFFF"/>
        <w:spacing w:after="0" w:line="360" w:lineRule="auto"/>
        <w:ind w:left="181" w:right="-79" w:firstLine="709"/>
        <w:rPr>
          <w:rFonts w:ascii="Times New Roman" w:hAnsi="Times New Roman" w:cs="Times New Roman"/>
          <w:bCs/>
          <w:sz w:val="28"/>
          <w:szCs w:val="28"/>
        </w:rPr>
      </w:pPr>
    </w:p>
    <w:p w:rsidR="00B16D31" w:rsidRPr="000D3DEB" w:rsidRDefault="00B16D31" w:rsidP="0006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Клинически</w:t>
      </w:r>
      <w:r w:rsidRPr="000D3DEB">
        <w:rPr>
          <w:rFonts w:ascii="Times New Roman" w:hAnsi="Times New Roman" w:cs="Times New Roman"/>
          <w:sz w:val="28"/>
          <w:szCs w:val="28"/>
        </w:rPr>
        <w:t xml:space="preserve"> выделяют врожденную и приобретенную СНТ и глухоту. Приобретенная СНТ подразделяется на:</w:t>
      </w:r>
    </w:p>
    <w:p w:rsidR="00B16D31" w:rsidRPr="000D3DEB" w:rsidRDefault="00B16D31" w:rsidP="000670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i/>
          <w:sz w:val="28"/>
          <w:szCs w:val="28"/>
        </w:rPr>
        <w:t>внезапную</w:t>
      </w:r>
      <w:r w:rsidRPr="000D3DEB">
        <w:rPr>
          <w:rFonts w:ascii="Times New Roman" w:hAnsi="Times New Roman" w:cs="Times New Roman"/>
          <w:sz w:val="28"/>
          <w:szCs w:val="28"/>
        </w:rPr>
        <w:t xml:space="preserve"> (снижение слуха развивается в срок до 12 часов);</w:t>
      </w:r>
    </w:p>
    <w:p w:rsidR="00B16D31" w:rsidRPr="000D3DEB" w:rsidRDefault="00B16D31" w:rsidP="000670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i/>
          <w:sz w:val="28"/>
          <w:szCs w:val="28"/>
        </w:rPr>
        <w:t>острую</w:t>
      </w:r>
      <w:r w:rsidRPr="000D3DEB">
        <w:rPr>
          <w:rFonts w:ascii="Times New Roman" w:hAnsi="Times New Roman" w:cs="Times New Roman"/>
          <w:sz w:val="28"/>
          <w:szCs w:val="28"/>
        </w:rPr>
        <w:t xml:space="preserve"> (снижение слуха развивается в течение 1-3 суток и сохраняется до 1 месяца);</w:t>
      </w:r>
    </w:p>
    <w:p w:rsidR="00B16D31" w:rsidRPr="000D3DEB" w:rsidRDefault="00B16D31" w:rsidP="000670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i/>
          <w:sz w:val="28"/>
          <w:szCs w:val="28"/>
        </w:rPr>
        <w:t>подострую (</w:t>
      </w:r>
      <w:r w:rsidRPr="000D3DEB">
        <w:rPr>
          <w:rFonts w:ascii="Times New Roman" w:hAnsi="Times New Roman" w:cs="Times New Roman"/>
          <w:sz w:val="28"/>
          <w:szCs w:val="28"/>
        </w:rPr>
        <w:t>снижение слуха сохраняется в срок 1-3 мес.)</w:t>
      </w:r>
    </w:p>
    <w:p w:rsidR="00B16D31" w:rsidRPr="000D3DEB" w:rsidRDefault="00B16D31" w:rsidP="000670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i/>
          <w:sz w:val="28"/>
          <w:szCs w:val="28"/>
        </w:rPr>
        <w:t>хроническую</w:t>
      </w:r>
      <w:r w:rsidRPr="000D3DEB">
        <w:rPr>
          <w:rFonts w:ascii="Times New Roman" w:hAnsi="Times New Roman" w:cs="Times New Roman"/>
          <w:sz w:val="28"/>
          <w:szCs w:val="28"/>
        </w:rPr>
        <w:t xml:space="preserve"> (снижение слуха сохраняется более 3 месяцев и может </w:t>
      </w:r>
      <w:proofErr w:type="gramStart"/>
      <w:r w:rsidRPr="000D3DEB">
        <w:rPr>
          <w:rFonts w:ascii="Times New Roman" w:hAnsi="Times New Roman" w:cs="Times New Roman"/>
          <w:sz w:val="28"/>
          <w:szCs w:val="28"/>
        </w:rPr>
        <w:t>быть  стабильным</w:t>
      </w:r>
      <w:proofErr w:type="gramEnd"/>
      <w:r w:rsidRPr="000D3DEB">
        <w:rPr>
          <w:rFonts w:ascii="Times New Roman" w:hAnsi="Times New Roman" w:cs="Times New Roman"/>
          <w:sz w:val="28"/>
          <w:szCs w:val="28"/>
        </w:rPr>
        <w:t xml:space="preserve">, прогрессирующим и флюктуирующим). </w:t>
      </w:r>
    </w:p>
    <w:p w:rsidR="00B16D31" w:rsidRPr="000D3DEB" w:rsidRDefault="00B16D31" w:rsidP="0006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В зависимости от стороны поражения СНТ делится на:</w:t>
      </w:r>
    </w:p>
    <w:p w:rsidR="00B16D31" w:rsidRPr="000D3DEB" w:rsidRDefault="00B16D31" w:rsidP="000670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i/>
          <w:sz w:val="28"/>
          <w:szCs w:val="28"/>
        </w:rPr>
        <w:t>одностороннюю</w:t>
      </w:r>
      <w:r w:rsidRPr="000D3DEB">
        <w:rPr>
          <w:rFonts w:ascii="Times New Roman" w:hAnsi="Times New Roman" w:cs="Times New Roman"/>
          <w:sz w:val="28"/>
          <w:szCs w:val="28"/>
        </w:rPr>
        <w:t>;</w:t>
      </w:r>
    </w:p>
    <w:p w:rsidR="00B16D31" w:rsidRPr="000D3DEB" w:rsidRDefault="00B16D31" w:rsidP="000670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i/>
          <w:sz w:val="28"/>
          <w:szCs w:val="28"/>
        </w:rPr>
        <w:t>двустороннюю</w:t>
      </w:r>
      <w:r w:rsidRPr="000D3DEB">
        <w:rPr>
          <w:rFonts w:ascii="Times New Roman" w:hAnsi="Times New Roman" w:cs="Times New Roman"/>
          <w:sz w:val="28"/>
          <w:szCs w:val="28"/>
        </w:rPr>
        <w:t xml:space="preserve"> (</w:t>
      </w:r>
      <w:r w:rsidRPr="000D3DEB">
        <w:rPr>
          <w:rFonts w:ascii="Times New Roman" w:hAnsi="Times New Roman" w:cs="Times New Roman"/>
          <w:i/>
          <w:sz w:val="28"/>
          <w:szCs w:val="28"/>
        </w:rPr>
        <w:t>симметричную</w:t>
      </w:r>
      <w:r w:rsidRPr="000D3DEB">
        <w:rPr>
          <w:rFonts w:ascii="Times New Roman" w:hAnsi="Times New Roman" w:cs="Times New Roman"/>
          <w:sz w:val="28"/>
          <w:szCs w:val="28"/>
        </w:rPr>
        <w:t xml:space="preserve"> и </w:t>
      </w:r>
      <w:r w:rsidRPr="000D3DEB">
        <w:rPr>
          <w:rFonts w:ascii="Times New Roman" w:hAnsi="Times New Roman" w:cs="Times New Roman"/>
          <w:i/>
          <w:sz w:val="28"/>
          <w:szCs w:val="28"/>
        </w:rPr>
        <w:t>асимметричную</w:t>
      </w:r>
      <w:r w:rsidRPr="000D3DEB">
        <w:rPr>
          <w:rFonts w:ascii="Times New Roman" w:hAnsi="Times New Roman" w:cs="Times New Roman"/>
          <w:sz w:val="28"/>
          <w:szCs w:val="28"/>
        </w:rPr>
        <w:t>).</w:t>
      </w:r>
    </w:p>
    <w:p w:rsidR="00B16D31" w:rsidRPr="000D3DEB" w:rsidRDefault="00B16D31" w:rsidP="00067083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В зависимости от этиологии выделяют:</w:t>
      </w:r>
    </w:p>
    <w:p w:rsidR="00B16D31" w:rsidRPr="000D3DEB" w:rsidRDefault="00B16D31" w:rsidP="000670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генетическую (наследственную), </w:t>
      </w:r>
    </w:p>
    <w:p w:rsidR="00B16D31" w:rsidRPr="000D3DEB" w:rsidRDefault="00B16D31" w:rsidP="000670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мультифакториальную (с наследственным предрасположением),</w:t>
      </w:r>
    </w:p>
    <w:p w:rsidR="00B16D31" w:rsidRPr="000D3DEB" w:rsidRDefault="00B16D31" w:rsidP="000670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приобретенную.</w:t>
      </w:r>
    </w:p>
    <w:p w:rsidR="00B16D31" w:rsidRPr="000D3DEB" w:rsidRDefault="00B16D31" w:rsidP="0006708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6D31" w:rsidRPr="000D3DEB" w:rsidRDefault="00B16D31" w:rsidP="00067083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Этиология</w:t>
      </w:r>
    </w:p>
    <w:p w:rsidR="00B16D31" w:rsidRPr="000D3DEB" w:rsidRDefault="00B16D31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Повреждение рецепторов - чувствительных структур улитки является основным морфофункциональным условием развития СНТ вплоть до полной глухоты. Первоначальным патоморфологическим субстратом в улитке является дистрофический процесс в волосковых клетках, который может быть обратимым при своевременном начале оказания медицинской помощи. </w:t>
      </w:r>
    </w:p>
    <w:p w:rsidR="00B16D31" w:rsidRPr="000D3DEB" w:rsidRDefault="00B16D31" w:rsidP="00067083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К числу значимых этиологических факторов развития внезапной и острой СНТ относятся: </w:t>
      </w:r>
    </w:p>
    <w:p w:rsidR="00157F4A" w:rsidRPr="000D3DEB" w:rsidRDefault="00157F4A" w:rsidP="00067083">
      <w:pPr>
        <w:pStyle w:val="Style2"/>
        <w:widowControl/>
        <w:numPr>
          <w:ilvl w:val="0"/>
          <w:numId w:val="3"/>
        </w:numPr>
        <w:spacing w:before="10" w:line="360" w:lineRule="auto"/>
        <w:ind w:left="426" w:hanging="426"/>
        <w:rPr>
          <w:rFonts w:cs="Times New Roman"/>
          <w:color w:val="000000"/>
          <w:spacing w:val="-3"/>
          <w:sz w:val="28"/>
          <w:szCs w:val="28"/>
        </w:rPr>
      </w:pPr>
      <w:r w:rsidRPr="000D3DEB">
        <w:rPr>
          <w:rFonts w:cs="Times New Roman"/>
          <w:color w:val="000000"/>
          <w:spacing w:val="-3"/>
          <w:sz w:val="28"/>
          <w:szCs w:val="28"/>
        </w:rPr>
        <w:lastRenderedPageBreak/>
        <w:t>Инфекционные заболевания (вирусные - грипп, эпидемический паротит, корь, клещевой энцефалит; бактериальные – эпидемический цереброспинальный менингит, скарлатина, дифтерия, тифы, сифилис).</w:t>
      </w:r>
    </w:p>
    <w:p w:rsidR="00157F4A" w:rsidRPr="000D3DEB" w:rsidRDefault="00157F4A" w:rsidP="00067083">
      <w:pPr>
        <w:pStyle w:val="Style2"/>
        <w:widowControl/>
        <w:numPr>
          <w:ilvl w:val="0"/>
          <w:numId w:val="3"/>
        </w:numPr>
        <w:spacing w:before="10" w:line="360" w:lineRule="auto"/>
        <w:ind w:left="426" w:hanging="426"/>
        <w:rPr>
          <w:rFonts w:cs="Times New Roman"/>
          <w:color w:val="000000"/>
          <w:spacing w:val="-3"/>
          <w:sz w:val="28"/>
          <w:szCs w:val="28"/>
        </w:rPr>
      </w:pPr>
      <w:r w:rsidRPr="000D3DEB">
        <w:rPr>
          <w:rFonts w:cs="Times New Roman"/>
          <w:color w:val="000000"/>
          <w:spacing w:val="-3"/>
          <w:sz w:val="28"/>
          <w:szCs w:val="28"/>
        </w:rPr>
        <w:t xml:space="preserve">Токсические воздействия (острые интоксикации, в т.ч. бытовые и промышленные; лекарственные ятрогенные повреждения </w:t>
      </w:r>
      <w:proofErr w:type="spellStart"/>
      <w:r w:rsidRPr="000D3DEB">
        <w:rPr>
          <w:rFonts w:cs="Times New Roman"/>
          <w:color w:val="000000"/>
          <w:spacing w:val="-3"/>
          <w:sz w:val="28"/>
          <w:szCs w:val="28"/>
        </w:rPr>
        <w:t>ототоксическими</w:t>
      </w:r>
      <w:proofErr w:type="spellEnd"/>
      <w:r w:rsidRPr="000D3DEB">
        <w:rPr>
          <w:rFonts w:cs="Times New Roman"/>
          <w:color w:val="000000"/>
          <w:spacing w:val="-3"/>
          <w:sz w:val="28"/>
          <w:szCs w:val="28"/>
        </w:rPr>
        <w:t xml:space="preserve"> препаратами – </w:t>
      </w:r>
      <w:proofErr w:type="spellStart"/>
      <w:r w:rsidRPr="000D3DEB">
        <w:rPr>
          <w:rFonts w:cs="Times New Roman"/>
          <w:color w:val="000000"/>
          <w:spacing w:val="-3"/>
          <w:sz w:val="28"/>
          <w:szCs w:val="28"/>
        </w:rPr>
        <w:t>аминогликозидные</w:t>
      </w:r>
      <w:proofErr w:type="spellEnd"/>
      <w:r w:rsidRPr="000D3DEB">
        <w:rPr>
          <w:rFonts w:cs="Times New Roman"/>
          <w:color w:val="000000"/>
          <w:spacing w:val="-3"/>
          <w:sz w:val="28"/>
          <w:szCs w:val="28"/>
        </w:rPr>
        <w:t xml:space="preserve"> антибиотики, петлевые диуретики, химиотерапевтические, нестероидные противовоспалительные средства и др.)</w:t>
      </w:r>
    </w:p>
    <w:p w:rsidR="00157F4A" w:rsidRPr="000D3DEB" w:rsidRDefault="00157F4A" w:rsidP="00067083">
      <w:pPr>
        <w:pStyle w:val="Style2"/>
        <w:widowControl/>
        <w:numPr>
          <w:ilvl w:val="0"/>
          <w:numId w:val="3"/>
        </w:numPr>
        <w:spacing w:before="10" w:line="360" w:lineRule="auto"/>
        <w:ind w:left="426" w:hanging="426"/>
        <w:rPr>
          <w:rFonts w:cs="Times New Roman"/>
          <w:color w:val="000000"/>
          <w:spacing w:val="-3"/>
          <w:sz w:val="28"/>
          <w:szCs w:val="28"/>
        </w:rPr>
      </w:pPr>
      <w:r w:rsidRPr="000D3DEB">
        <w:rPr>
          <w:rFonts w:cs="Times New Roman"/>
          <w:color w:val="000000"/>
          <w:spacing w:val="-3"/>
          <w:sz w:val="28"/>
          <w:szCs w:val="28"/>
        </w:rPr>
        <w:t xml:space="preserve">Заболевания органов кровообращения (сердечно-сосудистые - гипертоническая болезнь, ишемическая болезнь сердца; нарушения мозгового кровообращения преимущественно в </w:t>
      </w:r>
      <w:proofErr w:type="spellStart"/>
      <w:r w:rsidRPr="000D3DEB">
        <w:rPr>
          <w:rFonts w:cs="Times New Roman"/>
          <w:color w:val="000000"/>
          <w:spacing w:val="-3"/>
          <w:sz w:val="28"/>
          <w:szCs w:val="28"/>
        </w:rPr>
        <w:t>вертебро</w:t>
      </w:r>
      <w:proofErr w:type="spellEnd"/>
      <w:r w:rsidRPr="000D3DEB">
        <w:rPr>
          <w:rFonts w:cs="Times New Roman"/>
          <w:color w:val="000000"/>
          <w:spacing w:val="-3"/>
          <w:sz w:val="28"/>
          <w:szCs w:val="28"/>
        </w:rPr>
        <w:t>-базиллярном бассейне, нарушения реологических свойств крови и др.)</w:t>
      </w:r>
    </w:p>
    <w:p w:rsidR="00157F4A" w:rsidRPr="000D3DEB" w:rsidRDefault="00157F4A" w:rsidP="00067083">
      <w:pPr>
        <w:pStyle w:val="Style2"/>
        <w:widowControl/>
        <w:numPr>
          <w:ilvl w:val="0"/>
          <w:numId w:val="3"/>
        </w:numPr>
        <w:spacing w:before="10" w:line="360" w:lineRule="auto"/>
        <w:ind w:left="426" w:hanging="426"/>
        <w:rPr>
          <w:rFonts w:cs="Times New Roman"/>
          <w:color w:val="000000"/>
          <w:spacing w:val="-3"/>
          <w:sz w:val="28"/>
          <w:szCs w:val="28"/>
        </w:rPr>
      </w:pPr>
      <w:r w:rsidRPr="000D3DEB">
        <w:rPr>
          <w:rFonts w:cs="Times New Roman"/>
          <w:color w:val="000000"/>
          <w:spacing w:val="-3"/>
          <w:sz w:val="28"/>
          <w:szCs w:val="28"/>
        </w:rPr>
        <w:t>Дегенеративно-дистрофические заболевания позвоночника (</w:t>
      </w:r>
      <w:proofErr w:type="spellStart"/>
      <w:r w:rsidRPr="000D3DEB">
        <w:rPr>
          <w:rFonts w:cs="Times New Roman"/>
          <w:color w:val="000000"/>
          <w:spacing w:val="-3"/>
          <w:sz w:val="28"/>
          <w:szCs w:val="28"/>
        </w:rPr>
        <w:t>унко-вертебральный</w:t>
      </w:r>
      <w:proofErr w:type="spellEnd"/>
      <w:r w:rsidRPr="000D3DEB">
        <w:rPr>
          <w:rFonts w:cs="Times New Roman"/>
          <w:color w:val="000000"/>
          <w:spacing w:val="-3"/>
          <w:sz w:val="28"/>
          <w:szCs w:val="28"/>
        </w:rPr>
        <w:t xml:space="preserve"> артроз С</w:t>
      </w:r>
      <w:r w:rsidRPr="000D3DEB">
        <w:rPr>
          <w:rFonts w:cs="Times New Roman"/>
          <w:color w:val="000000"/>
          <w:spacing w:val="-3"/>
          <w:sz w:val="28"/>
          <w:szCs w:val="28"/>
          <w:vertAlign w:val="subscript"/>
        </w:rPr>
        <w:t>1</w:t>
      </w:r>
      <w:r w:rsidRPr="000D3DEB">
        <w:rPr>
          <w:rFonts w:cs="Times New Roman"/>
          <w:color w:val="000000"/>
          <w:spacing w:val="-3"/>
          <w:sz w:val="28"/>
          <w:szCs w:val="28"/>
        </w:rPr>
        <w:t>-С</w:t>
      </w:r>
      <w:r w:rsidRPr="000D3DEB">
        <w:rPr>
          <w:rFonts w:cs="Times New Roman"/>
          <w:color w:val="000000"/>
          <w:spacing w:val="-3"/>
          <w:sz w:val="28"/>
          <w:szCs w:val="28"/>
          <w:vertAlign w:val="subscript"/>
        </w:rPr>
        <w:t>4</w:t>
      </w:r>
      <w:r w:rsidRPr="000D3DEB">
        <w:rPr>
          <w:rFonts w:cs="Times New Roman"/>
          <w:color w:val="000000"/>
          <w:spacing w:val="-3"/>
          <w:sz w:val="28"/>
          <w:szCs w:val="28"/>
        </w:rPr>
        <w:t xml:space="preserve">, спондилез, </w:t>
      </w:r>
      <w:proofErr w:type="spellStart"/>
      <w:r w:rsidRPr="000D3DEB">
        <w:rPr>
          <w:rFonts w:cs="Times New Roman"/>
          <w:color w:val="000000"/>
          <w:spacing w:val="-3"/>
          <w:sz w:val="28"/>
          <w:szCs w:val="28"/>
        </w:rPr>
        <w:t>спондилолистез</w:t>
      </w:r>
      <w:proofErr w:type="spellEnd"/>
      <w:r w:rsidRPr="000D3DEB">
        <w:rPr>
          <w:rFonts w:cs="Times New Roman"/>
          <w:color w:val="000000"/>
          <w:spacing w:val="-3"/>
          <w:sz w:val="28"/>
          <w:szCs w:val="28"/>
        </w:rPr>
        <w:t xml:space="preserve"> с клинической картиной «синдрома позвоночной артерии»)</w:t>
      </w:r>
    </w:p>
    <w:p w:rsidR="00157F4A" w:rsidRPr="000D3DEB" w:rsidRDefault="00157F4A" w:rsidP="0006708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7083" w:rsidRDefault="00157F4A" w:rsidP="00067083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Клиническая картина</w:t>
      </w:r>
    </w:p>
    <w:p w:rsidR="00067083" w:rsidRPr="00067083" w:rsidRDefault="00067083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признаками </w:t>
      </w:r>
      <w:proofErr w:type="spellStart"/>
      <w:r w:rsidRPr="00067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сенсоневральной</w:t>
      </w:r>
      <w:proofErr w:type="spellEnd"/>
      <w:r w:rsidRPr="00067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тугоухости у взрослых является снижение слуха, нарушение разборчивости речи, шум в ушах, ощущение заложенности в ушах. Среди данных анамнеза особое внимание стоит уделять состоянию слуха у ближайших родственников, характеру работы, наличию инфекционных и соматических заболеваний, диспансерному наблюдению у других специалистов. </w:t>
      </w:r>
      <w:proofErr w:type="spellStart"/>
      <w:r w:rsidRPr="00067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Физикальное</w:t>
      </w:r>
      <w:proofErr w:type="spellEnd"/>
      <w:r w:rsidRPr="00067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обследование включает отоскопию и осмотр других ЛОР-органов для исключения патологических состояний уха, носа и глотки, нарушающих воздушное звукопроведение. При отоскопии наружный слуховой проход свободный, барабанная перепонка перламутрово-серая, матовая, опознавательные знаки четко </w:t>
      </w:r>
      <w:proofErr w:type="spellStart"/>
      <w:r w:rsidRPr="00067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контурируются</w:t>
      </w:r>
      <w:proofErr w:type="spellEnd"/>
      <w:r w:rsidRPr="00067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742A" w:rsidRDefault="00AA742A" w:rsidP="00067083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A742A" w:rsidRDefault="00AA742A" w:rsidP="00067083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A742A" w:rsidRDefault="00AA742A" w:rsidP="00067083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57F4A" w:rsidRPr="000D3DEB" w:rsidRDefault="00157F4A" w:rsidP="00067083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lastRenderedPageBreak/>
        <w:t>Диагностика</w:t>
      </w:r>
    </w:p>
    <w:p w:rsidR="00157F4A" w:rsidRPr="000D3DEB" w:rsidRDefault="00157F4A" w:rsidP="000670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  <w:tab w:val="left" w:pos="72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Сбор анамнеза</w:t>
      </w:r>
    </w:p>
    <w:p w:rsidR="00157F4A" w:rsidRPr="000D3DEB" w:rsidRDefault="00157F4A" w:rsidP="000670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Отоскопия</w:t>
      </w:r>
    </w:p>
    <w:p w:rsidR="00157F4A" w:rsidRPr="000D3DEB" w:rsidRDefault="00157F4A" w:rsidP="000670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Акуметрия (исследование слуха шепотной и разговорной речью, проведение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камертональных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проб Вебера и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Ринне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>).</w:t>
      </w:r>
    </w:p>
    <w:p w:rsidR="00157F4A" w:rsidRPr="000D3DEB" w:rsidRDefault="00157F4A" w:rsidP="000670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Аудиометрическое исследование:</w:t>
      </w:r>
    </w:p>
    <w:p w:rsidR="00157F4A" w:rsidRPr="000D3DEB" w:rsidRDefault="00157F4A" w:rsidP="000670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43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а. Тональная пороговая аудиометрия с оценкой воздушного и костного звукопроведения в стандартном диапазоне частот.</w:t>
      </w:r>
    </w:p>
    <w:p w:rsidR="00157F4A" w:rsidRPr="000D3DEB" w:rsidRDefault="00157F4A" w:rsidP="000670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43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б. Надпороговые тесты (</w:t>
      </w:r>
      <w:r w:rsidRPr="000D3DEB">
        <w:rPr>
          <w:rFonts w:ascii="Times New Roman" w:hAnsi="Times New Roman" w:cs="Times New Roman"/>
          <w:sz w:val="28"/>
          <w:szCs w:val="28"/>
          <w:lang w:val="en-US"/>
        </w:rPr>
        <w:t>SISI</w:t>
      </w:r>
      <w:r w:rsidRPr="000D3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>).</w:t>
      </w:r>
    </w:p>
    <w:p w:rsidR="00157F4A" w:rsidRPr="000D3DEB" w:rsidRDefault="00157F4A" w:rsidP="000670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EB">
        <w:rPr>
          <w:rFonts w:ascii="Times New Roman" w:hAnsi="Times New Roman" w:cs="Times New Roman"/>
          <w:sz w:val="28"/>
          <w:szCs w:val="28"/>
        </w:rPr>
        <w:t>Импендансометрия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тимпанометрия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и акустическая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рефлексометрия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>).</w:t>
      </w:r>
    </w:p>
    <w:p w:rsidR="00157F4A" w:rsidRPr="000D3DEB" w:rsidRDefault="00157F4A" w:rsidP="000670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Речевая аудиометрия в тишине (оценка речевой разборчивости при комфортном уровне громкости) и на фоне помехи.</w:t>
      </w:r>
    </w:p>
    <w:p w:rsidR="00157F4A" w:rsidRPr="000D3DEB" w:rsidRDefault="00157F4A" w:rsidP="000670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Магнитно-резонансная томография, в том числе с контрастированием, области внутренних слуховых проходов, </w:t>
      </w:r>
      <w:proofErr w:type="spellStart"/>
      <w:proofErr w:type="gramStart"/>
      <w:r w:rsidRPr="000D3DEB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>-мозжечковых</w:t>
      </w:r>
      <w:proofErr w:type="gramEnd"/>
      <w:r w:rsidRPr="000D3DEB">
        <w:rPr>
          <w:rFonts w:ascii="Times New Roman" w:hAnsi="Times New Roman" w:cs="Times New Roman"/>
          <w:sz w:val="28"/>
          <w:szCs w:val="28"/>
        </w:rPr>
        <w:t xml:space="preserve"> углов, задней черепной ямки – при асимметрии слуха.</w:t>
      </w:r>
    </w:p>
    <w:p w:rsidR="00157F4A" w:rsidRPr="000D3DEB" w:rsidRDefault="00157F4A" w:rsidP="000670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Общеклинические исследования (консультация терапевта, невролога, клинический и биохимический анализы крови) – при внезапной и острой СНТ.</w:t>
      </w:r>
    </w:p>
    <w:p w:rsidR="00157F4A" w:rsidRPr="000D3DEB" w:rsidRDefault="00157F4A" w:rsidP="000670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Электрокохлеография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– при подозрении на эндолимфатический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гидропс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>.</w:t>
      </w:r>
    </w:p>
    <w:p w:rsidR="00157F4A" w:rsidRPr="000D3DEB" w:rsidRDefault="00157F4A" w:rsidP="00067083">
      <w:pPr>
        <w:pStyle w:val="1"/>
        <w:numPr>
          <w:ilvl w:val="0"/>
          <w:numId w:val="4"/>
        </w:numPr>
        <w:spacing w:before="0" w:after="0" w:line="360" w:lineRule="auto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307562386"/>
      <w:r w:rsidRPr="000D3DEB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1" w:name="_Toc132567303"/>
      <w:r w:rsidRPr="000D3DEB">
        <w:rPr>
          <w:rFonts w:ascii="Times New Roman" w:hAnsi="Times New Roman"/>
          <w:b w:val="0"/>
          <w:sz w:val="28"/>
          <w:szCs w:val="28"/>
        </w:rPr>
        <w:t xml:space="preserve">Регистрация вызванной </w:t>
      </w:r>
      <w:proofErr w:type="spellStart"/>
      <w:r w:rsidRPr="000D3DEB">
        <w:rPr>
          <w:rFonts w:ascii="Times New Roman" w:hAnsi="Times New Roman"/>
          <w:b w:val="0"/>
          <w:sz w:val="28"/>
          <w:szCs w:val="28"/>
        </w:rPr>
        <w:t>отоакустической</w:t>
      </w:r>
      <w:proofErr w:type="spellEnd"/>
      <w:r w:rsidRPr="000D3DEB">
        <w:rPr>
          <w:rFonts w:ascii="Times New Roman" w:hAnsi="Times New Roman"/>
          <w:b w:val="0"/>
          <w:sz w:val="28"/>
          <w:szCs w:val="28"/>
        </w:rPr>
        <w:t xml:space="preserve"> эмисси</w:t>
      </w:r>
      <w:bookmarkEnd w:id="0"/>
      <w:r w:rsidRPr="000D3DEB">
        <w:rPr>
          <w:rFonts w:ascii="Times New Roman" w:hAnsi="Times New Roman"/>
          <w:b w:val="0"/>
          <w:sz w:val="28"/>
          <w:szCs w:val="28"/>
        </w:rPr>
        <w:t>и – для решения вопросов экспертизы тугоухости и глухоты.</w:t>
      </w:r>
      <w:bookmarkEnd w:id="1"/>
    </w:p>
    <w:p w:rsidR="00157F4A" w:rsidRPr="000D3DEB" w:rsidRDefault="00157F4A" w:rsidP="0006708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57F4A" w:rsidRPr="000D3DEB" w:rsidRDefault="00157F4A" w:rsidP="000670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Лечение</w:t>
      </w:r>
    </w:p>
    <w:p w:rsidR="00067083" w:rsidRDefault="00157F4A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Консервативное лечение</w:t>
      </w:r>
      <w:r w:rsidR="00067083">
        <w:rPr>
          <w:rFonts w:ascii="Times New Roman" w:hAnsi="Times New Roman" w:cs="Times New Roman"/>
          <w:sz w:val="28"/>
          <w:szCs w:val="28"/>
        </w:rPr>
        <w:t>.</w:t>
      </w:r>
    </w:p>
    <w:p w:rsidR="00157F4A" w:rsidRPr="000D3DEB" w:rsidRDefault="00157F4A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Лечение при внезапной и острой СНТ: </w:t>
      </w:r>
    </w:p>
    <w:p w:rsidR="00157F4A" w:rsidRPr="000D3DEB" w:rsidRDefault="00157F4A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С диагнозом «Острая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сенсоневральная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тугоухость» пациент направляется на лечение в стационар или дневной стационар. </w:t>
      </w:r>
    </w:p>
    <w:p w:rsidR="000D3DEB" w:rsidRPr="000D3DEB" w:rsidRDefault="00157F4A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Рекомендуется проведение инфузионной внутривенной терапии: глюкокортикоиды по убывающей схеме </w:t>
      </w:r>
      <w:r w:rsidR="000D3DEB" w:rsidRPr="000D3DEB">
        <w:rPr>
          <w:rFonts w:ascii="Times New Roman" w:hAnsi="Times New Roman" w:cs="Times New Roman"/>
          <w:sz w:val="28"/>
          <w:szCs w:val="28"/>
        </w:rPr>
        <w:t xml:space="preserve">(например, дексаметазон </w:t>
      </w:r>
      <w:r w:rsidRPr="000D3DEB">
        <w:rPr>
          <w:rFonts w:ascii="Times New Roman" w:hAnsi="Times New Roman" w:cs="Times New Roman"/>
          <w:sz w:val="28"/>
          <w:szCs w:val="28"/>
        </w:rPr>
        <w:t xml:space="preserve">на 100 мл натрия хлорида** в 1-й и 2-й дни – 24 мг, 3-й и 4-й дни – 16 мг, 5-й день – 8 </w:t>
      </w:r>
      <w:r w:rsidRPr="000D3DEB">
        <w:rPr>
          <w:rFonts w:ascii="Times New Roman" w:hAnsi="Times New Roman" w:cs="Times New Roman"/>
          <w:sz w:val="28"/>
          <w:szCs w:val="28"/>
        </w:rPr>
        <w:lastRenderedPageBreak/>
        <w:t>мг, 6-й день – 4 мг, 7-й день – препарат не вводится, 8-й день – 4 мг) (назначаются индивидуально, с учетом всех имеющихся у пациента сопутствующих заболеваний, противопоказаний к назначению лекарственных препаратов и возможных побочных действий). В остром периоде сочетание разных способов введения стероидных препаратов позволит снизить дозы для системной терапии без снижения общей эффективности</w:t>
      </w:r>
      <w:r w:rsidR="000D3DEB" w:rsidRPr="000D3DEB">
        <w:rPr>
          <w:rFonts w:ascii="Times New Roman" w:hAnsi="Times New Roman" w:cs="Times New Roman"/>
          <w:sz w:val="28"/>
          <w:szCs w:val="28"/>
        </w:rPr>
        <w:t>.</w:t>
      </w:r>
    </w:p>
    <w:p w:rsidR="000D3DEB" w:rsidRPr="000D3DEB" w:rsidRDefault="00157F4A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Лечение при хронической СНТ: </w:t>
      </w:r>
    </w:p>
    <w:p w:rsidR="000D3DEB" w:rsidRPr="000D3DEB" w:rsidRDefault="00157F4A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Рекомендуется проведение поддерживающих курсов лечения по индивидуальным показаниям с учетом наличия у пациента соматической патологии. Рекомендуется соблюдение охранительного слухового режима. Рекомендуется лечение фоновых соматических заболеваний и проведение курсов поддерживающей терапии 1-2 раза в год с использованием таблетированных препаратов, улучшающих мозговой и лабиринтный кровоток, а также процессы тка</w:t>
      </w:r>
      <w:r w:rsidR="000D3DEB" w:rsidRPr="000D3DEB">
        <w:rPr>
          <w:rFonts w:ascii="Times New Roman" w:hAnsi="Times New Roman" w:cs="Times New Roman"/>
          <w:sz w:val="28"/>
          <w:szCs w:val="28"/>
        </w:rPr>
        <w:t>невого и клеточного метаболизма.</w:t>
      </w:r>
    </w:p>
    <w:p w:rsidR="000D3DEB" w:rsidRPr="000D3DEB" w:rsidRDefault="00157F4A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Хирургическое лечение</w:t>
      </w:r>
      <w:r w:rsidR="000D3DEB" w:rsidRPr="000D3DEB">
        <w:rPr>
          <w:rFonts w:ascii="Times New Roman" w:hAnsi="Times New Roman" w:cs="Times New Roman"/>
          <w:sz w:val="28"/>
          <w:szCs w:val="28"/>
        </w:rPr>
        <w:t>:</w:t>
      </w:r>
    </w:p>
    <w:p w:rsidR="00157F4A" w:rsidRPr="000D3DEB" w:rsidRDefault="000D3DEB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В настоящее время единственным эффективным методом реабилитации пациентов, страдающих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тугоухостью высокой степени и глухотой, является кохлеарная имплантация, которая представляет собой комплекс мероприятий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cурдопедагогического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>, психологического и хирургического характера, направленных на полное или частичное восстановление нарушенных и/или компенсацию утраченных функций периферической части слухового анализатора – улитки, поддержание или формирование слухоречевой функции,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D3DEB" w:rsidRPr="000D3DEB" w:rsidRDefault="000D3DEB" w:rsidP="00067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EB" w:rsidRPr="000D3DEB" w:rsidRDefault="000D3DEB" w:rsidP="000670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>Выводы</w:t>
      </w:r>
    </w:p>
    <w:p w:rsidR="000D3DEB" w:rsidRPr="000D3DEB" w:rsidRDefault="000D3DEB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Сниженный слух имеет большое социальное, медицинское, психологическое значение. Некомпенсированные потери слуха вызывают снижение качества жизни, уровень реализации образовательного потенциала </w:t>
      </w:r>
      <w:r w:rsidRPr="000D3DEB">
        <w:rPr>
          <w:rFonts w:ascii="Times New Roman" w:hAnsi="Times New Roman" w:cs="Times New Roman"/>
          <w:sz w:val="28"/>
          <w:szCs w:val="28"/>
        </w:rPr>
        <w:lastRenderedPageBreak/>
        <w:t xml:space="preserve">и ограничивают выбор профессии пропорционально степени тугоухости и в зависимости от возраста и уровня социальной активности пациента. И если при острой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тугоухости существует вероятность восстановить слух лечебным воздействием, то при хронической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тугоухости с точки зрения доказательной медицины возможность повысить пороги слышимости медикаментозным лечением крайне незначительна. </w:t>
      </w:r>
    </w:p>
    <w:p w:rsidR="000D3DEB" w:rsidRPr="000D3DEB" w:rsidRDefault="000D3DEB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Что касается хронической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тугоухости, то корректнее говорить о лечении пациента со сниженным слухом по поводу сопутствующей соматической патологии, которую он имеет. Медикаментозное лечение сердечно-сосудистых заболеваний, заболеваний нервной системы, эндокринной патологии, нарушений иммунного статуса одновременно является лечением и профилактикой прогрессирования хронической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тугоухости у этих пациентов. </w:t>
      </w:r>
    </w:p>
    <w:p w:rsidR="000D3DEB" w:rsidRPr="000D3DEB" w:rsidRDefault="000D3DEB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При наличии вестибулярных нарушений и субъективного ушного шума на фоне хронической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тугоухости проводится патогенетическое и симптоматическое лечение. </w:t>
      </w:r>
    </w:p>
    <w:p w:rsidR="000D3DEB" w:rsidRDefault="000D3DEB" w:rsidP="00067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EB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тугоухости у пациентов со сниженным зрением и другими </w:t>
      </w:r>
      <w:proofErr w:type="spellStart"/>
      <w:r w:rsidRPr="000D3DEB">
        <w:rPr>
          <w:rFonts w:ascii="Times New Roman" w:hAnsi="Times New Roman" w:cs="Times New Roman"/>
          <w:sz w:val="28"/>
          <w:szCs w:val="28"/>
        </w:rPr>
        <w:t>инвалидизирующими</w:t>
      </w:r>
      <w:proofErr w:type="spellEnd"/>
      <w:r w:rsidRPr="000D3DEB">
        <w:rPr>
          <w:rFonts w:ascii="Times New Roman" w:hAnsi="Times New Roman" w:cs="Times New Roman"/>
          <w:sz w:val="28"/>
          <w:szCs w:val="28"/>
        </w:rPr>
        <w:t xml:space="preserve"> заболеваниями показания к слухопротезированию расширяются, а уровень требований к средствам технической реабилитации возрастает. Невозможность достигнуть эффекта с использованием слуховых аппаратов и кохлеарных имплантов требует реализации альтернативного способа коммуникации – обучения основам дактиля и жестового языка, сурдоперевод.</w:t>
      </w:r>
    </w:p>
    <w:p w:rsidR="00106A15" w:rsidRDefault="00106A15" w:rsidP="00106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15" w:rsidRDefault="00106A15" w:rsidP="00106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15" w:rsidRDefault="00106A15" w:rsidP="00106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15" w:rsidRDefault="00106A15" w:rsidP="00106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15" w:rsidRDefault="00106A15" w:rsidP="00106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15" w:rsidRDefault="00106A15" w:rsidP="00106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15" w:rsidRDefault="00106A15" w:rsidP="00106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15" w:rsidRDefault="00106A15" w:rsidP="00106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15" w:rsidRDefault="00106A15" w:rsidP="00106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15" w:rsidRDefault="00106A15" w:rsidP="00255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06A15" w:rsidRPr="00255698" w:rsidRDefault="00106A15" w:rsidP="00106A15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698">
        <w:rPr>
          <w:rFonts w:ascii="Times New Roman" w:hAnsi="Times New Roman" w:cs="Times New Roman"/>
          <w:sz w:val="28"/>
          <w:szCs w:val="28"/>
        </w:rPr>
        <w:t>Бабияк</w:t>
      </w:r>
      <w:proofErr w:type="spellEnd"/>
      <w:r w:rsidRPr="00255698">
        <w:rPr>
          <w:rFonts w:ascii="Times New Roman" w:hAnsi="Times New Roman" w:cs="Times New Roman"/>
          <w:sz w:val="28"/>
          <w:szCs w:val="28"/>
        </w:rPr>
        <w:t xml:space="preserve"> В.И. Клиническая оториноларингология: Руководство для врачей / В.И. </w:t>
      </w:r>
      <w:proofErr w:type="spellStart"/>
      <w:r w:rsidRPr="00255698">
        <w:rPr>
          <w:rFonts w:ascii="Times New Roman" w:hAnsi="Times New Roman" w:cs="Times New Roman"/>
          <w:sz w:val="28"/>
          <w:szCs w:val="28"/>
        </w:rPr>
        <w:t>Бабияк</w:t>
      </w:r>
      <w:proofErr w:type="spellEnd"/>
      <w:r w:rsidRPr="00255698">
        <w:rPr>
          <w:rFonts w:ascii="Times New Roman" w:hAnsi="Times New Roman" w:cs="Times New Roman"/>
          <w:sz w:val="28"/>
          <w:szCs w:val="28"/>
        </w:rPr>
        <w:t xml:space="preserve">, Я.А. </w:t>
      </w:r>
      <w:proofErr w:type="spellStart"/>
      <w:r w:rsidRPr="00255698">
        <w:rPr>
          <w:rFonts w:ascii="Times New Roman" w:hAnsi="Times New Roman" w:cs="Times New Roman"/>
          <w:sz w:val="28"/>
          <w:szCs w:val="28"/>
        </w:rPr>
        <w:t>Накатис</w:t>
      </w:r>
      <w:proofErr w:type="spellEnd"/>
      <w:r w:rsidRPr="00255698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25569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55698">
        <w:rPr>
          <w:rFonts w:ascii="Times New Roman" w:hAnsi="Times New Roman" w:cs="Times New Roman"/>
          <w:sz w:val="28"/>
          <w:szCs w:val="28"/>
        </w:rPr>
        <w:t xml:space="preserve"> Гиппократ, 2005. – 800 с.</w:t>
      </w:r>
    </w:p>
    <w:p w:rsidR="00106A15" w:rsidRPr="00255698" w:rsidRDefault="00106A15" w:rsidP="00106A15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98">
        <w:rPr>
          <w:rFonts w:ascii="Times New Roman" w:hAnsi="Times New Roman" w:cs="Times New Roman"/>
          <w:sz w:val="28"/>
          <w:szCs w:val="28"/>
        </w:rPr>
        <w:t xml:space="preserve">Блоцкий А.А., </w:t>
      </w:r>
      <w:proofErr w:type="spellStart"/>
      <w:r w:rsidRPr="00255698">
        <w:rPr>
          <w:rFonts w:ascii="Times New Roman" w:hAnsi="Times New Roman" w:cs="Times New Roman"/>
          <w:sz w:val="28"/>
          <w:szCs w:val="28"/>
        </w:rPr>
        <w:t>Карпищенко</w:t>
      </w:r>
      <w:proofErr w:type="spellEnd"/>
      <w:r w:rsidRPr="00255698">
        <w:rPr>
          <w:rFonts w:ascii="Times New Roman" w:hAnsi="Times New Roman" w:cs="Times New Roman"/>
          <w:sz w:val="28"/>
          <w:szCs w:val="28"/>
        </w:rPr>
        <w:t xml:space="preserve"> С.А. Неотложные состояния в оториноларингологии. – СПб.: Диалог, 2009. – 180 с.</w:t>
      </w:r>
    </w:p>
    <w:p w:rsidR="00255698" w:rsidRPr="00255698" w:rsidRDefault="00255698" w:rsidP="0025569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5698">
        <w:rPr>
          <w:rFonts w:ascii="Times New Roman" w:hAnsi="Times New Roman" w:cs="Times New Roman"/>
          <w:sz w:val="28"/>
          <w:szCs w:val="28"/>
        </w:rPr>
        <w:t xml:space="preserve">Богоявленский В.Ф. Диагностика и доврачебная помощь при неотложных состояниях/ В.Ф Богоявленский, И.Ф. Богоявленский. – 2-е изд., </w:t>
      </w:r>
      <w:proofErr w:type="spellStart"/>
      <w:r w:rsidRPr="0025569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55698">
        <w:rPr>
          <w:rFonts w:ascii="Times New Roman" w:hAnsi="Times New Roman" w:cs="Times New Roman"/>
          <w:sz w:val="28"/>
          <w:szCs w:val="28"/>
        </w:rPr>
        <w:t>. И доп. – СПб: Гиппократ, 1995. – 480 с.</w:t>
      </w:r>
    </w:p>
    <w:p w:rsidR="00106A15" w:rsidRPr="00255698" w:rsidRDefault="00106A15" w:rsidP="00106A15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98">
        <w:rPr>
          <w:rFonts w:ascii="Times New Roman" w:hAnsi="Times New Roman" w:cs="Times New Roman"/>
          <w:sz w:val="28"/>
          <w:szCs w:val="28"/>
        </w:rPr>
        <w:t xml:space="preserve">Национальная медицинская ассоциация </w:t>
      </w:r>
      <w:proofErr w:type="spellStart"/>
      <w:r w:rsidRPr="00255698">
        <w:rPr>
          <w:rFonts w:ascii="Times New Roman" w:hAnsi="Times New Roman" w:cs="Times New Roman"/>
          <w:sz w:val="28"/>
          <w:szCs w:val="28"/>
        </w:rPr>
        <w:t>оториноларинголов</w:t>
      </w:r>
      <w:proofErr w:type="spellEnd"/>
      <w:r w:rsidRPr="00255698">
        <w:rPr>
          <w:rFonts w:ascii="Times New Roman" w:hAnsi="Times New Roman" w:cs="Times New Roman"/>
          <w:sz w:val="28"/>
          <w:szCs w:val="28"/>
        </w:rPr>
        <w:t xml:space="preserve">/ </w:t>
      </w:r>
      <w:hyperlink r:id="rId9" w:history="1">
        <w:r w:rsidRPr="00255698">
          <w:rPr>
            <w:rStyle w:val="ad"/>
            <w:rFonts w:ascii="Times New Roman" w:hAnsi="Times New Roman" w:cs="Times New Roman"/>
            <w:sz w:val="28"/>
            <w:szCs w:val="28"/>
          </w:rPr>
          <w:t>https://lornii.ru/nauka/natsionalnaya-meditsinskaya-assotsiatsiya-otorinolaringologov/</w:t>
        </w:r>
      </w:hyperlink>
    </w:p>
    <w:p w:rsidR="00255698" w:rsidRPr="00255698" w:rsidRDefault="00106A15" w:rsidP="0025569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98">
        <w:rPr>
          <w:rFonts w:ascii="Times New Roman" w:eastAsia="Times New Roman" w:hAnsi="Times New Roman" w:cs="Times New Roman"/>
          <w:sz w:val="28"/>
          <w:szCs w:val="28"/>
        </w:rPr>
        <w:t>Клинические рекомендации «</w:t>
      </w:r>
      <w:proofErr w:type="spellStart"/>
      <w:r w:rsidRPr="00255698">
        <w:rPr>
          <w:rFonts w:ascii="Times New Roman" w:eastAsia="Times New Roman" w:hAnsi="Times New Roman" w:cs="Times New Roman"/>
          <w:sz w:val="28"/>
          <w:szCs w:val="28"/>
        </w:rPr>
        <w:t>Сенсоневральная</w:t>
      </w:r>
      <w:proofErr w:type="spellEnd"/>
      <w:r w:rsidRPr="00255698">
        <w:rPr>
          <w:rFonts w:ascii="Times New Roman" w:eastAsia="Times New Roman" w:hAnsi="Times New Roman" w:cs="Times New Roman"/>
          <w:sz w:val="28"/>
          <w:szCs w:val="28"/>
        </w:rPr>
        <w:t xml:space="preserve"> тугоухость»</w:t>
      </w:r>
    </w:p>
    <w:sectPr w:rsidR="00255698" w:rsidRPr="00255698" w:rsidSect="00106A1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18E" w:rsidRDefault="0061618E" w:rsidP="00157F4A">
      <w:pPr>
        <w:spacing w:after="0" w:line="240" w:lineRule="auto"/>
      </w:pPr>
      <w:r>
        <w:separator/>
      </w:r>
    </w:p>
  </w:endnote>
  <w:endnote w:type="continuationSeparator" w:id="0">
    <w:p w:rsidR="0061618E" w:rsidRDefault="0061618E" w:rsidP="0015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482883"/>
      <w:docPartObj>
        <w:docPartGallery w:val="Page Numbers (Bottom of Page)"/>
        <w:docPartUnique/>
      </w:docPartObj>
    </w:sdtPr>
    <w:sdtContent>
      <w:p w:rsidR="00D27ED9" w:rsidRDefault="00D27E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98">
          <w:rPr>
            <w:noProof/>
          </w:rPr>
          <w:t>2</w:t>
        </w:r>
        <w:r>
          <w:fldChar w:fldCharType="end"/>
        </w:r>
      </w:p>
    </w:sdtContent>
  </w:sdt>
  <w:p w:rsidR="00D27ED9" w:rsidRDefault="00D27E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18E" w:rsidRDefault="0061618E" w:rsidP="00157F4A">
      <w:pPr>
        <w:spacing w:after="0" w:line="240" w:lineRule="auto"/>
      </w:pPr>
      <w:r>
        <w:separator/>
      </w:r>
    </w:p>
  </w:footnote>
  <w:footnote w:type="continuationSeparator" w:id="0">
    <w:p w:rsidR="0061618E" w:rsidRDefault="0061618E" w:rsidP="0015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D47"/>
    <w:multiLevelType w:val="singleLevel"/>
    <w:tmpl w:val="4C7241B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730978"/>
    <w:multiLevelType w:val="hybridMultilevel"/>
    <w:tmpl w:val="D9C88A5C"/>
    <w:lvl w:ilvl="0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7F4699"/>
    <w:multiLevelType w:val="hybridMultilevel"/>
    <w:tmpl w:val="93FEE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82B4D"/>
    <w:multiLevelType w:val="hybridMultilevel"/>
    <w:tmpl w:val="FFF60DA6"/>
    <w:lvl w:ilvl="0" w:tplc="0D746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752349"/>
    <w:multiLevelType w:val="multilevel"/>
    <w:tmpl w:val="E076AEE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6C7636B1"/>
    <w:multiLevelType w:val="hybridMultilevel"/>
    <w:tmpl w:val="0B48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33A39"/>
    <w:multiLevelType w:val="hybridMultilevel"/>
    <w:tmpl w:val="B974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521B6"/>
    <w:multiLevelType w:val="hybridMultilevel"/>
    <w:tmpl w:val="9DF6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00445">
    <w:abstractNumId w:val="1"/>
  </w:num>
  <w:num w:numId="2" w16cid:durableId="1160655164">
    <w:abstractNumId w:val="2"/>
  </w:num>
  <w:num w:numId="3" w16cid:durableId="2027512447">
    <w:abstractNumId w:val="3"/>
  </w:num>
  <w:num w:numId="4" w16cid:durableId="1641810793">
    <w:abstractNumId w:val="0"/>
  </w:num>
  <w:num w:numId="5" w16cid:durableId="974683402">
    <w:abstractNumId w:val="7"/>
  </w:num>
  <w:num w:numId="6" w16cid:durableId="2083553128">
    <w:abstractNumId w:val="5"/>
  </w:num>
  <w:num w:numId="7" w16cid:durableId="47842632">
    <w:abstractNumId w:val="6"/>
  </w:num>
  <w:num w:numId="8" w16cid:durableId="93288798">
    <w:abstractNumId w:val="4"/>
  </w:num>
  <w:num w:numId="9" w16cid:durableId="6736094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0A"/>
    <w:rsid w:val="00067083"/>
    <w:rsid w:val="000D3DEB"/>
    <w:rsid w:val="00106A15"/>
    <w:rsid w:val="00157F4A"/>
    <w:rsid w:val="00255698"/>
    <w:rsid w:val="0061618E"/>
    <w:rsid w:val="006B5C5B"/>
    <w:rsid w:val="00AA742A"/>
    <w:rsid w:val="00B16D31"/>
    <w:rsid w:val="00D00B0A"/>
    <w:rsid w:val="00D27ED9"/>
    <w:rsid w:val="00E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3A289"/>
  <w15:chartTrackingRefBased/>
  <w15:docId w15:val="{486432FB-4DEC-4588-A0FF-A49C2476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F4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B0A"/>
    <w:rPr>
      <w:b/>
      <w:bCs/>
    </w:rPr>
  </w:style>
  <w:style w:type="paragraph" w:styleId="a4">
    <w:name w:val="Normal (Web)"/>
    <w:basedOn w:val="a"/>
    <w:unhideWhenUsed/>
    <w:rsid w:val="00D00B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16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B16D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6D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B16D31"/>
    <w:pPr>
      <w:ind w:left="720"/>
      <w:contextualSpacing/>
    </w:pPr>
  </w:style>
  <w:style w:type="paragraph" w:customStyle="1" w:styleId="Style2">
    <w:name w:val="Style2"/>
    <w:basedOn w:val="Standard"/>
    <w:rsid w:val="00157F4A"/>
    <w:pPr>
      <w:spacing w:line="261" w:lineRule="exact"/>
      <w:ind w:firstLine="288"/>
      <w:jc w:val="both"/>
    </w:pPr>
  </w:style>
  <w:style w:type="character" w:customStyle="1" w:styleId="10">
    <w:name w:val="Заголовок 1 Знак"/>
    <w:basedOn w:val="a0"/>
    <w:link w:val="1"/>
    <w:rsid w:val="00157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F4A"/>
  </w:style>
  <w:style w:type="paragraph" w:styleId="aa">
    <w:name w:val="footer"/>
    <w:basedOn w:val="a"/>
    <w:link w:val="ab"/>
    <w:uiPriority w:val="99"/>
    <w:unhideWhenUsed/>
    <w:rsid w:val="0015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F4A"/>
  </w:style>
  <w:style w:type="paragraph" w:styleId="ac">
    <w:name w:val="TOC Heading"/>
    <w:basedOn w:val="1"/>
    <w:next w:val="a"/>
    <w:uiPriority w:val="39"/>
    <w:unhideWhenUsed/>
    <w:qFormat/>
    <w:rsid w:val="000D3DE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3DEB"/>
    <w:pPr>
      <w:spacing w:after="100"/>
    </w:pPr>
  </w:style>
  <w:style w:type="character" w:styleId="ad">
    <w:name w:val="Hyperlink"/>
    <w:basedOn w:val="a0"/>
    <w:uiPriority w:val="99"/>
    <w:unhideWhenUsed/>
    <w:rsid w:val="000D3DEB"/>
    <w:rPr>
      <w:color w:val="0563C1" w:themeColor="hyperlink"/>
      <w:u w:val="single"/>
    </w:rPr>
  </w:style>
  <w:style w:type="numbering" w:customStyle="1" w:styleId="WWNum16">
    <w:name w:val="WWNum16"/>
    <w:basedOn w:val="a2"/>
    <w:rsid w:val="00106A1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rnii.ru/nauka/natsionalnaya-meditsinskaya-assotsiatsiya-otorinolaringolo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AB7D-6424-456F-87C6-41B2D03E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doctor</cp:lastModifiedBy>
  <cp:revision>3</cp:revision>
  <cp:lastPrinted>2023-06-04T04:45:00Z</cp:lastPrinted>
  <dcterms:created xsi:type="dcterms:W3CDTF">2023-04-16T12:13:00Z</dcterms:created>
  <dcterms:modified xsi:type="dcterms:W3CDTF">2023-06-04T04:46:00Z</dcterms:modified>
</cp:coreProperties>
</file>