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E" w:rsidRPr="00A70E16" w:rsidRDefault="005E5ABE" w:rsidP="005E5A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16">
        <w:rPr>
          <w:rFonts w:ascii="Times New Roman" w:hAnsi="Times New Roman" w:cs="Times New Roman"/>
          <w:b/>
          <w:sz w:val="28"/>
          <w:szCs w:val="28"/>
        </w:rPr>
        <w:t>Тема № 1. (30 часов). Организация работы по приему лекарственных средств, товаров аптечного ассортимента. Документы, подтверждающие качество.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Организация работы по приему лекарственных средств производиться в соответс</w:t>
      </w:r>
      <w:r>
        <w:rPr>
          <w:color w:val="000000"/>
          <w:sz w:val="28"/>
          <w:szCs w:val="27"/>
        </w:rPr>
        <w:t>твии с приказом МЗ РФ № 647-н «</w:t>
      </w:r>
      <w:r w:rsidRPr="00A70E16">
        <w:rPr>
          <w:color w:val="000000"/>
          <w:sz w:val="28"/>
          <w:szCs w:val="27"/>
        </w:rPr>
        <w:t>Об утверждении Правил надлежащей аптечной практики лекарственных препаратов для медицинского применения».</w:t>
      </w:r>
    </w:p>
    <w:p w:rsidR="005E5ABE" w:rsidRPr="00145AB1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t>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5E5ABE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5E5ABE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t xml:space="preserve">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5E5ABE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t xml:space="preserve">Если количество и качество товаров аптечного ассортимента соответствует указанному в сопроводительных документах, то на </w:t>
      </w:r>
      <w:r w:rsidRPr="00145AB1">
        <w:rPr>
          <w:color w:val="000000"/>
          <w:sz w:val="28"/>
          <w:szCs w:val="27"/>
        </w:rPr>
        <w:lastRenderedPageBreak/>
        <w:t xml:space="preserve">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 </w:t>
      </w:r>
    </w:p>
    <w:p w:rsidR="005E5ABE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ассортимента сопроводительным документам.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К документам подтверждающие качество товара относится: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1. Товарная накладная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2. Товарно-транспортная наглядная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3. Счет –фактура.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4. Протокол согласования цен.</w:t>
      </w:r>
    </w:p>
    <w:p w:rsidR="005E5ABE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5. Реестр деклараций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145AB1">
        <w:rPr>
          <w:color w:val="000000"/>
          <w:sz w:val="28"/>
          <w:szCs w:val="27"/>
        </w:rPr>
        <w:lastRenderedPageBreak/>
        <w:t>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Затем товар проходит приемочный контроль, который проводится с целью предупреждения поступления в аптеку некачественных лекарственных средств. Он заключается в проверке поступающих лекарственных средств на соответствие требованиям по показателям: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1) "Описа</w:t>
      </w:r>
      <w:r>
        <w:rPr>
          <w:color w:val="000000"/>
          <w:sz w:val="28"/>
          <w:szCs w:val="27"/>
        </w:rPr>
        <w:t>ние"</w:t>
      </w:r>
      <w:r w:rsidRPr="00A70E16">
        <w:rPr>
          <w:color w:val="000000"/>
          <w:sz w:val="28"/>
          <w:szCs w:val="27"/>
        </w:rPr>
        <w:t>: проверку внешнего вида, цвета, запаха.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2) "Упаковка"</w:t>
      </w:r>
      <w:r w:rsidRPr="00A70E16">
        <w:rPr>
          <w:color w:val="000000"/>
          <w:sz w:val="28"/>
          <w:szCs w:val="27"/>
        </w:rPr>
        <w:t>: внимание обращается на ее целостность и соответствие физико-химическим свойствам лекарственных средств.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3) "Маркировка"</w:t>
      </w:r>
      <w:r w:rsidRPr="00A70E16">
        <w:rPr>
          <w:color w:val="000000"/>
          <w:sz w:val="28"/>
          <w:szCs w:val="27"/>
        </w:rPr>
        <w:t>: обращается внимание на четкость маркировки, ее соответствие на первичной, вторичной и групповой упаковке, соответствие номера серии препарата номеру серии в накладной.</w:t>
      </w:r>
    </w:p>
    <w:p w:rsidR="005E5ABE" w:rsidRPr="00A70E16" w:rsidRDefault="005E5ABE" w:rsidP="005E5AB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A70E16">
        <w:rPr>
          <w:color w:val="000000"/>
          <w:sz w:val="28"/>
          <w:szCs w:val="27"/>
        </w:rPr>
        <w:t>Лекарственные средства в поврежденной упаковке, не соответствующие заказу, с истекшим сроком годности или не соответствующие по показателям "Описание", "Упаковка", "Маркировка", помечаются "Забраковано при приемочном контроле". На эти препараты составляется акт об установленном расхождении в количестве и качестве при приемке товара. Товар хранится в карантинной зоне до возврата поставщику. При соответствии товара всем показателям, его размещают по местам хранения.</w:t>
      </w:r>
    </w:p>
    <w:p w:rsidR="005E5ABE" w:rsidRPr="005E5ABE" w:rsidRDefault="005E5ABE" w:rsidP="005E5ABE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br w:type="page"/>
      </w:r>
    </w:p>
    <w:p w:rsidR="005E5ABE" w:rsidRPr="00145AB1" w:rsidRDefault="005E5ABE" w:rsidP="005E5ABE">
      <w:pPr>
        <w:pStyle w:val="a5"/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A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№ 2.  (18 часов) Лекарственные средства. Анализ ассортимента. Хранение. Реализация.</w:t>
      </w: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средства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</w:t>
      </w:r>
      <w:r>
        <w:rPr>
          <w:rFonts w:ascii="Times New Roman" w:eastAsia="Times New Roman" w:hAnsi="Times New Roman" w:cs="Times New Roman"/>
          <w:sz w:val="28"/>
          <w:szCs w:val="28"/>
        </w:rPr>
        <w:t>анции и лекарственные препараты.</w:t>
      </w: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Лекарственные препараты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</w:t>
      </w:r>
      <w:r>
        <w:rPr>
          <w:rFonts w:ascii="Times New Roman" w:eastAsia="Times New Roman" w:hAnsi="Times New Roman" w:cs="Times New Roman"/>
          <w:sz w:val="28"/>
          <w:szCs w:val="28"/>
        </w:rPr>
        <w:t>ния или прерывания беременности.</w:t>
      </w: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Лекарственная форма</w:t>
      </w: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Pr="00865C54">
        <w:rPr>
          <w:rFonts w:ascii="Times New Roman" w:eastAsia="Times New Roman" w:hAnsi="Times New Roman" w:cs="Times New Roman"/>
          <w:sz w:val="28"/>
          <w:szCs w:val="28"/>
        </w:rPr>
        <w:t xml:space="preserve"> 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BE" w:rsidRDefault="005E5ABE" w:rsidP="005E5AB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5D">
        <w:rPr>
          <w:rFonts w:ascii="Times New Roman" w:eastAsia="Times New Roman" w:hAnsi="Times New Roman" w:cs="Times New Roman"/>
          <w:b/>
          <w:sz w:val="28"/>
          <w:szCs w:val="28"/>
        </w:rPr>
        <w:t>Анализ ассортимента лекарственных групп: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268"/>
        <w:gridCol w:w="1524"/>
      </w:tblGrid>
      <w:tr w:rsidR="005E5ABE" w:rsidTr="002E40C5">
        <w:tc>
          <w:tcPr>
            <w:tcW w:w="2802" w:type="dxa"/>
          </w:tcPr>
          <w:p w:rsidR="005E5ABE" w:rsidRDefault="005E5ABE" w:rsidP="005E5ABE">
            <w:pPr>
              <w:suppressAutoHyphens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Фармакот</w:t>
            </w:r>
            <w:r w:rsidRPr="001E345D">
              <w:rPr>
                <w:b/>
                <w:sz w:val="28"/>
                <w:szCs w:val="28"/>
              </w:rPr>
              <w:t>ерапевтическая группа</w:t>
            </w:r>
          </w:p>
        </w:tc>
        <w:tc>
          <w:tcPr>
            <w:tcW w:w="2976" w:type="dxa"/>
          </w:tcPr>
          <w:p w:rsidR="005E5ABE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2268" w:type="dxa"/>
          </w:tcPr>
          <w:p w:rsidR="005E5ABE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1524" w:type="dxa"/>
          </w:tcPr>
          <w:p w:rsidR="005E5ABE" w:rsidRDefault="005E5ABE" w:rsidP="005E5ABE">
            <w:pPr>
              <w:suppressAutoHyphens/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АТХ</w:t>
            </w: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Кишечные адсорбенты</w:t>
            </w: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Диосмектит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Кросповидон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Аттапулгит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Смекта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Кросповидон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Каопектат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A07BC05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A07BC03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A07BC04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Действующие на серотониновые рецепторы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Ондансетрон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Осетрон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hyperlink r:id="rId5" w:history="1">
              <w:r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A04AA01 </w:t>
              </w:r>
            </w:hyperlink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6" w:history="1">
              <w:r w:rsidRPr="006645F0">
                <w:rPr>
                  <w:rStyle w:val="a7"/>
                  <w:sz w:val="28"/>
                  <w:szCs w:val="28"/>
                </w:rPr>
                <w:t xml:space="preserve"> </w:t>
              </w:r>
            </w:hyperlink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Тиазидоподобные диуретики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Клопамид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Индапамид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Хлорталидон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Клопамид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Индапамид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Оксодолин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C03BA03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C03BA11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C03BA04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Амилорид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Триамтерен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Амилорид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Триамтерен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C03DB01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C03DB02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Тиазидоподобные диуретики в комбинации с кальйсберегающими средствами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Гидрохлоротиазид+триамтерен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Бутизид+спиронолактон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Диазид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hyperlink r:id="rId7" w:history="1">
              <w:r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>Альдактон-сальтуцин</w:t>
              </w:r>
            </w:hyperlink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C03EA01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C03EA14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"Петлевые" диуретики в комбинации с калийсберегающими препаратами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Фуросемид+триамтерен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hyperlink r:id="rId8" w:history="1">
              <w:r w:rsidRPr="006645F0">
                <w:rPr>
                  <w:rStyle w:val="a7"/>
                  <w:color w:val="auto"/>
                  <w:sz w:val="28"/>
                  <w:szCs w:val="28"/>
                  <w:u w:val="none"/>
                </w:rPr>
                <w:t>Фурезис композитум</w:t>
              </w:r>
            </w:hyperlink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C03EB01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Верапамил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Галлопамил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Верапамил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Галлопамил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C08DA01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C08DA02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Ингибиторы ГМГ-КоА-редуктазы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Симвастатин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Ловастатин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Правастатин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Симвакард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Ловакор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Правастатин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C10AA02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C10AA03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lastRenderedPageBreak/>
              <w:t>Бета-адреноблокаторы неселективные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Пропанолол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Тимолол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Бупранолол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Анаприлин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Тимоптик-депо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Бупранолол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C07AA05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C07AA06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C07AA19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Противоэпилептические препараты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Этосуксимид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Суксилеп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N03AD01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Селективные агонисты 5НТ1-рецепторов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Суматриптан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Золмитриптан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Элетриптан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Суматриптан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Золмиг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Реллакс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N02CC03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N02CC06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Агонисты дофаминовых рецепторов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Бромокриптин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Бромокриптин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N04BC01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Муколитики</w:t>
            </w: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Бромгексин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Бромгегсин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Ацетилцистеин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R05CB02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R05CB01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Противокашлевые препараты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Бутамират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Преноксдиазин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Синекод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Либексин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R05DB13R05DB18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E5ABE" w:rsidTr="002E40C5">
        <w:tc>
          <w:tcPr>
            <w:tcW w:w="2802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Отхаркивающие препараты</w:t>
            </w:r>
          </w:p>
        </w:tc>
        <w:tc>
          <w:tcPr>
            <w:tcW w:w="2976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Гвайфенезин</w:t>
            </w:r>
          </w:p>
        </w:tc>
        <w:tc>
          <w:tcPr>
            <w:tcW w:w="2268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6645F0">
              <w:rPr>
                <w:sz w:val="28"/>
                <w:szCs w:val="28"/>
              </w:rPr>
              <w:t>Туссин</w:t>
            </w:r>
          </w:p>
        </w:tc>
        <w:tc>
          <w:tcPr>
            <w:tcW w:w="1524" w:type="dxa"/>
          </w:tcPr>
          <w:p w:rsidR="005E5ABE" w:rsidRPr="006645F0" w:rsidRDefault="005E5ABE" w:rsidP="005E5ABE">
            <w:pPr>
              <w:suppressAutoHyphens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6645F0">
              <w:rPr>
                <w:bCs/>
                <w:sz w:val="28"/>
                <w:szCs w:val="28"/>
              </w:rPr>
              <w:t>R05CA03</w:t>
            </w:r>
          </w:p>
          <w:p w:rsidR="005E5ABE" w:rsidRPr="006645F0" w:rsidRDefault="005E5ABE" w:rsidP="005E5ABE">
            <w:pPr>
              <w:suppressAutoHyphens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E5ABE" w:rsidRPr="001E345D" w:rsidRDefault="005E5ABE" w:rsidP="005E5ABE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6B1CE1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6B1C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12.04.2010 № 61-ФЗ «Об обращении лекарственных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екарственные препараты, за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лекарственных препаратов, изготовленных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деятельность,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маркировку. На первичную упаковку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читаемым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рифтом на русском языке указываются: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лекарственного препарата (международное непатентованное, или группировочное, или химическое, или торговое наименование), номер серии, дата выпуска (для иммунобиологических лекарственных препаратов), срок годности, дозировка или концентрация, объем, активность в едини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действия или количество доз.</w:t>
      </w: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вторичной упаковке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читаемым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на русском языке указываются: </w:t>
      </w:r>
      <w:r w:rsidRPr="00664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лекарственного препарата (международное непатентованное, или группировочное, или химическое и торговое наименования), наименование производителя лекарственного препарата, номер серии, дата выпуска (для иммунобиологических лекарственных препаратов), номер регистрационного удостоверения, срок годности, способ применения, дозировка или концентрация, объем, активность в единицах действия либо количество доз в упаковке, лекарственная форма, условия отпуска, условия хранения, предупредительные надписи.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ABE" w:rsidRPr="009B6AB3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транспортную тару, которая не предназначена для потребителей и в которую помещено лекарственное средство, должна наноситься информация о наименовании, серии лекарственного средства, дате выпуска, количестве вторичных (потребительских) упаковок лекарственного средства, производителе лекарственного средства с указанием наименования и местонахождения производителя лекарственного средства (адрес, в том числе страна и (или) место производства лекарственного средства), а также о сроке годности лекарственного средства и об условиях его хранения и перевозки, необходимые предупредительные надписи и манипуляторные знаки.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соответствии с применением наносятся дополнительные надписи: например, 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"Продукция прошла радиационный контроль"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лекарственный растительный препарат.</w:t>
      </w:r>
    </w:p>
    <w:p w:rsid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лекарственных средств в аптеке осуществляется в соответствии с требованиями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23.08.2010 № 706(ред. от 28.12.2010). «Об утверждении Правил хранения лекарственных средств», приказа Минздрав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России от 31.08.2016 № 646н «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надлежащий практики хранения и перевозки лекарственных препаратов для медицинского применения» и приказа Минздрава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31.08.2016г № 647н «О</w:t>
      </w: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надлежащий аптечной практики лекарственных препаратов для медицинского применения».</w:t>
      </w:r>
    </w:p>
    <w:p w:rsidR="005E5ABE" w:rsidRPr="009B6AB3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1,5-1,7 м от пола.</w:t>
      </w:r>
    </w:p>
    <w:p w:rsidR="005E5ABE" w:rsidRPr="009B6AB3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помещениях для хранения должны быть установлены стеллажи, шкафы, полки в соответствии с установленными правилами размещения. </w:t>
      </w:r>
    </w:p>
    <w:p w:rsidR="005E5ABE" w:rsidRPr="005E5ABE" w:rsidRDefault="005E5ABE" w:rsidP="005E5A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физико-химических свойств лекарственных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фармакологических групп (для аптечных и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организаций);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применения (внутреннее, наружное);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E5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агрегатного состояния фармацевтических субстанций (жидкие, сыпучие, газообразные).</w:t>
      </w:r>
    </w:p>
    <w:p w:rsidR="005879AE" w:rsidRDefault="005E5ABE" w:rsidP="005E5ABE">
      <w:pPr>
        <w:spacing w:after="0" w:line="360" w:lineRule="auto"/>
        <w:ind w:firstLine="709"/>
      </w:pPr>
    </w:p>
    <w:sectPr w:rsidR="0058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2F3"/>
    <w:multiLevelType w:val="hybridMultilevel"/>
    <w:tmpl w:val="50ECF6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4E"/>
    <w:rsid w:val="00514C4E"/>
    <w:rsid w:val="005E5ABE"/>
    <w:rsid w:val="00A40BF9"/>
    <w:rsid w:val="00D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1B86"/>
  <w15:chartTrackingRefBased/>
  <w15:docId w15:val="{C18AA3DC-34DB-41FE-A131-9AA5167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E5A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E5A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Hyperlink"/>
    <w:basedOn w:val="a0"/>
    <w:uiPriority w:val="99"/>
    <w:unhideWhenUsed/>
    <w:rsid w:val="005E5A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09.ru/ls90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09.ru/ls52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lsnet.ru/atc_index_id_106.htm" TargetMode="External"/><Relationship Id="rId5" Type="http://schemas.openxmlformats.org/officeDocument/2006/relationships/hyperlink" Target="https://www.rlsnet.ru/atc_index_id_10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2020-05-18T08:02:00Z</dcterms:created>
  <dcterms:modified xsi:type="dcterms:W3CDTF">2020-05-18T08:02:00Z</dcterms:modified>
</cp:coreProperties>
</file>