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Государственное бюджетное образовательное учреждение высшего профессионального образования «Красноярский государственный медицинский университет имени профессора В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Ф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Войно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Ясенецкого» Министерства здравоохранения и социального развития Российской ФедерацииГБОУ ВПО КрасГМУ им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проф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В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Ф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Войно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Ясенецкого Минздравсоцразвития России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Кафедра нервных болезней с курсом медицинской реабилитации ПО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32"/>
          <w:szCs w:val="32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32"/>
          <w:szCs w:val="32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32"/>
          <w:szCs w:val="32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32"/>
          <w:szCs w:val="32"/>
          <w:rtl w:val="0"/>
        </w:rPr>
      </w:pPr>
      <w:r>
        <w:rPr>
          <w:rFonts w:ascii="Times New Roman" w:hAnsi="Times New Roman" w:hint="default"/>
          <w:b w:val="1"/>
          <w:bCs w:val="1"/>
          <w:sz w:val="32"/>
          <w:szCs w:val="32"/>
          <w:rtl w:val="0"/>
        </w:rPr>
        <w:t xml:space="preserve">Реферат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32"/>
          <w:szCs w:val="32"/>
          <w:rtl w:val="0"/>
        </w:rPr>
      </w:pP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 xml:space="preserve">«Атаксии»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righ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Выполнила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Ординатор кафедры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righ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нервных болезней с курсом медицинской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righ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 xml:space="preserve">реабилитации ПО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Монгуш Э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/>
          <w:sz w:val="28"/>
          <w:szCs w:val="28"/>
          <w:rtl w:val="0"/>
        </w:rPr>
        <w:t xml:space="preserve">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Красноярск</w:t>
      </w:r>
      <w:r>
        <w:rPr>
          <w:rFonts w:ascii="Times New Roman" w:hAnsi="Times New Roman"/>
          <w:sz w:val="28"/>
          <w:szCs w:val="28"/>
          <w:rtl w:val="0"/>
        </w:rPr>
        <w:t>, 202</w:t>
      </w:r>
      <w:r>
        <w:rPr>
          <w:rFonts w:ascii="Times New Roman" w:hAnsi="Times New Roman"/>
          <w:sz w:val="28"/>
          <w:szCs w:val="28"/>
          <w:rtl w:val="0"/>
          <w:lang w:val="ru-RU"/>
        </w:rPr>
        <w:t>2</w:t>
      </w:r>
      <w:r>
        <w:rPr>
          <w:rFonts w:ascii="Times New Roman" w:hAnsi="Times New Roman"/>
          <w:sz w:val="28"/>
          <w:szCs w:val="28"/>
          <w:rtl w:val="0"/>
        </w:rPr>
        <w:t xml:space="preserve">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Содержание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 xml:space="preserve">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Введение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br w:type="textWrapping"/>
      </w:r>
      <w:r>
        <w:rPr>
          <w:rFonts w:ascii="Times New Roman" w:hAnsi="Times New Roman"/>
          <w:sz w:val="28"/>
          <w:szCs w:val="28"/>
          <w:rtl w:val="0"/>
        </w:rPr>
        <w:t xml:space="preserve">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Краткая анатомия и физиология координации движений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  <w:rtl w:val="0"/>
        </w:rPr>
        <w:t xml:space="preserve">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Клиническая картина по видам</w:t>
        <w:br w:type="textWrapping"/>
      </w:r>
      <w:r>
        <w:rPr>
          <w:rFonts w:ascii="Times New Roman" w:hAnsi="Times New Roman"/>
          <w:sz w:val="28"/>
          <w:szCs w:val="28"/>
          <w:rtl w:val="0"/>
        </w:rPr>
        <w:t xml:space="preserve">4. </w:t>
      </w:r>
      <w:r>
        <w:rPr>
          <w:rFonts w:ascii="Times New Roman" w:hAnsi="Times New Roman" w:hint="default"/>
          <w:sz w:val="28"/>
          <w:szCs w:val="28"/>
          <w:rtl w:val="0"/>
        </w:rPr>
        <w:t>Патофизиология</w:t>
        <w:br w:type="textWrapping"/>
      </w:r>
      <w:r>
        <w:rPr>
          <w:rFonts w:ascii="Times New Roman" w:hAnsi="Times New Roman"/>
          <w:sz w:val="28"/>
          <w:szCs w:val="28"/>
          <w:rtl w:val="0"/>
        </w:rPr>
        <w:t xml:space="preserve">5.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Наследственные атаксии</w:t>
        <w:br w:type="textWrapping"/>
      </w:r>
      <w:r>
        <w:rPr>
          <w:rFonts w:ascii="Times New Roman" w:hAnsi="Times New Roman"/>
          <w:sz w:val="28"/>
          <w:szCs w:val="28"/>
          <w:rtl w:val="0"/>
        </w:rPr>
        <w:t xml:space="preserve">6.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Диагностика</w:t>
        <w:br w:type="textWrapping"/>
      </w:r>
      <w:r>
        <w:rPr>
          <w:rFonts w:ascii="Times New Roman" w:hAnsi="Times New Roman"/>
          <w:sz w:val="28"/>
          <w:szCs w:val="28"/>
          <w:rtl w:val="0"/>
        </w:rPr>
        <w:t xml:space="preserve">7.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Исследования координации движений</w:t>
        <w:br w:type="textWrapping"/>
      </w:r>
      <w:r>
        <w:rPr>
          <w:rFonts w:ascii="Times New Roman" w:hAnsi="Times New Roman"/>
          <w:sz w:val="28"/>
          <w:szCs w:val="28"/>
          <w:rtl w:val="0"/>
        </w:rPr>
        <w:t xml:space="preserve">8.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Лечение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br w:type="textWrapping"/>
      </w:r>
      <w:r>
        <w:rPr>
          <w:rFonts w:ascii="Times New Roman" w:hAnsi="Times New Roman"/>
          <w:sz w:val="28"/>
          <w:szCs w:val="28"/>
          <w:rtl w:val="0"/>
        </w:rPr>
        <w:t xml:space="preserve">9. </w:t>
      </w:r>
      <w:r>
        <w:rPr>
          <w:rFonts w:ascii="Times New Roman" w:hAnsi="Times New Roman" w:hint="default"/>
          <w:sz w:val="28"/>
          <w:szCs w:val="28"/>
          <w:rtl w:val="0"/>
        </w:rPr>
        <w:t>Прогноз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br w:type="textWrapping"/>
      </w:r>
      <w:r>
        <w:rPr>
          <w:rFonts w:ascii="Times New Roman" w:hAnsi="Times New Roman"/>
          <w:sz w:val="28"/>
          <w:szCs w:val="28"/>
          <w:rtl w:val="0"/>
        </w:rPr>
        <w:t>10.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Список литературы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Введение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</w:rPr>
        <w:t>Атакси</w:t>
      </w: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я</w:t>
      </w:r>
      <w:r>
        <w:rPr>
          <w:rFonts w:ascii="Times Roman" w:hAnsi="Times Roman"/>
          <w:sz w:val="28"/>
          <w:szCs w:val="28"/>
          <w:rtl w:val="0"/>
        </w:rPr>
        <w:t xml:space="preserve">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греч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. ataxia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отсутствие порядка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беспорядочность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</w:rPr>
        <w:t>синоним инкоординация</w:t>
      </w:r>
      <w:r>
        <w:rPr>
          <w:rFonts w:ascii="Times New Roman" w:hAnsi="Times New Roman"/>
          <w:sz w:val="28"/>
          <w:szCs w:val="28"/>
          <w:rtl w:val="0"/>
        </w:rPr>
        <w:t xml:space="preserve">) 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нарушение координации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согласованности действия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различных мышц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проявляющееся расстройством статических функций и целенаправленных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целесообразного выполнения любого двигательного акта необходима согласованная совместная работа многих мышечных групп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Реализация движения обеспечивается механизмами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регулирующими выбор соответствующих мышц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последовательность их включения в двигательный акт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силу и длительность отдельных мышечных сокращений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Отсутствие координирования деятельности мышц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синергистов и антагонистов вызывает изменения качества движения с утратой его точности и соразмерности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Движения становятся чрезмерными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неловкими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теряют плавность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приобретают прерывистый характер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Затрудняется переход от одного движения к другому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особенно чередование противоположных движений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сгибание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разгибание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Подобная дискоординация движений называется динамической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или локомоторной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 же время рассогласованность мышечных сокращений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утрата необходимых синергий приводит и к потере чувства равновесия тела в покое и при ходьбе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 равновесия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возникающее при фиксировании больным тела или части его в определенном положении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называется статической атаксией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Атаксия может распространяться одновременно на туловище и конечности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ограничиваться одной конечностью или частью ее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Краткая анатомия и физиология координации движений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Координаторные нарушения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выявляющиеся в одной половине тела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конечностях с одной стороны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называют гемиатаксией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Контролирует согласованную работу мышц сложно организованная многозвеньевая кинестетическая система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осуществляющая содружественную и высокоавтоматизированную деятельность нескольких отделов ц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н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с</w:t>
      </w:r>
      <w:r>
        <w:rPr>
          <w:rFonts w:ascii="Times New Roman" w:hAnsi="Times New Roman"/>
          <w:sz w:val="28"/>
          <w:szCs w:val="28"/>
          <w:rtl w:val="0"/>
        </w:rPr>
        <w:t xml:space="preserve">.: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корковых центров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экстрапирамидной системы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вестибулярного и зрительного анализаторов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проводников глубокой мышечно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суставной чувствительности и мозжечка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который является центральным органом координации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Мозжечок осуществляет интеграцию всех звеньев координаторного аппарата посредством своих афферентных и эфферентных связей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Информация о положении тела в пространстве и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взаиморасположении частей тела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исходящая от вестибулярного аппарата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ядер тонкого пучка Голля и клиновидного пучка Бурдаха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проводников глубокой чувствительности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путей собственно мозжечковой проприорецепции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зрительного анализатора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ретикулярной формации и некоторых других отделов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поступает в ядро шатра мозжечка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откуда импульсы передаются в кору мозжечка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клетках Пуркинье коры мозжечка разномодальные сигналы переводятся на единый «мозжечковый язык»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Все афферентные пути подходят к мозжечку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не делая перекреста или делая его дважды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путь Говерса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связи с чем каждое полушарие мозжечка получает информацию от своей половины тела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Кора больших полушарий связана с мозжечком посредством особых афферентных путей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от передних отделов верхней и средней лобных извилин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>лобно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мосто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мозжечковым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от задних отделов височных извилин и затылочной области коры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затылочно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височно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>мосто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мозжечковым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Корково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мозжечковые пути несут корригирующие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направляющие сигналы после обработки всей поступающей в кору больших полушарий головного мозга афферентной импульсации и подходят непосредственно к клеткам Пуркинье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минуя ядро шатра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Полушария головного мозга связаны с противоположными полушариями мозжечка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Поэтому при поражении коры головного мозга координаторные расстройства возникают на противоположной очагу стороне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контрлатеральная гемиатаксия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После переработки закодированная единым шифром информация о координировании движений передается зубчатым ядрам мозжечка и затем распределяется и «рассылается» по эфферентным каналам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Эфферентные импульсы идут к малым альфа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нейронам передних рогов спинного мозга преимущественно по зубчато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красноядерно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спинномозговому пути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опосредованно через стриопаллидарную систему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Эфферентная импульсация связывает полушарие мозжечка с одноименной половиной тела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связи с чем при поражении полушарий мозжечка нарушения координации отмечаются на стороне очага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гомолатеральная гемиатаксия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Клиническая картины в зависимости от типа атаксии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i w:val="1"/>
          <w:iCs w:val="1"/>
          <w:sz w:val="28"/>
          <w:szCs w:val="28"/>
          <w:rtl w:val="0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Мозжечковая атаксия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Клинически церебеллярная атаксия манифестирует неустойчивой и шаткой походкой с расширенной базой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дискоординацией и неуклюжестью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дизартрией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скандированной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отрывистой речью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дисметрией саккад и осцилляциями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Пациенты обычно стоят с широко отставленными стопами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попытке поставить ноги ближе друг к другу они начинают раскачиваться или даже падают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из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неустойчивого равновесия требуется поддержка или опора на окружающие предметы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Даже небольшие проявления атаксии ходьбы могут быть выявлены при так называемой тандемной ходьбе по прямой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Атаксия может быть генерализованной или преимущественно нарушать ходьбу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движения в руках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ногах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речь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движения глаз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быть односторонней или вовлекать обе стороны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Атаксия часто сопровождается мышечной гипотония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замедленностью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интенционным тремором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тремор действия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усиливающийся по амплитуде при приближении к цели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нарушением контроля сложных многосуставных движений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асинергия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усиленными постуральными рефлексами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нистагмом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обычно горизонтальным при мозжечковой атаксии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 некоторыми когнитивными и аффективными изменениями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так называемым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мозжечковым когнитивно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аффективным синдромом</w:t>
      </w:r>
      <w:r>
        <w:rPr>
          <w:rFonts w:ascii="Times New Roman" w:hAnsi="Times New Roman"/>
          <w:sz w:val="28"/>
          <w:szCs w:val="28"/>
          <w:rtl w:val="0"/>
        </w:rPr>
        <w:t xml:space="preserve">",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вызываемым обычно острыми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достаточно большими ишемическими повреждениями задней доли мозжечка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Следует подчеркнуть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двигательные нарушения при атаксии обычно не связаны с мышечной слабостью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гиперкинезами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спастичностью и т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д</w:t>
      </w:r>
      <w:r>
        <w:rPr>
          <w:rFonts w:ascii="Times New Roman" w:hAnsi="Times New Roman"/>
          <w:sz w:val="28"/>
          <w:szCs w:val="28"/>
          <w:rtl w:val="0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</w:rPr>
        <w:t>однако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все они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и другие дополнительные симптомы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могут усложнять клиническую картину заболевания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свою очередь выраженная атаксия может быть основной причиной инвалидизации и социальной дезадаптации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Относительно изолированная туловищная атаксия с нарушением стояния и ходьбы наблюдается при ограниченных поражениях червя мозжечка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пациенты отклоняются или падают вперед при ростальных поражениях червя и назад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каудальных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Атаксию в конечностях обычно относят к поражению церебеллярных гемисфер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саккадическую дисметрию – к дисфункции дорзальных отделов червя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Одностороннее повреждение мозжечка проявляется нарушениями на одноименной стороне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такие пациенты стоят с опущенным ипсилатеральным плечом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пошатываются и отклоняются при ходьбе в сторону повреждения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координаторные пробы также выявляют атаксию в вовлеченных руке и ноге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Хотя у человека нет строгого соответствия между определенными части тела и областями полушарий мозжечка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считается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поражение передне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верхней части полушарий приводит преимущественно к атаксии в ногах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подобный паттерн характерен для алкогольной мозжечковой дегенерации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тогда как заднелатеральные части полушарий связаны с движениями в руках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лицом и речью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Атаксия может быть связана также с повреждением проводящих путей мозжечка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иногда манифестирует достаточно характерными клиническими симптомами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как 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грубым высокоамплитудными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рубральным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тремором при вытягивании перед собой рук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типично для повреждения дентато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рубральной петли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рассеянной склерозе или болезни Вильсона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Коновалова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i w:val="1"/>
          <w:iCs w:val="1"/>
          <w:sz w:val="28"/>
          <w:szCs w:val="28"/>
          <w:rtl w:val="0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Сенситивная атаксия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сравнению с мозжечковой сенситивная атаксия достаточно редка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Обычно она является следствием поражения задних столбов 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соответственно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нарушения проприоцептивной афферентации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болезни Фридрейха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дефиците витаминов Е и В</w:t>
      </w:r>
      <w:r>
        <w:rPr>
          <w:rFonts w:ascii="Times New Roman" w:hAnsi="Times New Roman"/>
          <w:sz w:val="28"/>
          <w:szCs w:val="28"/>
          <w:rtl w:val="0"/>
        </w:rPr>
        <w:t xml:space="preserve">12,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нейросифилисе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Сенситивная атаксия может быть диагностирована по отчетливому проприоцептивному дефициту и значительному усилению симптоматики при закрытии глаз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Иногда в таких случаях можно заметить феномен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</w:rPr>
        <w:t>псевдоатетоза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пораженной конечности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i w:val="1"/>
          <w:iCs w:val="1"/>
          <w:sz w:val="28"/>
          <w:szCs w:val="28"/>
          <w:rtl w:val="0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Вестибулярная атаксия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Вестибулярная дисфункция может вызывать синдром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обозначаемый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вестибулярная</w:t>
      </w:r>
      <w:r>
        <w:rPr>
          <w:rFonts w:ascii="Times New Roman" w:hAnsi="Times New Roman"/>
          <w:sz w:val="28"/>
          <w:szCs w:val="28"/>
          <w:rtl w:val="0"/>
        </w:rPr>
        <w:t>" (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или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лабиринтная</w:t>
      </w:r>
      <w:r>
        <w:rPr>
          <w:rFonts w:ascii="Times New Roman" w:hAnsi="Times New Roman"/>
          <w:sz w:val="28"/>
          <w:szCs w:val="28"/>
          <w:rtl w:val="0"/>
        </w:rPr>
        <w:t xml:space="preserve">")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атаксия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Фактически этот синдром можно считать определенным подтипом сенситивной атаксии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Пациенты с вестибулярной атаксией демонстрируют грубые нарушения ходьбы и стояния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вестибулярное нарушение равновесия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без вовлечения конечностей и речи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односторонних поражениях лабиринта значительно нарушена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фланговая походка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сторону повреждения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Этот тип атаксии часто сопровождается головокружением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рвотой и потерей слуха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i w:val="1"/>
          <w:iCs w:val="1"/>
          <w:sz w:val="28"/>
          <w:szCs w:val="28"/>
          <w:rtl w:val="0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Корковая атаксия 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("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лобная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 xml:space="preserve">")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ё развитие обусловлено поражением лобной доли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вызванным дисфункцией лобно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мостомозжечковой системы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лобной атаксии в максимальной степени страдает нога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контралатеральная пораженному полушарию мозжечка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ходьбе наблюдается неустойчивость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большей степени при поворотах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наклон или заваливание в сторону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ипсилатеральной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т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соответствующей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на той же стороне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пораженному полушарию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тяжелых поражениях лобной доли пациенты вообще не могут ходить и стоять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Контроль зрения никак не сказывается на выраженности нарушений при ходьбе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Корковой атаксии свойственны и другие симптомы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характерные для поражения лобной доли — хватательный рефлекс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изменения психики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 обоняния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Симптомокомплекс лобной атаксии весьма схож с мозжечковой атаксией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Основным отличием поражения мозжечка является доказательная гипотония в атактичной конечности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Частые причины лобной атаксии — нарушения мозгового кровообращения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абсцессы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опухоли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</w:rPr>
        <w:t xml:space="preserve">Патофизиология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Патофизиологически мозжечковая атаксия представляет собой несостоятельность нормальных анти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инерционных механизмов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отвечают за плавность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равномерность и точность движений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физиологических условиях любое произвольное движение является результатом точно скоординированной и организованной активности множества мышц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антагонистов и мышц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синергистов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Скоординированное в пространстве и времени взаимодействие между различными мышцами реализуются через двусторонние связи мозжечка с различными уровнями центральной нервной системы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участвующими в выполнении двигательных функций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моторные зоны коры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базальные ганглии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ядра ствола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ретикулярная формация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мотонейроны спинного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проприоцептивные нейроны и проводящие пути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Будучи основным координаторным центром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мозжечок опережающее получает информацию о любых изменениях мышечного тонуса и положений частей тела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о любых планирующихся действиях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Использую подобную упреждающую информацию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мозжечок корректирует мышечную активность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осуществляет тонкий моторный контроль и обеспечивает точное выполнение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Поэтому заболевания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затрагивающие мозжечок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приводят к десинхронизации мышечных сокращений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 клинически проявляется сбивчивыми нерегулярными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толчками</w:t>
      </w:r>
      <w:r>
        <w:rPr>
          <w:rFonts w:ascii="Times New Roman" w:hAnsi="Times New Roman"/>
          <w:sz w:val="28"/>
          <w:szCs w:val="28"/>
          <w:rtl w:val="0"/>
        </w:rPr>
        <w:t xml:space="preserve">" 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скандированной речи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интенционным тремором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дисметрией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туловищной титубацией и другими мозжечковыми феноменами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Наследственные атаксии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i w:val="1"/>
          <w:iCs w:val="1"/>
          <w:sz w:val="28"/>
          <w:szCs w:val="28"/>
          <w:rtl w:val="0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Семейная атаксия Фридрейха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прогрессирующее наследственное заболевание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данной патологии характерна ранняя манифестация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Болеют чаще мужчины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наследуется по аутосомно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доминантному типу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Основным проявлением является сочетание мозжечковой и сенситивной атаксии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семейной атаксии характерно ослабление рефлексов и снижение тонуса мышц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появление нистагма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Также возможно врождённое слабоумие вплоть до дебильности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Помимо неврологических изменений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атаксия Фридрейха характеризуется поражением сердца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миокардиодистрофией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снижением слуха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деформацией позвоночника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 симптомам присоединяются одышка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тахикардия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приступообразные боли в сердце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i w:val="1"/>
          <w:iCs w:val="1"/>
          <w:sz w:val="28"/>
          <w:szCs w:val="28"/>
          <w:rtl w:val="0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Мозжечковая атаксия Пьера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-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</w:rPr>
        <w:t xml:space="preserve">Мари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Представляет собой прогрессирующее заболевание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передающееся по аутосомно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доминантному типу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сочетает в себе все признаки мозжечковой атаксии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Проявляется гипоплазией мозжечка и атрофией варолиева моста и олив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Заболевание манифестирует после </w:t>
      </w:r>
      <w:r>
        <w:rPr>
          <w:rFonts w:ascii="Times New Roman" w:hAnsi="Times New Roman"/>
          <w:sz w:val="28"/>
          <w:szCs w:val="28"/>
          <w:rtl w:val="0"/>
        </w:rPr>
        <w:t xml:space="preserve">30 </w:t>
      </w:r>
      <w:r>
        <w:rPr>
          <w:rFonts w:ascii="Times New Roman" w:hAnsi="Times New Roman" w:hint="default"/>
          <w:sz w:val="28"/>
          <w:szCs w:val="28"/>
          <w:rtl w:val="0"/>
        </w:rPr>
        <w:t>лет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раньше – крайне редко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Иногда клиническая картина схожа с семейной атаксией Фридрейха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Клиническая картина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усиление рефлексов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повышение тонуса мышц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уменьшение силы в конечностях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Изредка могут фиксироваться патологические изменения со стороны органа зрения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снижение остроты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сужение полей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атрофия зрительного нерва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Синдром Луи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 xml:space="preserve">Бар 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(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атаксия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телеангиэктазия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)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Быстро прогрессирующее аутосомно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рецессивное заболевание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проявляющееся недоразвитием тимуса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вилочковой железы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дисгаммаглобулинемией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Первые признаки проявляются еще в детском возрасте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Клиническая картина сходна с мозжечковой атаксией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Больные склонны к частым и рецидивирующим инфекционным заболеваниям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телеангиэктазиям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пятнам на коже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Уровень интеллекта снижен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Рефлексы замедленные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возможно появление гипер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>или гипокинезов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Вследствие дефицита гуморального звена иммунитета повышен риск появления новообразований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</w:rPr>
        <w:t xml:space="preserve">Диагностика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Диагностика всех видов атаксий основывается на данных анамнеза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общего осмотра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данных лабораторно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инструментальных исследований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сборе анамнеза отмечают время появления первых симптомов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наследственную предрасположенность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перенесённые заболевания в течение жизни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 время общего осмотра оценивают рефлексы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тонус мышц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зрение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слух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выполняют координационные пробы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Специальные исследования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• Общий и биохимический анализы крови и мочи с целью выявления патологий в обмене веществ и нарушении гомеостаза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Спиномозговая пункция с последующим анализом ликвора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Проведение ряда генетических тестов для определения мутаций</w:t>
      </w:r>
      <w:r>
        <w:rPr>
          <w:rFonts w:ascii="Times New Roman" w:hAnsi="Times New Roman"/>
          <w:sz w:val="28"/>
          <w:szCs w:val="28"/>
          <w:rtl w:val="0"/>
        </w:rPr>
        <w:t>;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• проведении нервно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мышечного импульса</w:t>
      </w:r>
      <w:r>
        <w:rPr>
          <w:rFonts w:ascii="Times New Roman" w:hAnsi="Times New Roman"/>
          <w:sz w:val="28"/>
          <w:szCs w:val="28"/>
          <w:rtl w:val="0"/>
        </w:rPr>
        <w:t>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Электронейромиография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которая позволяет выявить нарушения в проведении нервно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мышечного импульса</w:t>
      </w:r>
      <w:r>
        <w:rPr>
          <w:rFonts w:ascii="Times New Roman" w:hAnsi="Times New Roman"/>
          <w:sz w:val="28"/>
          <w:szCs w:val="28"/>
          <w:rtl w:val="0"/>
        </w:rPr>
        <w:t>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Магнитно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резонансная томография головного или спинного мозга</w:t>
      </w:r>
      <w:r>
        <w:rPr>
          <w:rFonts w:ascii="Times New Roman" w:hAnsi="Times New Roman"/>
          <w:sz w:val="28"/>
          <w:szCs w:val="28"/>
          <w:rtl w:val="0"/>
        </w:rPr>
        <w:t>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Электроэнцефалография позволит выявить патологическую активность участков мозга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ДНК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диагностика при наследственных формах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Биохимический скрининг для выявления заболеваний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провоцирующих атаксию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Исследование координации движений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Проба Ромберга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применяется для выявления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статической атаксии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стопы сдвинуты и глаза закрыты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наличии атаксии пошатывается или падает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Усложенная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поза Ромберга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стопы на одной линии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одна впереди другой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пальцы одной ноги касаются пятки другой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затем положение ног меняется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i w:val="1"/>
          <w:iCs w:val="1"/>
          <w:sz w:val="28"/>
          <w:szCs w:val="28"/>
          <w:rtl w:val="0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Для выявления динамической атаксии применяют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: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Пальце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носовая проба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Коленно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пяточная проба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проба на диадохокинез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его наличии наблюдается отставание одной кисти и неловкость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i w:val="1"/>
          <w:iCs w:val="1"/>
          <w:sz w:val="28"/>
          <w:szCs w:val="28"/>
          <w:rtl w:val="0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Для выявления гиперметрии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чрезмерности движений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применяют пробы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: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Проба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Шильдера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рука поднимается вверх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затем останавливается на горизонтальном уровне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наличии гиперметрии рука на стороне поражения опускается ниже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Проба Стюарта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 xml:space="preserve">Холмса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сгибает руку в локте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врач препятствует и внезапно опускает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гиперметрии рука ударяет в грудь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симптом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обратного толчка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Пронаторная проба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вытянутые ладонями кверху руки удерживают так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стороне пораженного полушария мозжечка кисть пронируется сильнее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Для выявления асинергии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нарушения координации в работе мышц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антагонистов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пробы Бабинского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Верхняя проба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положение вертикальное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стопы сдвинуты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голова запрокинута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тело кзади отклонено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норме расслабляется пресс и сгибаются колени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поражении мозжечка падает назад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Нижняя проба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лежа со скрещенными на груди руками предлагают сесть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наличии асинегрии ноги поднимаются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а туловище поднять не может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Лечение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Лечение атаксий направлено на общее укрепление организма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повышение иммунитета и максимально долгое сохранение двигательной активности пациентов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Лечение и прогноз атактических синдромов основывается на их причине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существовании радиального лечения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как 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хирургия опухолей мозжечка или коррекция дефицита витаминов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можно ожидать полного или частичного восстановления или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крайней мере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прекращение дальнейшего прогрессирования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общеукрепляющей терапии относят применение нейровитаминов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витамина 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янтарной кислоты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препаратов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направленных на коррекцию иммунитета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нормализацию артериального давления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улучшение микроциркуляции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инфекционных поражениях применяется антибиотикотерапия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демиелинизирующих заболеваниях показаны гормональные препараты и плазмаферез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Физиотерапия является важной составляющей в лечении пациентов с атаксией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Она направлена на предотвращение различных осложнений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таких как контрактуры и мышечные атрофии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поддержания физической формы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улучшения координации и ходьбы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Рекомендованы специальные комплексы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мозжечковых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сенсорных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упражнений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процедуры с биологической обратной связью и стабилографией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</w:rPr>
        <w:t xml:space="preserve">Прогноз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отсутствии лечения прогноз как для трудоспособности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для жизни неблагоприятный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Происходит постепенное разрушение нервно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психической системы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влияет как на общее самочувствие больного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на возможность социальной активности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Усугубляют ситуацию инфекционные заболевания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отравления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травмы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Улучшить прогноз заболевания может его раннее выявление и назначение адекватной терапии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помощь больным в адаптации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позволяет продлить период активной трудоспособной жизни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Список использованной литературы</w:t>
      </w:r>
      <w:r>
        <w:rPr>
          <w:rFonts w:ascii="Times Roman" w:hAnsi="Times Roman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>1.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Клиническая диагностика в неврологии</w:t>
      </w:r>
      <w:r>
        <w:rPr>
          <w:rFonts w:ascii="Times New Roman" w:hAnsi="Times New Roman"/>
          <w:sz w:val="28"/>
          <w:szCs w:val="28"/>
          <w:rtl w:val="0"/>
        </w:rPr>
        <w:t xml:space="preserve">/ </w:t>
      </w:r>
      <w:r>
        <w:rPr>
          <w:rFonts w:ascii="Times New Roman" w:hAnsi="Times New Roman" w:hint="default"/>
          <w:sz w:val="28"/>
          <w:szCs w:val="28"/>
          <w:rtl w:val="0"/>
        </w:rPr>
        <w:t>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Одинак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Д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Дыскин</w:t>
      </w:r>
      <w:r>
        <w:rPr>
          <w:rFonts w:ascii="Times New Roman" w:hAnsi="Times New Roman"/>
          <w:sz w:val="28"/>
          <w:szCs w:val="28"/>
          <w:rtl w:val="0"/>
        </w:rPr>
        <w:t xml:space="preserve">. - 2007.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>2.</w:t>
      </w:r>
      <w:r>
        <w:rPr>
          <w:rFonts w:ascii="Times New Roman" w:hAnsi="Times New Roman" w:hint="default"/>
          <w:sz w:val="28"/>
          <w:szCs w:val="28"/>
          <w:rtl w:val="0"/>
        </w:rPr>
        <w:t>Н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Н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Яхно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В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Парфенов «Общая неврология»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– </w:t>
      </w:r>
      <w:r>
        <w:rPr>
          <w:rFonts w:ascii="Times New Roman" w:hAnsi="Times New Roman"/>
          <w:sz w:val="28"/>
          <w:szCs w:val="28"/>
          <w:rtl w:val="0"/>
        </w:rPr>
        <w:t xml:space="preserve">2006 </w:t>
      </w:r>
      <w:r>
        <w:rPr>
          <w:rFonts w:ascii="Times New Roman" w:hAnsi="Times New Roman" w:hint="default"/>
          <w:sz w:val="28"/>
          <w:szCs w:val="28"/>
          <w:rtl w:val="0"/>
        </w:rPr>
        <w:t>г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>3.</w:t>
      </w:r>
      <w:r>
        <w:rPr>
          <w:rFonts w:ascii="Times New Roman" w:hAnsi="Times New Roman" w:hint="default"/>
          <w:sz w:val="28"/>
          <w:szCs w:val="28"/>
          <w:rtl w:val="0"/>
        </w:rPr>
        <w:t>А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Триумфов «Топическая диагностика заболеваний нервной системы»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– </w:t>
      </w:r>
      <w:r>
        <w:rPr>
          <w:rFonts w:ascii="Times New Roman" w:hAnsi="Times New Roman"/>
          <w:sz w:val="28"/>
          <w:szCs w:val="28"/>
          <w:rtl w:val="0"/>
        </w:rPr>
        <w:t xml:space="preserve">1998 </w:t>
      </w:r>
      <w:r>
        <w:rPr>
          <w:rFonts w:ascii="Times New Roman" w:hAnsi="Times New Roman" w:hint="default"/>
          <w:sz w:val="28"/>
          <w:szCs w:val="28"/>
          <w:rtl w:val="0"/>
        </w:rPr>
        <w:t>г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Times Roman" w:hAnsi="Times Roman"/>
          <w:sz w:val="28"/>
          <w:szCs w:val="28"/>
          <w:rtl w:val="0"/>
        </w:rPr>
        <w:t xml:space="preserve"> </w:t>
      </w:r>
      <w:r>
        <w:rPr>
          <w:rFonts w:ascii="Times Roman" w:cs="Times Roman" w:hAnsi="Times Roman" w:eastAsia="Times Roman"/>
          <w:sz w:val="28"/>
          <w:szCs w:val="28"/>
          <w:rtl w:val="0"/>
        </w:rPr>
        <w:br w:type="page"/>
      </w:r>
    </w:p>
    <w:p>
      <w:pPr>
        <w:pStyle w:val="По умолчанию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-483826</wp:posOffset>
            </wp:positionH>
            <wp:positionV relativeFrom="page">
              <wp:posOffset>0</wp:posOffset>
            </wp:positionV>
            <wp:extent cx="8527709" cy="1103585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709" cy="11035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Пункт"/>
  </w:abstractNum>
  <w:abstractNum w:abstractNumId="1">
    <w:multiLevelType w:val="hybridMultilevel"/>
    <w:styleLink w:val="Пункт"/>
    <w:lvl w:ilvl="0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0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8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6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4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12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30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8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6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numbering" w:styleId="Пункт">
    <w:name w:val="Пункт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