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A6" w:rsidRPr="002766A6" w:rsidRDefault="002766A6" w:rsidP="002766A6">
      <w:pPr>
        <w:spacing w:before="60" w:after="60"/>
        <w:rPr>
          <w:rFonts w:ascii="Times New Roman" w:hAnsi="Times New Roman" w:cs="Times New Roman"/>
          <w:b/>
          <w:caps/>
          <w:color w:val="0000FF"/>
          <w:sz w:val="24"/>
        </w:rPr>
      </w:pPr>
      <w:r w:rsidRPr="002766A6">
        <w:rPr>
          <w:rFonts w:ascii="Times New Roman" w:hAnsi="Times New Roman" w:cs="Times New Roman"/>
          <w:b/>
          <w:caps/>
          <w:color w:val="0000FF"/>
          <w:sz w:val="24"/>
        </w:rPr>
        <w:t>медицинск</w:t>
      </w:r>
      <w:r>
        <w:rPr>
          <w:rFonts w:ascii="Times New Roman" w:hAnsi="Times New Roman" w:cs="Times New Roman"/>
          <w:b/>
          <w:caps/>
          <w:color w:val="0000FF"/>
          <w:sz w:val="24"/>
        </w:rPr>
        <w:t>ая</w:t>
      </w:r>
      <w:r w:rsidRPr="002766A6">
        <w:rPr>
          <w:rFonts w:ascii="Times New Roman" w:hAnsi="Times New Roman" w:cs="Times New Roman"/>
          <w:b/>
          <w:caps/>
          <w:color w:val="0000FF"/>
          <w:sz w:val="24"/>
        </w:rPr>
        <w:t xml:space="preserve"> генетик</w:t>
      </w:r>
      <w:r>
        <w:rPr>
          <w:rFonts w:ascii="Times New Roman" w:hAnsi="Times New Roman" w:cs="Times New Roman"/>
          <w:b/>
          <w:caps/>
          <w:color w:val="0000FF"/>
          <w:sz w:val="24"/>
        </w:rPr>
        <w:t>а</w:t>
      </w:r>
    </w:p>
    <w:p w:rsidR="002766A6" w:rsidRPr="007C6645" w:rsidRDefault="002766A6" w:rsidP="002766A6">
      <w:pPr>
        <w:spacing w:before="60" w:after="60"/>
        <w:rPr>
          <w:rFonts w:ascii="Times New Roman" w:hAnsi="Times New Roman" w:cs="Times New Roman"/>
          <w:b/>
        </w:rPr>
      </w:pPr>
      <w:r w:rsidRPr="003F0516">
        <w:rPr>
          <w:rFonts w:ascii="Times New Roman" w:hAnsi="Times New Roman" w:cs="Times New Roman"/>
          <w:b/>
        </w:rPr>
        <w:t>Направления научных исследований:</w:t>
      </w:r>
    </w:p>
    <w:p w:rsidR="002766A6" w:rsidRPr="003F0516" w:rsidRDefault="002766A6" w:rsidP="002766A6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3F0516">
        <w:rPr>
          <w:rFonts w:ascii="Times New Roman" w:hAnsi="Times New Roman" w:cs="Times New Roman"/>
        </w:rPr>
        <w:t xml:space="preserve">Анализ генетических полиморфизмов, ассоциированных с патогенезом (кардиоваскулярные патологии, системы </w:t>
      </w:r>
      <w:proofErr w:type="spellStart"/>
      <w:r w:rsidRPr="003F0516">
        <w:rPr>
          <w:rFonts w:ascii="Times New Roman" w:hAnsi="Times New Roman" w:cs="Times New Roman"/>
        </w:rPr>
        <w:t>детоксикации</w:t>
      </w:r>
      <w:proofErr w:type="spellEnd"/>
      <w:r w:rsidRPr="003F0516">
        <w:rPr>
          <w:rFonts w:ascii="Times New Roman" w:hAnsi="Times New Roman" w:cs="Times New Roman"/>
        </w:rPr>
        <w:t xml:space="preserve">, </w:t>
      </w:r>
      <w:proofErr w:type="spellStart"/>
      <w:r w:rsidRPr="003F0516">
        <w:rPr>
          <w:rFonts w:ascii="Times New Roman" w:hAnsi="Times New Roman" w:cs="Times New Roman"/>
        </w:rPr>
        <w:t>гепатология</w:t>
      </w:r>
      <w:proofErr w:type="spellEnd"/>
      <w:r w:rsidRPr="003F0516">
        <w:rPr>
          <w:rFonts w:ascii="Times New Roman" w:hAnsi="Times New Roman" w:cs="Times New Roman"/>
        </w:rPr>
        <w:t>, бронхо-легочная система, болезнь Паркинсона и др.)</w:t>
      </w:r>
      <w:r>
        <w:rPr>
          <w:rFonts w:ascii="Times New Roman" w:hAnsi="Times New Roman" w:cs="Times New Roman"/>
        </w:rPr>
        <w:t>;</w:t>
      </w:r>
    </w:p>
    <w:p w:rsidR="002766A6" w:rsidRPr="003F0516" w:rsidRDefault="002766A6" w:rsidP="002766A6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3F0516">
        <w:rPr>
          <w:rFonts w:ascii="Times New Roman" w:hAnsi="Times New Roman" w:cs="Times New Roman"/>
        </w:rPr>
        <w:t xml:space="preserve">Определение генетических полиморфизмов и оценка </w:t>
      </w:r>
      <w:r>
        <w:rPr>
          <w:rFonts w:ascii="Times New Roman" w:hAnsi="Times New Roman" w:cs="Times New Roman"/>
        </w:rPr>
        <w:t>экспрессии функциональных генов</w:t>
      </w:r>
      <w:r w:rsidRPr="004B2DB0">
        <w:rPr>
          <w:rFonts w:ascii="Times New Roman" w:hAnsi="Times New Roman" w:cs="Times New Roman"/>
        </w:rPr>
        <w:t xml:space="preserve"> </w:t>
      </w:r>
      <w:r w:rsidRPr="003F0516">
        <w:rPr>
          <w:rFonts w:ascii="Times New Roman" w:hAnsi="Times New Roman" w:cs="Times New Roman"/>
        </w:rPr>
        <w:t xml:space="preserve">при </w:t>
      </w:r>
      <w:proofErr w:type="gramStart"/>
      <w:r w:rsidRPr="003F051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ердечно-сосудистых</w:t>
      </w:r>
      <w:proofErr w:type="gramEnd"/>
      <w:r>
        <w:rPr>
          <w:rFonts w:ascii="Times New Roman" w:hAnsi="Times New Roman" w:cs="Times New Roman"/>
        </w:rPr>
        <w:t xml:space="preserve"> заболеваниях.</w:t>
      </w:r>
    </w:p>
    <w:p w:rsidR="002766A6" w:rsidRPr="003F0516" w:rsidRDefault="002766A6" w:rsidP="002766A6">
      <w:pPr>
        <w:pStyle w:val="a3"/>
        <w:spacing w:before="60" w:after="6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"/>
        <w:gridCol w:w="2734"/>
        <w:gridCol w:w="3305"/>
        <w:gridCol w:w="2800"/>
      </w:tblGrid>
      <w:tr w:rsidR="002766A6" w:rsidRPr="004B2DB0" w:rsidTr="00292FFD">
        <w:tc>
          <w:tcPr>
            <w:tcW w:w="732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34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3305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Научное оборудование</w:t>
            </w:r>
          </w:p>
        </w:tc>
        <w:tc>
          <w:tcPr>
            <w:tcW w:w="2800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Методы и методики измерения</w:t>
            </w:r>
          </w:p>
        </w:tc>
      </w:tr>
      <w:tr w:rsidR="002766A6" w:rsidRPr="004B2DB0" w:rsidTr="00292FFD">
        <w:tc>
          <w:tcPr>
            <w:tcW w:w="732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5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0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Pr="00D96C93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4B2DB0">
              <w:rPr>
                <w:rFonts w:ascii="Times New Roman" w:hAnsi="Times New Roman" w:cs="Times New Roman"/>
              </w:rPr>
              <w:t>Проведение рутинной ПЦР для амплификации исследуемых локусов и генов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B2DB0">
              <w:rPr>
                <w:rFonts w:ascii="Times New Roman" w:hAnsi="Times New Roman" w:cs="Times New Roman"/>
              </w:rPr>
              <w:t>Проведение реакции обратной транскрипции;</w:t>
            </w:r>
          </w:p>
          <w:p w:rsidR="002766A6" w:rsidRPr="00384BFA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B2DB0">
              <w:rPr>
                <w:rFonts w:ascii="Times New Roman" w:hAnsi="Times New Roman" w:cs="Times New Roman"/>
              </w:rPr>
              <w:t xml:space="preserve">Электрофорез нуклеиновых кислот, полуколичественная оценка </w:t>
            </w:r>
            <w:proofErr w:type="spellStart"/>
            <w:r w:rsidRPr="004B2DB0">
              <w:rPr>
                <w:rFonts w:ascii="Times New Roman" w:hAnsi="Times New Roman" w:cs="Times New Roman"/>
              </w:rPr>
              <w:t>электрофореграмм</w:t>
            </w:r>
            <w:proofErr w:type="spellEnd"/>
          </w:p>
        </w:tc>
        <w:tc>
          <w:tcPr>
            <w:tcW w:w="3305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6300B8">
              <w:rPr>
                <w:rFonts w:ascii="Times New Roman" w:hAnsi="Times New Roman" w:cs="Times New Roman"/>
              </w:rPr>
              <w:t xml:space="preserve">Комплект оборудования для проведения полимеразной цепной реакции, включая: Система горизонтального электрофореза </w:t>
            </w:r>
            <w:proofErr w:type="spellStart"/>
            <w:r w:rsidRPr="006300B8">
              <w:rPr>
                <w:rFonts w:ascii="Times New Roman" w:hAnsi="Times New Roman" w:cs="Times New Roman"/>
              </w:rPr>
              <w:t>SafeBlue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0B8">
              <w:rPr>
                <w:rFonts w:ascii="Times New Roman" w:hAnsi="Times New Roman" w:cs="Times New Roman"/>
              </w:rPr>
              <w:t>Electrophoresis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0B8">
              <w:rPr>
                <w:rFonts w:ascii="Times New Roman" w:hAnsi="Times New Roman" w:cs="Times New Roman"/>
              </w:rPr>
              <w:t>System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00B8">
              <w:rPr>
                <w:rFonts w:ascii="Times New Roman" w:hAnsi="Times New Roman" w:cs="Times New Roman"/>
              </w:rPr>
              <w:t>Major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0B8">
              <w:rPr>
                <w:rFonts w:ascii="Times New Roman" w:hAnsi="Times New Roman" w:cs="Times New Roman"/>
              </w:rPr>
              <w:t>Science</w:t>
            </w:r>
            <w:proofErr w:type="spellEnd"/>
            <w:r w:rsidRPr="006300B8">
              <w:rPr>
                <w:rFonts w:ascii="Times New Roman" w:hAnsi="Times New Roman" w:cs="Times New Roman"/>
              </w:rPr>
              <w:t>, США) 2шт, Система визуализации (</w:t>
            </w:r>
            <w:proofErr w:type="spellStart"/>
            <w:r w:rsidRPr="006300B8">
              <w:rPr>
                <w:rFonts w:ascii="Times New Roman" w:hAnsi="Times New Roman" w:cs="Times New Roman"/>
              </w:rPr>
              <w:t>трансилюминатор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300B8">
              <w:rPr>
                <w:rFonts w:ascii="Times New Roman" w:hAnsi="Times New Roman" w:cs="Times New Roman"/>
              </w:rPr>
              <w:t>SafeBlue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0B8">
              <w:rPr>
                <w:rFonts w:ascii="Times New Roman" w:hAnsi="Times New Roman" w:cs="Times New Roman"/>
              </w:rPr>
              <w:t>Imag</w:t>
            </w:r>
            <w:r>
              <w:rPr>
                <w:rFonts w:ascii="Times New Roman" w:hAnsi="Times New Roman" w:cs="Times New Roman"/>
              </w:rPr>
              <w:t>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цифровой камерой 2шт</w:t>
            </w:r>
          </w:p>
          <w:p w:rsidR="00E15C18" w:rsidRDefault="00E15C18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15C18" w:rsidRDefault="00E15C18" w:rsidP="00E15C18">
            <w:pPr>
              <w:rPr>
                <w:rFonts w:ascii="Times New Roman" w:hAnsi="Times New Roman" w:cs="Times New Roman"/>
              </w:rPr>
            </w:pPr>
            <w:r w:rsidRPr="00E15C18">
              <w:rPr>
                <w:rFonts w:ascii="Times New Roman" w:hAnsi="Times New Roman" w:cs="Times New Roman"/>
              </w:rPr>
              <w:t xml:space="preserve">Бокс </w:t>
            </w:r>
            <w:proofErr w:type="spellStart"/>
            <w:r w:rsidRPr="00E15C18">
              <w:rPr>
                <w:rFonts w:ascii="Times New Roman" w:hAnsi="Times New Roman" w:cs="Times New Roman"/>
              </w:rPr>
              <w:t>абактериальный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 с вертикальным ламинарным потоком воздуха II класса </w:t>
            </w:r>
            <w:proofErr w:type="spellStart"/>
            <w:r w:rsidRPr="00E15C18">
              <w:rPr>
                <w:rFonts w:ascii="Times New Roman" w:hAnsi="Times New Roman" w:cs="Times New Roman"/>
              </w:rPr>
              <w:t>биозащиты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C18">
              <w:rPr>
                <w:rFonts w:ascii="Times New Roman" w:hAnsi="Times New Roman" w:cs="Times New Roman"/>
              </w:rPr>
              <w:t>Labculture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, </w:t>
            </w:r>
            <w:r w:rsidRPr="00E15C18">
              <w:rPr>
                <w:rFonts w:ascii="Times New Roman" w:hAnsi="Times New Roman" w:cs="Times New Roman"/>
              </w:rPr>
              <w:t>10124201803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15C18">
              <w:rPr>
                <w:rFonts w:ascii="Times New Roman" w:hAnsi="Times New Roman" w:cs="Times New Roman"/>
              </w:rPr>
              <w:t xml:space="preserve">Бокс </w:t>
            </w:r>
            <w:proofErr w:type="gramStart"/>
            <w:r w:rsidRPr="00E15C18">
              <w:rPr>
                <w:rFonts w:ascii="Times New Roman" w:hAnsi="Times New Roman" w:cs="Times New Roman"/>
              </w:rPr>
              <w:t>УФ-защиты</w:t>
            </w:r>
            <w:proofErr w:type="gramEnd"/>
            <w:r w:rsidRPr="00E15C18">
              <w:rPr>
                <w:rFonts w:ascii="Times New Roman" w:hAnsi="Times New Roman" w:cs="Times New Roman"/>
              </w:rPr>
              <w:t xml:space="preserve"> для проведения ПЦР-реакций </w:t>
            </w:r>
            <w:proofErr w:type="spellStart"/>
            <w:r w:rsidRPr="00E15C18">
              <w:rPr>
                <w:rFonts w:ascii="Times New Roman" w:hAnsi="Times New Roman" w:cs="Times New Roman"/>
              </w:rPr>
              <w:t>Streamline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15C18">
              <w:rPr>
                <w:rFonts w:ascii="Times New Roman" w:hAnsi="Times New Roman" w:cs="Times New Roman"/>
              </w:rPr>
              <w:t>10124201803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E15C18" w:rsidRDefault="00E15C18" w:rsidP="00E15C18">
            <w:pPr>
              <w:rPr>
                <w:rFonts w:ascii="Times New Roman" w:hAnsi="Times New Roman" w:cs="Times New Roman"/>
              </w:rPr>
            </w:pPr>
          </w:p>
          <w:p w:rsidR="00E15C18" w:rsidRPr="00E15C18" w:rsidRDefault="00E15C18" w:rsidP="00E15C18">
            <w:pPr>
              <w:rPr>
                <w:rFonts w:ascii="Times New Roman" w:hAnsi="Times New Roman" w:cs="Times New Roman"/>
              </w:rPr>
            </w:pPr>
            <w:r w:rsidRPr="00E15C18">
              <w:rPr>
                <w:rFonts w:ascii="Times New Roman" w:hAnsi="Times New Roman" w:cs="Times New Roman"/>
              </w:rPr>
              <w:t>Центрифуга-</w:t>
            </w:r>
            <w:proofErr w:type="spellStart"/>
            <w:r w:rsidRPr="00E15C18">
              <w:rPr>
                <w:rFonts w:ascii="Times New Roman" w:hAnsi="Times New Roman" w:cs="Times New Roman"/>
              </w:rPr>
              <w:t>вортекс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15C18">
              <w:rPr>
                <w:rFonts w:ascii="Times New Roman" w:hAnsi="Times New Roman" w:cs="Times New Roman"/>
              </w:rPr>
              <w:t>Мультиспин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 MSC-3000», </w:t>
            </w:r>
            <w:proofErr w:type="spellStart"/>
            <w:r w:rsidRPr="00E15C18">
              <w:rPr>
                <w:rFonts w:ascii="Times New Roman" w:hAnsi="Times New Roman" w:cs="Times New Roman"/>
              </w:rPr>
              <w:t>BioSan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 , 10104104210; </w:t>
            </w:r>
            <w:r w:rsidRPr="00E15C18">
              <w:rPr>
                <w:rFonts w:ascii="Times New Roman" w:hAnsi="Times New Roman" w:cs="Times New Roman"/>
              </w:rPr>
              <w:t xml:space="preserve">Центрифуга низкоскоростная </w:t>
            </w:r>
            <w:proofErr w:type="spellStart"/>
            <w:r w:rsidRPr="00E15C18">
              <w:rPr>
                <w:rFonts w:ascii="Times New Roman" w:hAnsi="Times New Roman" w:cs="Times New Roman"/>
              </w:rPr>
              <w:t>iFuge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 M08VT</w:t>
            </w:r>
            <w:r w:rsidRPr="00E15C18">
              <w:rPr>
                <w:rFonts w:ascii="Times New Roman" w:hAnsi="Times New Roman" w:cs="Times New Roman"/>
              </w:rPr>
              <w:t xml:space="preserve">, </w:t>
            </w:r>
            <w:r w:rsidRPr="00E15C18">
              <w:rPr>
                <w:rFonts w:ascii="Times New Roman" w:hAnsi="Times New Roman" w:cs="Times New Roman"/>
              </w:rPr>
              <w:t>10124201802</w:t>
            </w:r>
            <w:r w:rsidRPr="00E15C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15C18">
              <w:rPr>
                <w:rFonts w:ascii="Times New Roman" w:hAnsi="Times New Roman" w:cs="Times New Roman"/>
              </w:rPr>
              <w:t>Вортекс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 V-32</w:t>
            </w:r>
            <w:r w:rsidRPr="00E15C18">
              <w:rPr>
                <w:rFonts w:ascii="Times New Roman" w:hAnsi="Times New Roman" w:cs="Times New Roman"/>
              </w:rPr>
              <w:t xml:space="preserve">, </w:t>
            </w:r>
            <w:r w:rsidRPr="00E15C18">
              <w:rPr>
                <w:rFonts w:ascii="Times New Roman" w:hAnsi="Times New Roman" w:cs="Times New Roman"/>
              </w:rPr>
              <w:t>10124201954</w:t>
            </w:r>
            <w:r w:rsidRPr="00E15C1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15C18">
              <w:rPr>
                <w:rFonts w:ascii="Times New Roman" w:hAnsi="Times New Roman" w:cs="Times New Roman"/>
              </w:rPr>
              <w:t>Рефрижираторная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 настольная высокоскоростная центрифуга </w:t>
            </w:r>
            <w:proofErr w:type="spellStart"/>
            <w:r w:rsidRPr="00E15C18">
              <w:rPr>
                <w:rFonts w:ascii="Times New Roman" w:hAnsi="Times New Roman" w:cs="Times New Roman"/>
              </w:rPr>
              <w:t>Neofuge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 13R</w:t>
            </w:r>
            <w:r w:rsidRPr="00E15C18">
              <w:rPr>
                <w:rFonts w:ascii="Times New Roman" w:hAnsi="Times New Roman" w:cs="Times New Roman"/>
              </w:rPr>
              <w:t xml:space="preserve">, 10124201800; </w:t>
            </w:r>
            <w:r w:rsidRPr="00E15C18">
              <w:rPr>
                <w:rFonts w:ascii="Times New Roman" w:hAnsi="Times New Roman" w:cs="Times New Roman"/>
              </w:rPr>
              <w:t>Аспиратор с сосудом-ловушкой FTA-1</w:t>
            </w:r>
            <w:r w:rsidRPr="00E15C18">
              <w:rPr>
                <w:rFonts w:ascii="Times New Roman" w:hAnsi="Times New Roman" w:cs="Times New Roman"/>
              </w:rPr>
              <w:t xml:space="preserve">, </w:t>
            </w:r>
            <w:r w:rsidRPr="00E15C18">
              <w:rPr>
                <w:rFonts w:ascii="Times New Roman" w:hAnsi="Times New Roman" w:cs="Times New Roman"/>
              </w:rPr>
              <w:t>10124201951</w:t>
            </w:r>
            <w:r w:rsidRPr="00E15C18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E15C18">
              <w:rPr>
                <w:rFonts w:ascii="Times New Roman" w:hAnsi="Times New Roman" w:cs="Times New Roman"/>
              </w:rPr>
              <w:t>Отсасыватель</w:t>
            </w:r>
            <w:proofErr w:type="spellEnd"/>
            <w:r w:rsidRPr="00E15C18">
              <w:rPr>
                <w:rFonts w:ascii="Times New Roman" w:hAnsi="Times New Roman" w:cs="Times New Roman"/>
              </w:rPr>
              <w:t xml:space="preserve"> медицинский ОМ-1, </w:t>
            </w:r>
            <w:r w:rsidRPr="00E15C18">
              <w:rPr>
                <w:rFonts w:ascii="Times New Roman" w:hAnsi="Times New Roman" w:cs="Times New Roman"/>
              </w:rPr>
              <w:t>10124202224</w:t>
            </w:r>
            <w:bookmarkStart w:id="0" w:name="_GoBack"/>
            <w:bookmarkEnd w:id="0"/>
          </w:p>
          <w:p w:rsidR="00E15C18" w:rsidRPr="00D96C93" w:rsidRDefault="00E15C18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B2DB0">
              <w:rPr>
                <w:rFonts w:ascii="Times New Roman" w:hAnsi="Times New Roman" w:cs="Times New Roman"/>
              </w:rPr>
              <w:t>Проведение анализа уровне</w:t>
            </w:r>
            <w:r>
              <w:rPr>
                <w:rFonts w:ascii="Times New Roman" w:hAnsi="Times New Roman" w:cs="Times New Roman"/>
              </w:rPr>
              <w:t>й экспрессии генов методом ПЦР</w:t>
            </w:r>
          </w:p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E26E2B">
              <w:rPr>
                <w:rFonts w:ascii="Times New Roman" w:hAnsi="Times New Roman" w:cs="Times New Roman"/>
              </w:rPr>
              <w:t>Постановк</w:t>
            </w:r>
            <w:r>
              <w:rPr>
                <w:rFonts w:ascii="Times New Roman" w:hAnsi="Times New Roman" w:cs="Times New Roman"/>
              </w:rPr>
              <w:t>а реакции обратной транскрипции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4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32E89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132E89">
              <w:rPr>
                <w:rFonts w:ascii="Times New Roman" w:hAnsi="Times New Roman" w:cs="Times New Roman"/>
              </w:rPr>
              <w:t xml:space="preserve"> результатов электрофореза с помощью</w:t>
            </w:r>
            <w:r>
              <w:rPr>
                <w:rFonts w:ascii="Times New Roman" w:hAnsi="Times New Roman" w:cs="Times New Roman"/>
              </w:rPr>
              <w:t xml:space="preserve"> системы визуализации и</w:t>
            </w:r>
            <w:r w:rsidRPr="00132E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1E0">
              <w:rPr>
                <w:rFonts w:ascii="Times New Roman" w:hAnsi="Times New Roman" w:cs="Times New Roman"/>
              </w:rPr>
              <w:t>гель-документации</w:t>
            </w:r>
            <w:proofErr w:type="gramEnd"/>
          </w:p>
        </w:tc>
        <w:tc>
          <w:tcPr>
            <w:tcW w:w="3305" w:type="dxa"/>
          </w:tcPr>
          <w:p w:rsidR="002766A6" w:rsidRPr="006300B8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A311E0">
              <w:rPr>
                <w:rFonts w:ascii="Times New Roman" w:hAnsi="Times New Roman" w:cs="Times New Roman"/>
              </w:rPr>
              <w:t xml:space="preserve">Система визуализации и </w:t>
            </w:r>
            <w:proofErr w:type="gramStart"/>
            <w:r w:rsidRPr="00A311E0">
              <w:rPr>
                <w:rFonts w:ascii="Times New Roman" w:hAnsi="Times New Roman" w:cs="Times New Roman"/>
              </w:rPr>
              <w:t>гель-документации</w:t>
            </w:r>
            <w:proofErr w:type="gramEnd"/>
            <w:r w:rsidRPr="00A311E0">
              <w:rPr>
                <w:rFonts w:ascii="Times New Roman" w:hAnsi="Times New Roman" w:cs="Times New Roman"/>
              </w:rPr>
              <w:t xml:space="preserve"> ESSENTIAL-V6 WL 26MX </w:t>
            </w:r>
            <w:proofErr w:type="spellStart"/>
            <w:r w:rsidRPr="00A311E0">
              <w:rPr>
                <w:rFonts w:ascii="Times New Roman" w:hAnsi="Times New Roman" w:cs="Times New Roman"/>
              </w:rPr>
              <w:t>UVlpure</w:t>
            </w:r>
            <w:proofErr w:type="spellEnd"/>
          </w:p>
        </w:tc>
        <w:tc>
          <w:tcPr>
            <w:tcW w:w="2800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32E89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132E89">
              <w:rPr>
                <w:rFonts w:ascii="Times New Roman" w:hAnsi="Times New Roman" w:cs="Times New Roman"/>
              </w:rPr>
              <w:t xml:space="preserve"> результатов электрофореза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4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B2DB0">
              <w:rPr>
                <w:rFonts w:ascii="Times New Roman" w:hAnsi="Times New Roman" w:cs="Times New Roman"/>
              </w:rPr>
              <w:t>Выделе</w:t>
            </w:r>
            <w:r>
              <w:rPr>
                <w:rFonts w:ascii="Times New Roman" w:hAnsi="Times New Roman" w:cs="Times New Roman"/>
              </w:rPr>
              <w:t>ние и очитка нуклеиновых кислот</w:t>
            </w:r>
          </w:p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2766A6" w:rsidRPr="006300B8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Вытяжной шкаф </w:t>
            </w:r>
          </w:p>
        </w:tc>
        <w:tc>
          <w:tcPr>
            <w:tcW w:w="2800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Тотальное выделение ДНК из цельной крови методом фенольной очистки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Pr="00D96C93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34" w:type="dxa"/>
          </w:tcPr>
          <w:p w:rsidR="002766A6" w:rsidRPr="00384BFA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Концентирование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биологических проб </w:t>
            </w:r>
          </w:p>
        </w:tc>
        <w:tc>
          <w:tcPr>
            <w:tcW w:w="3305" w:type="dxa"/>
          </w:tcPr>
          <w:p w:rsidR="002766A6" w:rsidRPr="006300B8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6300B8">
              <w:rPr>
                <w:rFonts w:ascii="Times New Roman" w:hAnsi="Times New Roman" w:cs="Times New Roman"/>
              </w:rPr>
              <w:t xml:space="preserve">Концентратор вакуумный </w:t>
            </w:r>
            <w:proofErr w:type="spellStart"/>
            <w:r w:rsidRPr="006300B8">
              <w:rPr>
                <w:rFonts w:ascii="Times New Roman" w:hAnsi="Times New Roman" w:cs="Times New Roman"/>
              </w:rPr>
              <w:t>Alfa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в комплекте с ротором на 72х5мл и на 48х1,5/2,0мл и 76х0,5мл </w:t>
            </w:r>
            <w:proofErr w:type="spellStart"/>
            <w:r w:rsidRPr="006300B8">
              <w:rPr>
                <w:rFonts w:ascii="Times New Roman" w:hAnsi="Times New Roman" w:cs="Times New Roman"/>
              </w:rPr>
              <w:t>микропробирок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и вакуумной системой </w:t>
            </w:r>
            <w:proofErr w:type="spellStart"/>
            <w:r w:rsidRPr="006300B8">
              <w:rPr>
                <w:rFonts w:ascii="Times New Roman" w:hAnsi="Times New Roman" w:cs="Times New Roman"/>
              </w:rPr>
              <w:t>VacSafe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800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концентрирования до ультрамалых объемов жидкости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Pr="00D96C93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4" w:type="dxa"/>
          </w:tcPr>
          <w:p w:rsidR="002766A6" w:rsidRPr="00384BFA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B2DB0">
              <w:rPr>
                <w:rFonts w:ascii="Times New Roman" w:hAnsi="Times New Roman" w:cs="Times New Roman"/>
              </w:rPr>
              <w:t xml:space="preserve">Исследование </w:t>
            </w:r>
            <w:r>
              <w:rPr>
                <w:rFonts w:ascii="Times New Roman" w:hAnsi="Times New Roman" w:cs="Times New Roman"/>
              </w:rPr>
              <w:t>концентраций нуклеиновых кислот и пептидов</w:t>
            </w:r>
          </w:p>
        </w:tc>
        <w:tc>
          <w:tcPr>
            <w:tcW w:w="3305" w:type="dxa"/>
          </w:tcPr>
          <w:p w:rsidR="002766A6" w:rsidRPr="006300B8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0242C5">
              <w:rPr>
                <w:rFonts w:ascii="Times New Roman" w:hAnsi="Times New Roman" w:cs="Times New Roman"/>
              </w:rPr>
              <w:t xml:space="preserve">Спектрофотометр </w:t>
            </w:r>
            <w:proofErr w:type="spellStart"/>
            <w:r w:rsidRPr="000242C5">
              <w:rPr>
                <w:rFonts w:ascii="Times New Roman" w:hAnsi="Times New Roman" w:cs="Times New Roman"/>
              </w:rPr>
              <w:t>NanoVue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Plus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0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2C5">
              <w:rPr>
                <w:rFonts w:ascii="Times New Roman" w:hAnsi="Times New Roman" w:cs="Times New Roman"/>
              </w:rPr>
              <w:t>нализ спектральных характеристик ультрамалых объемов образцов</w:t>
            </w:r>
            <w:r>
              <w:rPr>
                <w:rFonts w:ascii="Times New Roman" w:hAnsi="Times New Roman" w:cs="Times New Roman"/>
              </w:rPr>
              <w:t xml:space="preserve"> нуклеиновых кислот и пептидов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Pr="00D96C93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4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B2DB0">
              <w:rPr>
                <w:rFonts w:ascii="Times New Roman" w:hAnsi="Times New Roman" w:cs="Times New Roman"/>
              </w:rPr>
              <w:t>Хранение биологического материала (ДНК) человека</w:t>
            </w:r>
          </w:p>
        </w:tc>
        <w:tc>
          <w:tcPr>
            <w:tcW w:w="3305" w:type="dxa"/>
          </w:tcPr>
          <w:p w:rsidR="002766A6" w:rsidRPr="000242C5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230AE4">
              <w:rPr>
                <w:rFonts w:ascii="Times New Roman" w:hAnsi="Times New Roman" w:cs="Times New Roman"/>
              </w:rPr>
              <w:t xml:space="preserve">Морозильник горизонтальный серии 8600, 85л </w:t>
            </w:r>
            <w:proofErr w:type="spellStart"/>
            <w:r w:rsidRPr="00230AE4">
              <w:rPr>
                <w:rFonts w:ascii="Times New Roman" w:hAnsi="Times New Roman" w:cs="Times New Roman"/>
              </w:rPr>
              <w:t>ThermoFisher</w:t>
            </w:r>
            <w:proofErr w:type="spellEnd"/>
            <w:r w:rsidRPr="0023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8600</w:t>
            </w:r>
          </w:p>
        </w:tc>
        <w:tc>
          <w:tcPr>
            <w:tcW w:w="2800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криоконсервации </w:t>
            </w:r>
            <w:proofErr w:type="spellStart"/>
            <w:r>
              <w:rPr>
                <w:rFonts w:ascii="Times New Roman" w:hAnsi="Times New Roman" w:cs="Times New Roman"/>
              </w:rPr>
              <w:t>биопроб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нуклеиновых кислот</w:t>
            </w:r>
          </w:p>
        </w:tc>
      </w:tr>
    </w:tbl>
    <w:p w:rsidR="002766A6" w:rsidRDefault="002766A6" w:rsidP="002766A6">
      <w:pPr>
        <w:spacing w:before="60" w:after="60"/>
        <w:rPr>
          <w:rFonts w:ascii="Times New Roman" w:hAnsi="Times New Roman" w:cs="Times New Roman"/>
          <w:b/>
          <w:caps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"/>
        <w:gridCol w:w="2734"/>
        <w:gridCol w:w="3305"/>
        <w:gridCol w:w="2800"/>
      </w:tblGrid>
      <w:tr w:rsidR="002766A6" w:rsidRPr="004B2DB0" w:rsidTr="00292FFD">
        <w:tc>
          <w:tcPr>
            <w:tcW w:w="732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34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Услуга</w:t>
            </w:r>
            <w:r>
              <w:rPr>
                <w:rFonts w:ascii="Times New Roman" w:hAnsi="Times New Roman" w:cs="Times New Roman"/>
                <w:b/>
              </w:rPr>
              <w:t xml:space="preserve"> клинической диагностики</w:t>
            </w:r>
          </w:p>
        </w:tc>
        <w:tc>
          <w:tcPr>
            <w:tcW w:w="3305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Научное оборудование</w:t>
            </w:r>
          </w:p>
        </w:tc>
        <w:tc>
          <w:tcPr>
            <w:tcW w:w="2800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Методы и методики измерения</w:t>
            </w:r>
          </w:p>
        </w:tc>
      </w:tr>
      <w:tr w:rsidR="002766A6" w:rsidRPr="004B2DB0" w:rsidTr="00292FFD">
        <w:tc>
          <w:tcPr>
            <w:tcW w:w="732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5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0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B2DB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</w:tcPr>
          <w:p w:rsidR="002766A6" w:rsidRPr="004B2DB0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полиморфизма генов </w:t>
            </w:r>
            <w:r w:rsidRPr="002752C0">
              <w:rPr>
                <w:rFonts w:ascii="Times New Roman" w:hAnsi="Times New Roman" w:cs="Times New Roman"/>
              </w:rPr>
              <w:t>MTHFR, CBS</w:t>
            </w:r>
            <w:r>
              <w:rPr>
                <w:rFonts w:ascii="Times New Roman" w:hAnsi="Times New Roman" w:cs="Times New Roman"/>
              </w:rPr>
              <w:t xml:space="preserve"> для диагностики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2752C0">
              <w:rPr>
                <w:rFonts w:ascii="Times New Roman" w:hAnsi="Times New Roman" w:cs="Times New Roman"/>
              </w:rPr>
              <w:t>ромбофили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2752C0">
              <w:rPr>
                <w:rFonts w:ascii="Times New Roman" w:hAnsi="Times New Roman" w:cs="Times New Roman"/>
              </w:rPr>
              <w:t xml:space="preserve"> вследствие </w:t>
            </w:r>
            <w:proofErr w:type="spellStart"/>
            <w:r w:rsidRPr="002752C0">
              <w:rPr>
                <w:rFonts w:ascii="Times New Roman" w:hAnsi="Times New Roman" w:cs="Times New Roman"/>
              </w:rPr>
              <w:t>гипергомоцистеинемии</w:t>
            </w:r>
            <w:proofErr w:type="spellEnd"/>
          </w:p>
        </w:tc>
        <w:tc>
          <w:tcPr>
            <w:tcW w:w="3305" w:type="dxa"/>
            <w:vMerge w:val="restart"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061D9">
              <w:rPr>
                <w:rFonts w:ascii="Times New Roman" w:hAnsi="Times New Roman" w:cs="Times New Roman"/>
              </w:rPr>
              <w:t xml:space="preserve">Комплект оборудования для проведения полимеразной цепной реакции, включая: Система горизонтального электрофореза </w:t>
            </w:r>
            <w:proofErr w:type="spellStart"/>
            <w:r w:rsidRPr="004061D9">
              <w:rPr>
                <w:rFonts w:ascii="Times New Roman" w:hAnsi="Times New Roman" w:cs="Times New Roman"/>
              </w:rPr>
              <w:t>SafeBlue</w:t>
            </w:r>
            <w:proofErr w:type="spellEnd"/>
            <w:r w:rsidRPr="00406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1D9">
              <w:rPr>
                <w:rFonts w:ascii="Times New Roman" w:hAnsi="Times New Roman" w:cs="Times New Roman"/>
              </w:rPr>
              <w:t>Electrophoresis</w:t>
            </w:r>
            <w:proofErr w:type="spellEnd"/>
            <w:r w:rsidRPr="00406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1D9">
              <w:rPr>
                <w:rFonts w:ascii="Times New Roman" w:hAnsi="Times New Roman" w:cs="Times New Roman"/>
              </w:rPr>
              <w:t>System</w:t>
            </w:r>
            <w:proofErr w:type="spellEnd"/>
            <w:r w:rsidRPr="004061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61D9">
              <w:rPr>
                <w:rFonts w:ascii="Times New Roman" w:hAnsi="Times New Roman" w:cs="Times New Roman"/>
              </w:rPr>
              <w:t>Major</w:t>
            </w:r>
            <w:proofErr w:type="spellEnd"/>
            <w:r w:rsidRPr="00406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1D9">
              <w:rPr>
                <w:rFonts w:ascii="Times New Roman" w:hAnsi="Times New Roman" w:cs="Times New Roman"/>
              </w:rPr>
              <w:t>Science</w:t>
            </w:r>
            <w:proofErr w:type="spellEnd"/>
            <w:r w:rsidRPr="004061D9">
              <w:rPr>
                <w:rFonts w:ascii="Times New Roman" w:hAnsi="Times New Roman" w:cs="Times New Roman"/>
              </w:rPr>
              <w:t>, США) 2шт, Система визуализации (</w:t>
            </w:r>
            <w:proofErr w:type="spellStart"/>
            <w:r w:rsidRPr="004061D9">
              <w:rPr>
                <w:rFonts w:ascii="Times New Roman" w:hAnsi="Times New Roman" w:cs="Times New Roman"/>
              </w:rPr>
              <w:t>трансилюминатор</w:t>
            </w:r>
            <w:proofErr w:type="spellEnd"/>
            <w:r w:rsidRPr="004061D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061D9">
              <w:rPr>
                <w:rFonts w:ascii="Times New Roman" w:hAnsi="Times New Roman" w:cs="Times New Roman"/>
              </w:rPr>
              <w:t>SafeBlue</w:t>
            </w:r>
            <w:proofErr w:type="spellEnd"/>
            <w:r w:rsidRPr="00406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1D9">
              <w:rPr>
                <w:rFonts w:ascii="Times New Roman" w:hAnsi="Times New Roman" w:cs="Times New Roman"/>
              </w:rPr>
              <w:t>Imager</w:t>
            </w:r>
            <w:proofErr w:type="spellEnd"/>
            <w:r w:rsidRPr="00406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1D9">
              <w:rPr>
                <w:rFonts w:ascii="Times New Roman" w:hAnsi="Times New Roman" w:cs="Times New Roman"/>
              </w:rPr>
              <w:t>System</w:t>
            </w:r>
            <w:proofErr w:type="spellEnd"/>
            <w:r w:rsidRPr="004061D9">
              <w:rPr>
                <w:rFonts w:ascii="Times New Roman" w:hAnsi="Times New Roman" w:cs="Times New Roman"/>
              </w:rPr>
              <w:t xml:space="preserve"> с цифровой камерой 2шт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311E0">
              <w:rPr>
                <w:rFonts w:ascii="Times New Roman" w:hAnsi="Times New Roman" w:cs="Times New Roman"/>
              </w:rPr>
              <w:t xml:space="preserve">Система визуализации и </w:t>
            </w:r>
            <w:proofErr w:type="gramStart"/>
            <w:r w:rsidRPr="00A311E0">
              <w:rPr>
                <w:rFonts w:ascii="Times New Roman" w:hAnsi="Times New Roman" w:cs="Times New Roman"/>
              </w:rPr>
              <w:t>гель-документации</w:t>
            </w:r>
            <w:proofErr w:type="gramEnd"/>
            <w:r w:rsidRPr="00A311E0">
              <w:rPr>
                <w:rFonts w:ascii="Times New Roman" w:hAnsi="Times New Roman" w:cs="Times New Roman"/>
              </w:rPr>
              <w:t xml:space="preserve"> ESSENTIAL-V6 WL 26MX </w:t>
            </w:r>
            <w:proofErr w:type="spellStart"/>
            <w:r w:rsidRPr="00A311E0">
              <w:rPr>
                <w:rFonts w:ascii="Times New Roman" w:hAnsi="Times New Roman" w:cs="Times New Roman"/>
              </w:rPr>
              <w:t>UVlpure</w:t>
            </w:r>
            <w:proofErr w:type="spellEnd"/>
          </w:p>
        </w:tc>
        <w:tc>
          <w:tcPr>
            <w:tcW w:w="2800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4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071CCC">
              <w:rPr>
                <w:rFonts w:ascii="Times New Roman" w:hAnsi="Times New Roman" w:cs="Times New Roman"/>
              </w:rPr>
              <w:t>Определение полиморфизма генов FV, FII для диагностики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071CCC">
              <w:rPr>
                <w:rFonts w:ascii="Times New Roman" w:hAnsi="Times New Roman" w:cs="Times New Roman"/>
              </w:rPr>
              <w:t>ромбофили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071CCC">
              <w:rPr>
                <w:rFonts w:ascii="Times New Roman" w:hAnsi="Times New Roman" w:cs="Times New Roman"/>
              </w:rPr>
              <w:t xml:space="preserve"> вследствие </w:t>
            </w:r>
            <w:proofErr w:type="spellStart"/>
            <w:r w:rsidRPr="00071CCC">
              <w:rPr>
                <w:rFonts w:ascii="Times New Roman" w:hAnsi="Times New Roman" w:cs="Times New Roman"/>
              </w:rPr>
              <w:t>гиперкоагуляции</w:t>
            </w:r>
            <w:proofErr w:type="spellEnd"/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4" w:type="dxa"/>
          </w:tcPr>
          <w:p w:rsidR="002766A6" w:rsidRPr="00071CCC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071CCC">
              <w:rPr>
                <w:rFonts w:ascii="Times New Roman" w:hAnsi="Times New Roman" w:cs="Times New Roman"/>
              </w:rPr>
              <w:t>Определение полиморфизма ген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071CCC">
              <w:rPr>
                <w:rFonts w:ascii="Times New Roman" w:hAnsi="Times New Roman" w:cs="Times New Roman"/>
              </w:rPr>
              <w:t xml:space="preserve">ACE </w:t>
            </w:r>
            <w:r>
              <w:rPr>
                <w:rFonts w:ascii="Times New Roman" w:hAnsi="Times New Roman" w:cs="Times New Roman"/>
              </w:rPr>
              <w:t>для диагностики н</w:t>
            </w:r>
            <w:r w:rsidRPr="00071CCC">
              <w:rPr>
                <w:rFonts w:ascii="Times New Roman" w:hAnsi="Times New Roman" w:cs="Times New Roman"/>
              </w:rPr>
              <w:t>ефропати</w:t>
            </w:r>
            <w:r>
              <w:rPr>
                <w:rFonts w:ascii="Times New Roman" w:hAnsi="Times New Roman" w:cs="Times New Roman"/>
              </w:rPr>
              <w:t>и</w:t>
            </w:r>
            <w:r w:rsidRPr="00071CCC">
              <w:rPr>
                <w:rFonts w:ascii="Times New Roman" w:hAnsi="Times New Roman" w:cs="Times New Roman"/>
              </w:rPr>
              <w:t xml:space="preserve"> вследствие гипертензии</w:t>
            </w:r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4" w:type="dxa"/>
          </w:tcPr>
          <w:p w:rsidR="002766A6" w:rsidRDefault="002766A6" w:rsidP="00292FFD">
            <w:r w:rsidRPr="00915CA1">
              <w:rPr>
                <w:rFonts w:ascii="Times New Roman" w:hAnsi="Times New Roman" w:cs="Times New Roman"/>
              </w:rPr>
              <w:t>Определение полиморфизма ген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071CCC">
              <w:rPr>
                <w:rFonts w:ascii="Times New Roman" w:hAnsi="Times New Roman" w:cs="Times New Roman"/>
              </w:rPr>
              <w:t>MCM6</w:t>
            </w:r>
            <w:r w:rsidRPr="00915CA1">
              <w:rPr>
                <w:rFonts w:ascii="Times New Roman" w:hAnsi="Times New Roman" w:cs="Times New Roman"/>
              </w:rPr>
              <w:t xml:space="preserve"> для диагностики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071CCC">
              <w:rPr>
                <w:rFonts w:ascii="Times New Roman" w:hAnsi="Times New Roman" w:cs="Times New Roman"/>
              </w:rPr>
              <w:t>епереносимост</w:t>
            </w:r>
            <w:r>
              <w:rPr>
                <w:rFonts w:ascii="Times New Roman" w:hAnsi="Times New Roman" w:cs="Times New Roman"/>
              </w:rPr>
              <w:t>и</w:t>
            </w:r>
            <w:r w:rsidRPr="00071CCC">
              <w:rPr>
                <w:rFonts w:ascii="Times New Roman" w:hAnsi="Times New Roman" w:cs="Times New Roman"/>
              </w:rPr>
              <w:t xml:space="preserve"> лактозы</w:t>
            </w:r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4" w:type="dxa"/>
          </w:tcPr>
          <w:p w:rsidR="002766A6" w:rsidRDefault="002766A6" w:rsidP="00292FFD">
            <w:r w:rsidRPr="00915CA1">
              <w:rPr>
                <w:rFonts w:ascii="Times New Roman" w:hAnsi="Times New Roman" w:cs="Times New Roman"/>
              </w:rPr>
              <w:t>Определение полиморфизма ген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071CCC">
              <w:rPr>
                <w:rFonts w:ascii="Times New Roman" w:hAnsi="Times New Roman" w:cs="Times New Roman"/>
              </w:rPr>
              <w:t>SMN1</w:t>
            </w:r>
            <w:r w:rsidRPr="00915CA1">
              <w:rPr>
                <w:rFonts w:ascii="Times New Roman" w:hAnsi="Times New Roman" w:cs="Times New Roman"/>
              </w:rPr>
              <w:t xml:space="preserve"> для диагностики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071CCC">
              <w:rPr>
                <w:rFonts w:ascii="Times New Roman" w:hAnsi="Times New Roman" w:cs="Times New Roman"/>
              </w:rPr>
              <w:t>пинальн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071CCC">
              <w:rPr>
                <w:rFonts w:ascii="Times New Roman" w:hAnsi="Times New Roman" w:cs="Times New Roman"/>
              </w:rPr>
              <w:t xml:space="preserve"> мышечн</w:t>
            </w:r>
            <w:r>
              <w:rPr>
                <w:rFonts w:ascii="Times New Roman" w:hAnsi="Times New Roman" w:cs="Times New Roman"/>
              </w:rPr>
              <w:t>ой</w:t>
            </w:r>
            <w:r w:rsidRPr="00071CCC">
              <w:rPr>
                <w:rFonts w:ascii="Times New Roman" w:hAnsi="Times New Roman" w:cs="Times New Roman"/>
              </w:rPr>
              <w:t xml:space="preserve"> атрофи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4" w:type="dxa"/>
          </w:tcPr>
          <w:p w:rsidR="002766A6" w:rsidRDefault="002766A6" w:rsidP="00292FFD">
            <w:r w:rsidRPr="00915CA1">
              <w:rPr>
                <w:rFonts w:ascii="Times New Roman" w:hAnsi="Times New Roman" w:cs="Times New Roman"/>
              </w:rPr>
              <w:t>Определение полиморфизма ген</w:t>
            </w:r>
            <w:r>
              <w:rPr>
                <w:rFonts w:ascii="Times New Roman" w:hAnsi="Times New Roman" w:cs="Times New Roman"/>
              </w:rPr>
              <w:t>а</w:t>
            </w:r>
            <w:r w:rsidRPr="00915CA1">
              <w:rPr>
                <w:rFonts w:ascii="Times New Roman" w:hAnsi="Times New Roman" w:cs="Times New Roman"/>
              </w:rPr>
              <w:t xml:space="preserve"> </w:t>
            </w:r>
            <w:r w:rsidRPr="00071CCC">
              <w:rPr>
                <w:rFonts w:ascii="Times New Roman" w:hAnsi="Times New Roman" w:cs="Times New Roman"/>
              </w:rPr>
              <w:t xml:space="preserve">MEFV </w:t>
            </w:r>
            <w:r w:rsidRPr="00915CA1">
              <w:rPr>
                <w:rFonts w:ascii="Times New Roman" w:hAnsi="Times New Roman" w:cs="Times New Roman"/>
              </w:rPr>
              <w:t>для диагностики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071CCC">
              <w:rPr>
                <w:rFonts w:ascii="Times New Roman" w:hAnsi="Times New Roman" w:cs="Times New Roman"/>
              </w:rPr>
              <w:t>емейн</w:t>
            </w:r>
            <w:r>
              <w:rPr>
                <w:rFonts w:ascii="Times New Roman" w:hAnsi="Times New Roman" w:cs="Times New Roman"/>
              </w:rPr>
              <w:t>ой</w:t>
            </w:r>
            <w:r w:rsidRPr="00071CCC">
              <w:rPr>
                <w:rFonts w:ascii="Times New Roman" w:hAnsi="Times New Roman" w:cs="Times New Roman"/>
              </w:rPr>
              <w:t xml:space="preserve"> средиземноморск</w:t>
            </w:r>
            <w:r>
              <w:rPr>
                <w:rFonts w:ascii="Times New Roman" w:hAnsi="Times New Roman" w:cs="Times New Roman"/>
              </w:rPr>
              <w:t>ой</w:t>
            </w:r>
            <w:r w:rsidRPr="00071CCC">
              <w:rPr>
                <w:rFonts w:ascii="Times New Roman" w:hAnsi="Times New Roman" w:cs="Times New Roman"/>
              </w:rPr>
              <w:t xml:space="preserve"> лихорадк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4" w:type="dxa"/>
          </w:tcPr>
          <w:p w:rsidR="002766A6" w:rsidRPr="00915CA1" w:rsidRDefault="002766A6" w:rsidP="00292FFD">
            <w:pPr>
              <w:rPr>
                <w:rFonts w:ascii="Times New Roman" w:hAnsi="Times New Roman" w:cs="Times New Roman"/>
              </w:rPr>
            </w:pPr>
            <w:r w:rsidRPr="00071CCC">
              <w:rPr>
                <w:rFonts w:ascii="Times New Roman" w:hAnsi="Times New Roman" w:cs="Times New Roman"/>
              </w:rPr>
              <w:t>Определение полиморфизма гена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CCC">
              <w:rPr>
                <w:rFonts w:ascii="Times New Roman" w:hAnsi="Times New Roman" w:cs="Times New Roman"/>
              </w:rPr>
              <w:t xml:space="preserve">HFE </w:t>
            </w:r>
            <w:r w:rsidRPr="00915CA1">
              <w:rPr>
                <w:rFonts w:ascii="Times New Roman" w:hAnsi="Times New Roman" w:cs="Times New Roman"/>
              </w:rPr>
              <w:t>для диагностики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071CCC">
              <w:rPr>
                <w:rFonts w:ascii="Times New Roman" w:hAnsi="Times New Roman" w:cs="Times New Roman"/>
              </w:rPr>
              <w:t>аследственн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071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1CCC">
              <w:rPr>
                <w:rFonts w:ascii="Times New Roman" w:hAnsi="Times New Roman" w:cs="Times New Roman"/>
              </w:rPr>
              <w:t>гемохроматоз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 xml:space="preserve">методом </w:t>
            </w:r>
            <w:r w:rsidRPr="00071CCC">
              <w:rPr>
                <w:rFonts w:ascii="Times New Roman" w:hAnsi="Times New Roman" w:cs="Times New Roman"/>
              </w:rPr>
              <w:lastRenderedPageBreak/>
              <w:t>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34" w:type="dxa"/>
          </w:tcPr>
          <w:p w:rsidR="002766A6" w:rsidRPr="00915CA1" w:rsidRDefault="002766A6" w:rsidP="00292FFD">
            <w:pPr>
              <w:rPr>
                <w:rFonts w:ascii="Times New Roman" w:hAnsi="Times New Roman" w:cs="Times New Roman"/>
              </w:rPr>
            </w:pPr>
            <w:r w:rsidRPr="00071CCC">
              <w:rPr>
                <w:rFonts w:ascii="Times New Roman" w:hAnsi="Times New Roman" w:cs="Times New Roman"/>
              </w:rPr>
              <w:t>Определение полиморфизма гена</w:t>
            </w:r>
            <w:r>
              <w:t xml:space="preserve"> </w:t>
            </w:r>
            <w:r w:rsidRPr="00071CCC">
              <w:rPr>
                <w:rFonts w:ascii="Times New Roman" w:hAnsi="Times New Roman" w:cs="Times New Roman"/>
              </w:rPr>
              <w:t xml:space="preserve">CFTR для диагностики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071CCC">
              <w:rPr>
                <w:rFonts w:ascii="Times New Roman" w:hAnsi="Times New Roman" w:cs="Times New Roman"/>
              </w:rPr>
              <w:t>уковисцидоз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4" w:type="dxa"/>
          </w:tcPr>
          <w:p w:rsidR="002766A6" w:rsidRDefault="002766A6" w:rsidP="00292FFD">
            <w:r w:rsidRPr="000D5836">
              <w:rPr>
                <w:rFonts w:ascii="Times New Roman" w:hAnsi="Times New Roman" w:cs="Times New Roman"/>
              </w:rPr>
              <w:t xml:space="preserve">Определение полиморфизма гена </w:t>
            </w:r>
            <w:r w:rsidRPr="00071CCC">
              <w:rPr>
                <w:rFonts w:ascii="Times New Roman" w:hAnsi="Times New Roman" w:cs="Times New Roman"/>
              </w:rPr>
              <w:t>GJB2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836">
              <w:rPr>
                <w:rFonts w:ascii="Times New Roman" w:hAnsi="Times New Roman" w:cs="Times New Roman"/>
              </w:rPr>
              <w:t xml:space="preserve">для диагностики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071CCC">
              <w:rPr>
                <w:rFonts w:ascii="Times New Roman" w:hAnsi="Times New Roman" w:cs="Times New Roman"/>
              </w:rPr>
              <w:t>ессиндромн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071CCC">
              <w:rPr>
                <w:rFonts w:ascii="Times New Roman" w:hAnsi="Times New Roman" w:cs="Times New Roman"/>
              </w:rPr>
              <w:t xml:space="preserve"> глухот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4" w:type="dxa"/>
          </w:tcPr>
          <w:p w:rsidR="002766A6" w:rsidRDefault="002766A6" w:rsidP="00292FFD">
            <w:r w:rsidRPr="000D5836">
              <w:rPr>
                <w:rFonts w:ascii="Times New Roman" w:hAnsi="Times New Roman" w:cs="Times New Roman"/>
              </w:rPr>
              <w:t xml:space="preserve">Определение полиморфизма гена </w:t>
            </w:r>
            <w:r w:rsidRPr="00071CCC">
              <w:rPr>
                <w:rFonts w:ascii="Times New Roman" w:hAnsi="Times New Roman" w:cs="Times New Roman"/>
              </w:rPr>
              <w:t xml:space="preserve">HLA II </w:t>
            </w:r>
            <w:proofErr w:type="spellStart"/>
            <w:r w:rsidRPr="00071CCC">
              <w:rPr>
                <w:rFonts w:ascii="Times New Roman" w:hAnsi="Times New Roman" w:cs="Times New Roman"/>
              </w:rPr>
              <w:t>Alleles</w:t>
            </w:r>
            <w:proofErr w:type="spellEnd"/>
            <w:r w:rsidRPr="00071CCC">
              <w:rPr>
                <w:rFonts w:ascii="Times New Roman" w:hAnsi="Times New Roman" w:cs="Times New Roman"/>
              </w:rPr>
              <w:t xml:space="preserve"> </w:t>
            </w:r>
            <w:r w:rsidRPr="000D5836">
              <w:rPr>
                <w:rFonts w:ascii="Times New Roman" w:hAnsi="Times New Roman" w:cs="Times New Roman"/>
              </w:rPr>
              <w:t xml:space="preserve">для диагностики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r w:rsidRPr="00071CCC">
              <w:rPr>
                <w:rFonts w:ascii="Times New Roman" w:hAnsi="Times New Roman" w:cs="Times New Roman"/>
              </w:rPr>
              <w:t>елиаки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4" w:type="dxa"/>
          </w:tcPr>
          <w:p w:rsidR="002766A6" w:rsidRDefault="002766A6" w:rsidP="00292FFD">
            <w:r w:rsidRPr="000D5836">
              <w:rPr>
                <w:rFonts w:ascii="Times New Roman" w:hAnsi="Times New Roman" w:cs="Times New Roman"/>
              </w:rPr>
              <w:t>Определение полиморфизма гена</w:t>
            </w:r>
            <w:r>
              <w:t xml:space="preserve"> </w:t>
            </w:r>
            <w:r w:rsidRPr="00071CCC">
              <w:rPr>
                <w:rFonts w:ascii="Times New Roman" w:hAnsi="Times New Roman" w:cs="Times New Roman"/>
              </w:rPr>
              <w:t>FMR1</w:t>
            </w:r>
            <w:r w:rsidRPr="000D5836">
              <w:rPr>
                <w:rFonts w:ascii="Times New Roman" w:hAnsi="Times New Roman" w:cs="Times New Roman"/>
              </w:rPr>
              <w:t xml:space="preserve"> для диагностики </w:t>
            </w:r>
            <w:r>
              <w:rPr>
                <w:rFonts w:ascii="Times New Roman" w:hAnsi="Times New Roman" w:cs="Times New Roman"/>
              </w:rPr>
              <w:t xml:space="preserve">синдрома </w:t>
            </w:r>
            <w:r w:rsidRPr="00071CCC">
              <w:rPr>
                <w:rFonts w:ascii="Times New Roman" w:hAnsi="Times New Roman" w:cs="Times New Roman"/>
              </w:rPr>
              <w:t>Мартина-Белл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  <w:tr w:rsidR="002766A6" w:rsidRPr="00D96C93" w:rsidTr="00292FFD">
        <w:tc>
          <w:tcPr>
            <w:tcW w:w="732" w:type="dxa"/>
          </w:tcPr>
          <w:p w:rsidR="002766A6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4" w:type="dxa"/>
          </w:tcPr>
          <w:p w:rsidR="002766A6" w:rsidRDefault="002766A6" w:rsidP="00292FFD">
            <w:r w:rsidRPr="000D5836">
              <w:rPr>
                <w:rFonts w:ascii="Times New Roman" w:hAnsi="Times New Roman" w:cs="Times New Roman"/>
              </w:rPr>
              <w:t xml:space="preserve">Определение полиморфизма гена </w:t>
            </w:r>
            <w:r w:rsidRPr="00071CCC">
              <w:rPr>
                <w:rFonts w:ascii="Times New Roman" w:hAnsi="Times New Roman" w:cs="Times New Roman"/>
              </w:rPr>
              <w:t xml:space="preserve">DMD </w:t>
            </w:r>
            <w:r w:rsidRPr="000D5836">
              <w:rPr>
                <w:rFonts w:ascii="Times New Roman" w:hAnsi="Times New Roman" w:cs="Times New Roman"/>
              </w:rPr>
              <w:t xml:space="preserve">для диагностики </w:t>
            </w:r>
            <w:proofErr w:type="spellStart"/>
            <w:r w:rsidRPr="00071CCC">
              <w:rPr>
                <w:rFonts w:ascii="Times New Roman" w:hAnsi="Times New Roman" w:cs="Times New Roman"/>
              </w:rPr>
              <w:t>Миодистрофи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071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1CCC">
              <w:rPr>
                <w:rFonts w:ascii="Times New Roman" w:hAnsi="Times New Roman" w:cs="Times New Roman"/>
              </w:rPr>
              <w:t>Дюшена</w:t>
            </w:r>
            <w:proofErr w:type="spellEnd"/>
          </w:p>
        </w:tc>
        <w:tc>
          <w:tcPr>
            <w:tcW w:w="3305" w:type="dxa"/>
            <w:vMerge/>
          </w:tcPr>
          <w:p w:rsidR="002766A6" w:rsidRPr="00230AE4" w:rsidRDefault="002766A6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766A6" w:rsidRDefault="002766A6" w:rsidP="00292FFD">
            <w:r>
              <w:rPr>
                <w:rFonts w:ascii="Times New Roman" w:hAnsi="Times New Roman" w:cs="Times New Roman"/>
              </w:rPr>
              <w:t>О</w:t>
            </w:r>
            <w:r w:rsidRPr="00E26E2B">
              <w:rPr>
                <w:rFonts w:ascii="Times New Roman" w:hAnsi="Times New Roman" w:cs="Times New Roman"/>
              </w:rPr>
              <w:t xml:space="preserve">тносительный количественный анализ экспрессии генов </w:t>
            </w:r>
            <w:r w:rsidRPr="00071CCC">
              <w:rPr>
                <w:rFonts w:ascii="Times New Roman" w:hAnsi="Times New Roman" w:cs="Times New Roman"/>
              </w:rPr>
              <w:t>методом ПЦР</w:t>
            </w:r>
          </w:p>
        </w:tc>
      </w:tr>
    </w:tbl>
    <w:p w:rsidR="00BC6C38" w:rsidRDefault="00E15C18"/>
    <w:sectPr w:rsidR="00B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5C50"/>
    <w:multiLevelType w:val="multilevel"/>
    <w:tmpl w:val="5E16E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D55659"/>
    <w:multiLevelType w:val="hybridMultilevel"/>
    <w:tmpl w:val="D8A00DEA"/>
    <w:lvl w:ilvl="0" w:tplc="2276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A6"/>
    <w:rsid w:val="00014CD5"/>
    <w:rsid w:val="002766A6"/>
    <w:rsid w:val="00BC24F7"/>
    <w:rsid w:val="00E1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A6"/>
    <w:pPr>
      <w:ind w:left="720"/>
      <w:contextualSpacing/>
    </w:pPr>
  </w:style>
  <w:style w:type="table" w:styleId="a4">
    <w:name w:val="Table Grid"/>
    <w:basedOn w:val="a1"/>
    <w:uiPriority w:val="59"/>
    <w:rsid w:val="0027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A6"/>
    <w:pPr>
      <w:ind w:left="720"/>
      <w:contextualSpacing/>
    </w:pPr>
  </w:style>
  <w:style w:type="table" w:styleId="a4">
    <w:name w:val="Table Grid"/>
    <w:basedOn w:val="a1"/>
    <w:uiPriority w:val="59"/>
    <w:rsid w:val="0027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2</cp:revision>
  <dcterms:created xsi:type="dcterms:W3CDTF">2020-10-07T13:16:00Z</dcterms:created>
  <dcterms:modified xsi:type="dcterms:W3CDTF">2020-10-07T13:23:00Z</dcterms:modified>
</cp:coreProperties>
</file>