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77" w:rsidRDefault="00264785" w:rsidP="00275177">
      <w:pPr>
        <w:spacing w:after="0" w:line="240" w:lineRule="auto"/>
        <w:jc w:val="center"/>
        <w:rPr>
          <w:rFonts w:ascii="Times New Roman" w:hAnsi="Times New Roman"/>
          <w:sz w:val="28"/>
          <w:szCs w:val="28"/>
        </w:rPr>
      </w:pPr>
      <w:r w:rsidRPr="00264785">
        <w:rPr>
          <w:rFonts w:ascii="Times New Roman" w:hAnsi="Times New Roman"/>
          <w:sz w:val="28"/>
          <w:szCs w:val="28"/>
        </w:rPr>
        <w:drawing>
          <wp:inline distT="0" distB="0" distL="0" distR="0">
            <wp:extent cx="6046470" cy="9420225"/>
            <wp:effectExtent l="0" t="0" r="0" b="0"/>
            <wp:docPr id="1" name="Рисунок 1" descr="https://sun9-13.userapi.com/c855524/v855524117/23492e/np6fS3HK0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3.userapi.com/c855524/v855524117/23492e/np6fS3HK0Uc.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346" t="5534" r="14197" b="9445"/>
                    <a:stretch/>
                  </pic:blipFill>
                  <pic:spPr bwMode="auto">
                    <a:xfrm>
                      <a:off x="0" y="0"/>
                      <a:ext cx="6053361" cy="9430961"/>
                    </a:xfrm>
                    <a:prstGeom prst="rect">
                      <a:avLst/>
                    </a:prstGeom>
                    <a:noFill/>
                    <a:ln>
                      <a:noFill/>
                    </a:ln>
                    <a:extLst>
                      <a:ext uri="{53640926-AAD7-44D8-BBD7-CCE9431645EC}">
                        <a14:shadowObscured xmlns:a14="http://schemas.microsoft.com/office/drawing/2010/main"/>
                      </a:ext>
                    </a:extLst>
                  </pic:spPr>
                </pic:pic>
              </a:graphicData>
            </a:graphic>
          </wp:inline>
        </w:drawing>
      </w:r>
    </w:p>
    <w:p w:rsidR="008F5067" w:rsidRDefault="00264785">
      <w:pPr>
        <w:rPr>
          <w:rFonts w:ascii="Times New Roman" w:hAnsi="Times New Roman" w:cs="Times New Roman"/>
          <w:sz w:val="28"/>
          <w:szCs w:val="28"/>
        </w:rPr>
      </w:pPr>
      <w:r w:rsidRPr="00264785">
        <w:rPr>
          <w:rFonts w:ascii="Times New Roman" w:hAnsi="Times New Roman" w:cs="Times New Roman"/>
          <w:sz w:val="28"/>
          <w:szCs w:val="28"/>
        </w:rPr>
        <w:lastRenderedPageBreak/>
        <w:drawing>
          <wp:inline distT="0" distB="0" distL="0" distR="0">
            <wp:extent cx="5923915" cy="9305925"/>
            <wp:effectExtent l="0" t="0" r="0" b="0"/>
            <wp:docPr id="2" name="Рисунок 2" descr="https://sun9-39.userapi.com/c855524/v855524117/234924/Lbmcsd_V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9.userapi.com/c855524/v855524117/234924/Lbmcsd_VVRE.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981" t="5292" r="9547" b="7881"/>
                    <a:stretch/>
                  </pic:blipFill>
                  <pic:spPr bwMode="auto">
                    <a:xfrm>
                      <a:off x="0" y="0"/>
                      <a:ext cx="5929446" cy="9314614"/>
                    </a:xfrm>
                    <a:prstGeom prst="rect">
                      <a:avLst/>
                    </a:prstGeom>
                    <a:noFill/>
                    <a:ln>
                      <a:noFill/>
                    </a:ln>
                    <a:extLst>
                      <a:ext uri="{53640926-AAD7-44D8-BBD7-CCE9431645EC}">
                        <a14:shadowObscured xmlns:a14="http://schemas.microsoft.com/office/drawing/2010/main"/>
                      </a:ext>
                    </a:extLst>
                  </pic:spPr>
                </pic:pic>
              </a:graphicData>
            </a:graphic>
          </wp:inline>
        </w:drawing>
      </w:r>
    </w:p>
    <w:p w:rsidR="00D23406" w:rsidRPr="00264785" w:rsidRDefault="00264785" w:rsidP="00264785">
      <w:pPr>
        <w:tabs>
          <w:tab w:val="left" w:pos="2517"/>
        </w:tabs>
        <w:rPr>
          <w:rFonts w:ascii="Times New Roman" w:hAnsi="Times New Roman" w:cs="Times New Roman"/>
          <w:sz w:val="28"/>
          <w:szCs w:val="28"/>
        </w:rPr>
      </w:pPr>
      <w:r w:rsidRPr="00264785">
        <w:rPr>
          <w:rFonts w:ascii="Times New Roman" w:hAnsi="Times New Roman" w:cs="Times New Roman"/>
          <w:sz w:val="28"/>
          <w:szCs w:val="28"/>
        </w:rPr>
        <w:lastRenderedPageBreak/>
        <w:drawing>
          <wp:inline distT="0" distB="0" distL="0" distR="0">
            <wp:extent cx="6029325" cy="9305925"/>
            <wp:effectExtent l="0" t="0" r="0" b="0"/>
            <wp:docPr id="3" name="Рисунок 3" descr="https://sun9-60.userapi.com/c855416/v855416117/233b27/NuJVluhvF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0.userapi.com/c855416/v855416117/233b27/NuJVluhvFu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697" t="3848" r="8916" b="7752"/>
                    <a:stretch/>
                  </pic:blipFill>
                  <pic:spPr bwMode="auto">
                    <a:xfrm>
                      <a:off x="0" y="0"/>
                      <a:ext cx="6030013" cy="9306987"/>
                    </a:xfrm>
                    <a:prstGeom prst="rect">
                      <a:avLst/>
                    </a:prstGeom>
                    <a:noFill/>
                    <a:ln>
                      <a:noFill/>
                    </a:ln>
                    <a:extLst>
                      <a:ext uri="{53640926-AAD7-44D8-BBD7-CCE9431645EC}">
                        <a14:shadowObscured xmlns:a14="http://schemas.microsoft.com/office/drawing/2010/main"/>
                      </a:ext>
                    </a:extLst>
                  </pic:spPr>
                </pic:pic>
              </a:graphicData>
            </a:graphic>
          </wp:inline>
        </w:drawing>
      </w:r>
    </w:p>
    <w:p w:rsidR="0016714E" w:rsidRPr="00D23406" w:rsidRDefault="0016714E" w:rsidP="00D23406">
      <w:pPr>
        <w:suppressAutoHyphens w:val="0"/>
        <w:spacing w:after="0"/>
      </w:pPr>
      <w:r w:rsidRPr="0016714E">
        <w:rPr>
          <w:rFonts w:ascii="Times New Roman" w:hAnsi="Times New Roman" w:cs="Times New Roman"/>
          <w:b/>
          <w:sz w:val="24"/>
          <w:szCs w:val="24"/>
        </w:rPr>
        <w:lastRenderedPageBreak/>
        <w:t xml:space="preserve">Раздел практики: </w:t>
      </w:r>
      <w:r w:rsidRPr="0016714E">
        <w:rPr>
          <w:rFonts w:ascii="Times New Roman" w:hAnsi="Times New Roman" w:cs="Times New Roman"/>
          <w:sz w:val="24"/>
          <w:szCs w:val="24"/>
        </w:rPr>
        <w:t>Средства, влияющие на периферическую нервную систему</w:t>
      </w:r>
    </w:p>
    <w:p w:rsidR="0016714E" w:rsidRPr="0016714E" w:rsidRDefault="0016714E" w:rsidP="00D23406">
      <w:pPr>
        <w:spacing w:after="0" w:line="240" w:lineRule="auto"/>
        <w:rPr>
          <w:rFonts w:ascii="Times New Roman" w:hAnsi="Times New Roman" w:cs="Times New Roman"/>
          <w:b/>
          <w:sz w:val="24"/>
          <w:szCs w:val="24"/>
        </w:rPr>
      </w:pPr>
      <w:r w:rsidRPr="0016714E">
        <w:rPr>
          <w:rFonts w:ascii="Times New Roman" w:hAnsi="Times New Roman" w:cs="Times New Roman"/>
          <w:b/>
          <w:sz w:val="24"/>
          <w:szCs w:val="24"/>
        </w:rPr>
        <w:t xml:space="preserve">Тема: </w:t>
      </w:r>
      <w:r w:rsidRPr="0016714E">
        <w:rPr>
          <w:rFonts w:ascii="Times New Roman" w:hAnsi="Times New Roman" w:cs="Times New Roman"/>
          <w:sz w:val="24"/>
          <w:szCs w:val="24"/>
        </w:rPr>
        <w:t>М-холиноблокаторы</w:t>
      </w:r>
    </w:p>
    <w:tbl>
      <w:tblPr>
        <w:tblW w:w="0" w:type="auto"/>
        <w:tblInd w:w="40" w:type="dxa"/>
        <w:tblLayout w:type="fixed"/>
        <w:tblCellMar>
          <w:left w:w="40" w:type="dxa"/>
          <w:right w:w="40" w:type="dxa"/>
        </w:tblCellMar>
        <w:tblLook w:val="0000" w:firstRow="0" w:lastRow="0" w:firstColumn="0" w:lastColumn="0" w:noHBand="0" w:noVBand="0"/>
      </w:tblPr>
      <w:tblGrid>
        <w:gridCol w:w="2977"/>
        <w:gridCol w:w="6418"/>
      </w:tblGrid>
      <w:tr w:rsidR="0016714E" w:rsidRPr="0016714E" w:rsidTr="00D23406">
        <w:trPr>
          <w:trHeight w:val="648"/>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16714E" w:rsidRPr="0016714E" w:rsidRDefault="0016714E"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Лекарственный препарат (ТН), формы выпуска</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16714E" w:rsidRPr="0016714E" w:rsidRDefault="00136071" w:rsidP="00E97B3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Тропикамид, глазные капли </w:t>
            </w:r>
            <w:r w:rsidRPr="002767A9">
              <w:rPr>
                <w:rFonts w:ascii="Times New Roman" w:hAnsi="Times New Roman" w:cs="Times New Roman"/>
                <w:sz w:val="24"/>
                <w:szCs w:val="24"/>
                <w:lang w:eastAsia="en-US"/>
              </w:rPr>
              <w:t>0,5% и 1%</w:t>
            </w:r>
          </w:p>
        </w:tc>
      </w:tr>
      <w:tr w:rsidR="00136071" w:rsidRPr="0016714E" w:rsidTr="00D23406">
        <w:trPr>
          <w:trHeight w:val="493"/>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МНН</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136071" w:rsidRPr="002767A9" w:rsidRDefault="00136071" w:rsidP="00E97B31">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sidRPr="002767A9">
              <w:rPr>
                <w:rFonts w:ascii="Times New Roman" w:hAnsi="Times New Roman" w:cs="Times New Roman"/>
                <w:sz w:val="24"/>
                <w:szCs w:val="24"/>
                <w:lang w:eastAsia="en-US"/>
              </w:rPr>
              <w:t>Тропикамид</w:t>
            </w:r>
          </w:p>
        </w:tc>
      </w:tr>
      <w:tr w:rsidR="00136071" w:rsidRPr="0016714E" w:rsidTr="00D23406">
        <w:trPr>
          <w:trHeight w:val="493"/>
        </w:trPr>
        <w:tc>
          <w:tcPr>
            <w:tcW w:w="2977" w:type="dxa"/>
            <w:tcBorders>
              <w:left w:val="single" w:sz="4" w:space="0" w:color="000001"/>
              <w:bottom w:val="single" w:sz="4" w:space="0" w:color="000001"/>
              <w:right w:val="single" w:sz="4" w:space="0" w:color="000001"/>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Синонимическая замена  (ТН)</w:t>
            </w:r>
          </w:p>
        </w:tc>
        <w:tc>
          <w:tcPr>
            <w:tcW w:w="6418" w:type="dxa"/>
            <w:tcBorders>
              <w:left w:val="single" w:sz="4" w:space="0" w:color="000001"/>
              <w:bottom w:val="single" w:sz="4" w:space="0" w:color="000001"/>
              <w:right w:val="single" w:sz="4" w:space="0" w:color="000001"/>
            </w:tcBorders>
            <w:shd w:val="clear" w:color="auto" w:fill="FFFFFF"/>
          </w:tcPr>
          <w:p w:rsidR="00136071" w:rsidRPr="002767A9" w:rsidRDefault="006612EA" w:rsidP="00E97B31">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Мидриацил</w:t>
            </w:r>
          </w:p>
        </w:tc>
      </w:tr>
      <w:tr w:rsidR="00136071" w:rsidRPr="0016714E" w:rsidTr="00D23406">
        <w:trPr>
          <w:trHeight w:val="527"/>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Аналоговая замена (ТН)</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136071" w:rsidRPr="002767A9" w:rsidRDefault="00651B32" w:rsidP="00E97B31">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Pr>
                <w:rFonts w:ascii="Times New Roman" w:hAnsi="Times New Roman" w:cs="Times New Roman"/>
                <w:sz w:val="24"/>
                <w:szCs w:val="24"/>
                <w:lang w:eastAsia="en-US"/>
              </w:rPr>
              <w:t xml:space="preserve">Атропин, Цикломед </w:t>
            </w:r>
          </w:p>
        </w:tc>
      </w:tr>
      <w:tr w:rsidR="00136071" w:rsidRPr="0016714E" w:rsidTr="00D23406">
        <w:trPr>
          <w:trHeight w:val="599"/>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136071" w:rsidRPr="0016714E" w:rsidRDefault="00651B32" w:rsidP="00E97B3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Комбинированные препараты (Т</w:t>
            </w:r>
            <w:r w:rsidR="00136071" w:rsidRPr="0016714E">
              <w:rPr>
                <w:rFonts w:ascii="Times New Roman" w:hAnsi="Times New Roman" w:cs="Times New Roman"/>
                <w:sz w:val="24"/>
                <w:szCs w:val="24"/>
              </w:rPr>
              <w:t>Н)</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136071" w:rsidRPr="002767A9" w:rsidRDefault="00136071" w:rsidP="00E97B31">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_</w:t>
            </w:r>
          </w:p>
        </w:tc>
      </w:tr>
      <w:tr w:rsidR="00136071" w:rsidRPr="0016714E" w:rsidTr="00D23406">
        <w:trPr>
          <w:trHeight w:val="527"/>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Механизм действия</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136071" w:rsidRPr="002767A9" w:rsidRDefault="00136071" w:rsidP="00E97B31">
            <w:pPr>
              <w:pStyle w:val="ab"/>
              <w:widowControl w:val="0"/>
              <w:shd w:val="clear" w:color="auto" w:fill="FFFFFF"/>
              <w:autoSpaceDE w:val="0"/>
              <w:autoSpaceDN w:val="0"/>
              <w:adjustRightInd w:val="0"/>
              <w:spacing w:after="0" w:line="240" w:lineRule="auto"/>
              <w:ind w:left="0"/>
              <w:jc w:val="both"/>
              <w:rPr>
                <w:rFonts w:ascii="Times New Roman" w:hAnsi="Times New Roman" w:cs="Times New Roman"/>
                <w:sz w:val="24"/>
                <w:szCs w:val="24"/>
                <w:lang w:eastAsia="en-US"/>
              </w:rPr>
            </w:pPr>
            <w:r w:rsidRPr="002767A9">
              <w:rPr>
                <w:rFonts w:ascii="Times New Roman" w:hAnsi="Times New Roman" w:cs="Times New Roman"/>
                <w:sz w:val="24"/>
                <w:szCs w:val="24"/>
                <w:lang w:eastAsia="en-US"/>
              </w:rPr>
              <w:t>Блокирует М-холинор</w:t>
            </w:r>
            <w:r>
              <w:rPr>
                <w:rFonts w:ascii="Times New Roman" w:hAnsi="Times New Roman" w:cs="Times New Roman"/>
                <w:sz w:val="24"/>
                <w:szCs w:val="24"/>
                <w:lang w:eastAsia="en-US"/>
              </w:rPr>
              <w:t>ецепторы круговой мышцы радужки</w:t>
            </w:r>
            <w:r w:rsidR="006612EA">
              <w:rPr>
                <w:rFonts w:ascii="Times New Roman" w:hAnsi="Times New Roman" w:cs="Times New Roman"/>
                <w:sz w:val="24"/>
                <w:szCs w:val="24"/>
                <w:lang w:eastAsia="en-US"/>
              </w:rPr>
              <w:t xml:space="preserve"> глаза</w:t>
            </w:r>
            <w:r>
              <w:rPr>
                <w:rFonts w:ascii="Times New Roman" w:hAnsi="Times New Roman" w:cs="Times New Roman"/>
                <w:sz w:val="24"/>
                <w:szCs w:val="24"/>
                <w:lang w:eastAsia="en-US"/>
              </w:rPr>
              <w:t>, происходит расширение зрачка (</w:t>
            </w:r>
            <w:proofErr w:type="gramStart"/>
            <w:r>
              <w:rPr>
                <w:rFonts w:ascii="Times New Roman" w:hAnsi="Times New Roman" w:cs="Times New Roman"/>
                <w:sz w:val="24"/>
                <w:szCs w:val="24"/>
                <w:lang w:eastAsia="en-US"/>
              </w:rPr>
              <w:t xml:space="preserve">мидриаз)  </w:t>
            </w:r>
            <w:r w:rsidR="006612EA">
              <w:rPr>
                <w:rFonts w:ascii="Times New Roman" w:hAnsi="Times New Roman" w:cs="Times New Roman"/>
                <w:sz w:val="24"/>
                <w:szCs w:val="24"/>
                <w:lang w:eastAsia="en-US"/>
              </w:rPr>
              <w:t>и</w:t>
            </w:r>
            <w:proofErr w:type="gramEnd"/>
            <w:r w:rsidR="006612EA">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паралич аккомо</w:t>
            </w:r>
            <w:r w:rsidR="006612EA">
              <w:rPr>
                <w:rFonts w:ascii="Times New Roman" w:hAnsi="Times New Roman" w:cs="Times New Roman"/>
                <w:sz w:val="24"/>
                <w:szCs w:val="24"/>
                <w:lang w:eastAsia="en-US"/>
              </w:rPr>
              <w:t>дации.</w:t>
            </w:r>
          </w:p>
          <w:p w:rsidR="00136071" w:rsidRDefault="006612EA" w:rsidP="00E97B31">
            <w:pPr>
              <w:pStyle w:val="ab"/>
              <w:widowControl w:val="0"/>
              <w:shd w:val="clear" w:color="auto" w:fill="FFFFFF"/>
              <w:autoSpaceDE w:val="0"/>
              <w:autoSpaceDN w:val="0"/>
              <w:adjustRightInd w:val="0"/>
              <w:spacing w:after="0" w:line="240" w:lineRule="auto"/>
              <w:ind w:left="0"/>
              <w:jc w:val="both"/>
              <w:rPr>
                <w:rFonts w:ascii="Times New Roman" w:hAnsi="Times New Roman" w:cs="Times New Roman"/>
                <w:sz w:val="24"/>
                <w:szCs w:val="24"/>
                <w:lang w:eastAsia="en-US"/>
              </w:rPr>
            </w:pPr>
            <w:r>
              <w:rPr>
                <w:rFonts w:ascii="Times New Roman" w:hAnsi="Times New Roman" w:cs="Times New Roman"/>
                <w:sz w:val="24"/>
                <w:szCs w:val="24"/>
                <w:lang w:eastAsia="en-US"/>
              </w:rPr>
              <w:t>Замедляет отток жидкости, за счет чего повышается внутриглазное давление</w:t>
            </w:r>
            <w:r w:rsidR="00136071" w:rsidRPr="002767A9">
              <w:rPr>
                <w:rFonts w:ascii="Times New Roman" w:hAnsi="Times New Roman" w:cs="Times New Roman"/>
                <w:sz w:val="24"/>
                <w:szCs w:val="24"/>
                <w:lang w:eastAsia="en-US"/>
              </w:rPr>
              <w:t>.</w:t>
            </w:r>
          </w:p>
          <w:p w:rsidR="006612EA" w:rsidRPr="006612EA" w:rsidRDefault="006612EA" w:rsidP="00E97B31">
            <w:pPr>
              <w:pStyle w:val="ab"/>
              <w:widowControl w:val="0"/>
              <w:shd w:val="clear" w:color="auto" w:fill="FFFFFF"/>
              <w:autoSpaceDE w:val="0"/>
              <w:autoSpaceDN w:val="0"/>
              <w:adjustRightInd w:val="0"/>
              <w:spacing w:after="0" w:line="240" w:lineRule="auto"/>
              <w:ind w:left="0"/>
              <w:jc w:val="both"/>
              <w:rPr>
                <w:rFonts w:ascii="Times New Roman" w:hAnsi="Times New Roman" w:cs="Times New Roman"/>
                <w:sz w:val="24"/>
                <w:szCs w:val="24"/>
                <w:lang w:eastAsia="en-US"/>
              </w:rPr>
            </w:pPr>
            <w:r w:rsidRPr="006612EA">
              <w:rPr>
                <w:rFonts w:ascii="Times New Roman" w:hAnsi="Times New Roman" w:cs="Times New Roman"/>
                <w:sz w:val="24"/>
                <w:szCs w:val="24"/>
                <w:lang w:eastAsia="en-US"/>
              </w:rPr>
              <w:t>Расширение зрачков наблюдается через 5-10 мин после закапывания; максимальный мидриаз и циклоплегия отмечаются через 20-45 мин и сохраняются в течение 1-2 ч. Исходная ширина зрачков восстанавливается через 6 ч.</w:t>
            </w:r>
          </w:p>
        </w:tc>
      </w:tr>
      <w:tr w:rsidR="00136071" w:rsidRPr="0016714E" w:rsidTr="00D23406">
        <w:trPr>
          <w:trHeight w:val="570"/>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Основные фармакологические эффекты</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136071" w:rsidRPr="002767A9" w:rsidRDefault="006612EA" w:rsidP="00E97B31">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Расширение зрачка, спазм аккомодации</w:t>
            </w:r>
          </w:p>
        </w:tc>
      </w:tr>
      <w:tr w:rsidR="00136071" w:rsidRPr="0016714E" w:rsidTr="00D23406">
        <w:trPr>
          <w:trHeight w:val="513"/>
        </w:trPr>
        <w:tc>
          <w:tcPr>
            <w:tcW w:w="2977" w:type="dxa"/>
            <w:tcBorders>
              <w:left w:val="single" w:sz="4" w:space="0" w:color="000001"/>
              <w:bottom w:val="single" w:sz="4" w:space="0" w:color="000001"/>
              <w:right w:val="single" w:sz="4" w:space="0" w:color="000001"/>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Показания к применению</w:t>
            </w:r>
          </w:p>
        </w:tc>
        <w:tc>
          <w:tcPr>
            <w:tcW w:w="6418" w:type="dxa"/>
            <w:tcBorders>
              <w:left w:val="single" w:sz="4" w:space="0" w:color="000001"/>
              <w:bottom w:val="single" w:sz="4" w:space="0" w:color="000001"/>
              <w:right w:val="single" w:sz="4" w:space="0" w:color="000001"/>
            </w:tcBorders>
            <w:shd w:val="clear" w:color="auto" w:fill="FFFFFF"/>
          </w:tcPr>
          <w:p w:rsidR="006612EA" w:rsidRDefault="006612EA" w:rsidP="00E97B31">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4"/>
                <w:szCs w:val="24"/>
                <w:lang w:eastAsia="en-US"/>
              </w:rPr>
            </w:pPr>
            <w:r w:rsidRPr="006612EA">
              <w:rPr>
                <w:rFonts w:ascii="Times New Roman" w:hAnsi="Times New Roman" w:cs="Times New Roman"/>
                <w:sz w:val="24"/>
                <w:szCs w:val="24"/>
                <w:lang w:eastAsia="en-US"/>
              </w:rPr>
              <w:t xml:space="preserve">Для диагностических целей при необходимости мидриаза и циклоплегии, в т.ч. при исследовании глазного дна и определении рефракции. </w:t>
            </w:r>
          </w:p>
          <w:p w:rsidR="006612EA" w:rsidRDefault="006612EA" w:rsidP="00E97B31">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4"/>
                <w:szCs w:val="24"/>
                <w:lang w:eastAsia="en-US"/>
              </w:rPr>
            </w:pPr>
            <w:r w:rsidRPr="006612EA">
              <w:rPr>
                <w:rFonts w:ascii="Times New Roman" w:hAnsi="Times New Roman" w:cs="Times New Roman"/>
                <w:sz w:val="24"/>
                <w:szCs w:val="24"/>
                <w:lang w:eastAsia="en-US"/>
              </w:rPr>
              <w:t xml:space="preserve">Повышенная чувствительность к другим препаратам, расширяющим зрачок (атропин, скополамин). </w:t>
            </w:r>
          </w:p>
          <w:p w:rsidR="00136071" w:rsidRPr="002767A9" w:rsidRDefault="006612EA" w:rsidP="00E97B31">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4"/>
                <w:szCs w:val="24"/>
                <w:lang w:eastAsia="en-US"/>
              </w:rPr>
            </w:pPr>
            <w:r w:rsidRPr="006612EA">
              <w:rPr>
                <w:rFonts w:ascii="Times New Roman" w:hAnsi="Times New Roman" w:cs="Times New Roman"/>
                <w:sz w:val="24"/>
                <w:szCs w:val="24"/>
                <w:lang w:eastAsia="en-US"/>
              </w:rPr>
              <w:t>В составе комплексной терапии воспалительных процессов и синехий.</w:t>
            </w:r>
          </w:p>
        </w:tc>
      </w:tr>
      <w:tr w:rsidR="00136071" w:rsidRPr="0016714E" w:rsidTr="00D23406">
        <w:trPr>
          <w:trHeight w:val="855"/>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Способ применения и режим дозирования</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136071" w:rsidRDefault="006612EA" w:rsidP="00E97B31">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Pr>
                <w:rFonts w:ascii="Times New Roman" w:hAnsi="Times New Roman" w:cs="Times New Roman"/>
                <w:sz w:val="24"/>
                <w:szCs w:val="24"/>
                <w:lang w:eastAsia="en-US"/>
              </w:rPr>
              <w:t xml:space="preserve">Местно, в конъюктивальный мешок. Для определения рефракции 1-2 капли 1% раствора закапывают 2 раза в день с интервалом 5 минут. Для пролонгированного действия может быть добавлено еще одно закапывание. </w:t>
            </w:r>
          </w:p>
          <w:p w:rsidR="006612EA" w:rsidRPr="002767A9" w:rsidRDefault="006612EA" w:rsidP="00E97B31">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Pr>
                <w:rFonts w:ascii="Times New Roman" w:hAnsi="Times New Roman" w:cs="Times New Roman"/>
                <w:sz w:val="24"/>
                <w:szCs w:val="24"/>
                <w:lang w:eastAsia="en-US"/>
              </w:rPr>
              <w:t>Для диагностического исследования закапывают 1-2 капли 0,5% раствора за 15-20 до осмотра.</w:t>
            </w:r>
          </w:p>
        </w:tc>
      </w:tr>
      <w:tr w:rsidR="00136071" w:rsidRPr="0016714E" w:rsidTr="00D23406">
        <w:trPr>
          <w:trHeight w:val="570"/>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Побочные эффекты</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EF0E71" w:rsidRPr="00EF0E71" w:rsidRDefault="00EF0E71" w:rsidP="00E97B31">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sidRPr="00EF0E71">
              <w:rPr>
                <w:rFonts w:ascii="Times New Roman" w:hAnsi="Times New Roman" w:cs="Times New Roman"/>
                <w:sz w:val="24"/>
                <w:szCs w:val="24"/>
                <w:lang w:eastAsia="en-US"/>
              </w:rPr>
              <w:t>При применении в высоких дозах: возможны повышение внутриглазного давления, приступ глаукомы, нарушения аккомодации, фотофобия.</w:t>
            </w:r>
          </w:p>
          <w:p w:rsidR="00136071" w:rsidRPr="002767A9" w:rsidRDefault="00EF0E71" w:rsidP="00E97B31">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sidRPr="00EF0E71">
              <w:rPr>
                <w:rFonts w:ascii="Times New Roman" w:hAnsi="Times New Roman" w:cs="Times New Roman"/>
                <w:sz w:val="24"/>
                <w:szCs w:val="24"/>
                <w:lang w:eastAsia="en-US"/>
              </w:rPr>
              <w:t>Системные реакции: возможны (чаще у детей) - головная боль, психотические реакции, тахикардия, понижение АД, коллапс, гипертермия, преходящее ощущение жжения и сухости во рту, аллергические реакци</w:t>
            </w:r>
            <w:r w:rsidR="00812A50">
              <w:rPr>
                <w:rFonts w:ascii="Times New Roman" w:hAnsi="Times New Roman" w:cs="Times New Roman"/>
                <w:sz w:val="24"/>
                <w:szCs w:val="24"/>
                <w:lang w:eastAsia="en-US"/>
              </w:rPr>
              <w:t>и.</w:t>
            </w:r>
          </w:p>
        </w:tc>
      </w:tr>
      <w:tr w:rsidR="00136071" w:rsidRPr="0016714E" w:rsidTr="00D23406">
        <w:trPr>
          <w:trHeight w:val="510"/>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Противопоказания к применению</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136071" w:rsidRPr="002767A9" w:rsidRDefault="00812A50" w:rsidP="00E97B31">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sidRPr="00812A50">
              <w:rPr>
                <w:rFonts w:ascii="Times New Roman" w:hAnsi="Times New Roman" w:cs="Times New Roman"/>
                <w:sz w:val="24"/>
                <w:szCs w:val="24"/>
                <w:lang w:eastAsia="en-US"/>
              </w:rPr>
              <w:t>Глаукома (особенно закрытоугольная форма), повышенное внутриглазное давление, повышенная чувствительность к тропикамиду</w:t>
            </w:r>
            <w:r>
              <w:rPr>
                <w:rFonts w:ascii="Times New Roman" w:hAnsi="Times New Roman" w:cs="Times New Roman"/>
                <w:sz w:val="24"/>
                <w:szCs w:val="24"/>
                <w:lang w:eastAsia="en-US"/>
              </w:rPr>
              <w:t>, 1% растор противопоказан детям до 6 лет.</w:t>
            </w:r>
          </w:p>
        </w:tc>
      </w:tr>
      <w:tr w:rsidR="00136071" w:rsidRPr="0016714E" w:rsidTr="00D23406">
        <w:trPr>
          <w:trHeight w:val="735"/>
        </w:trPr>
        <w:tc>
          <w:tcPr>
            <w:tcW w:w="2977" w:type="dxa"/>
            <w:tcBorders>
              <w:top w:val="single" w:sz="4" w:space="0" w:color="000001"/>
              <w:left w:val="single" w:sz="4" w:space="0" w:color="000001"/>
              <w:bottom w:val="single" w:sz="4" w:space="0" w:color="auto"/>
              <w:right w:val="single" w:sz="4" w:space="0" w:color="000001"/>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Взаимодействие с другими лекарственными средствами</w:t>
            </w:r>
          </w:p>
        </w:tc>
        <w:tc>
          <w:tcPr>
            <w:tcW w:w="6418" w:type="dxa"/>
            <w:tcBorders>
              <w:top w:val="single" w:sz="4" w:space="0" w:color="000001"/>
              <w:left w:val="single" w:sz="4" w:space="0" w:color="000001"/>
              <w:bottom w:val="single" w:sz="4" w:space="0" w:color="auto"/>
              <w:right w:val="single" w:sz="4" w:space="0" w:color="000001"/>
            </w:tcBorders>
            <w:shd w:val="clear" w:color="auto" w:fill="FFFFFF"/>
          </w:tcPr>
          <w:p w:rsidR="002B708C" w:rsidRPr="002B708C" w:rsidRDefault="002B708C" w:rsidP="002B708C">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sidRPr="002B708C">
              <w:rPr>
                <w:rFonts w:ascii="Times New Roman" w:hAnsi="Times New Roman" w:cs="Times New Roman"/>
                <w:sz w:val="24"/>
                <w:szCs w:val="24"/>
                <w:lang w:eastAsia="en-US"/>
              </w:rPr>
              <w:t>При одновременном применении адреномиметики могут усилить, а м-холиномиметики</w:t>
            </w:r>
            <w:r>
              <w:rPr>
                <w:rFonts w:ascii="Times New Roman" w:hAnsi="Times New Roman" w:cs="Times New Roman"/>
                <w:sz w:val="24"/>
                <w:szCs w:val="24"/>
                <w:lang w:eastAsia="en-US"/>
              </w:rPr>
              <w:t xml:space="preserve"> - ослабить эффект тропикамида.</w:t>
            </w:r>
          </w:p>
          <w:p w:rsidR="00136071" w:rsidRPr="002767A9" w:rsidRDefault="002B708C" w:rsidP="002B708C">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sidRPr="002B708C">
              <w:rPr>
                <w:rFonts w:ascii="Times New Roman" w:hAnsi="Times New Roman" w:cs="Times New Roman"/>
                <w:sz w:val="24"/>
                <w:szCs w:val="24"/>
                <w:lang w:eastAsia="en-US"/>
              </w:rPr>
              <w:t xml:space="preserve">Трициклические антидепрессанты, фенотиазины, амантадин, </w:t>
            </w:r>
            <w:r w:rsidRPr="002B708C">
              <w:rPr>
                <w:rFonts w:ascii="Times New Roman" w:hAnsi="Times New Roman" w:cs="Times New Roman"/>
                <w:sz w:val="24"/>
                <w:szCs w:val="24"/>
                <w:lang w:eastAsia="en-US"/>
              </w:rPr>
              <w:lastRenderedPageBreak/>
              <w:t>хинидин, антигистаминные препараты повышают вероятность развития побочных эффектов при одновременном применении с тропикамидом.</w:t>
            </w:r>
          </w:p>
        </w:tc>
      </w:tr>
      <w:tr w:rsidR="00136071" w:rsidRPr="0016714E" w:rsidTr="00D23406">
        <w:trPr>
          <w:trHeight w:val="1868"/>
        </w:trPr>
        <w:tc>
          <w:tcPr>
            <w:tcW w:w="2977" w:type="dxa"/>
            <w:tcBorders>
              <w:top w:val="single" w:sz="4" w:space="0" w:color="auto"/>
              <w:left w:val="single" w:sz="4" w:space="0" w:color="auto"/>
              <w:bottom w:val="single" w:sz="4" w:space="0" w:color="auto"/>
              <w:right w:val="single" w:sz="4" w:space="0" w:color="auto"/>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6418" w:type="dxa"/>
            <w:tcBorders>
              <w:top w:val="single" w:sz="4" w:space="0" w:color="auto"/>
              <w:left w:val="single" w:sz="4" w:space="0" w:color="auto"/>
              <w:bottom w:val="single" w:sz="4" w:space="0" w:color="auto"/>
              <w:right w:val="single" w:sz="4" w:space="0" w:color="auto"/>
            </w:tcBorders>
            <w:shd w:val="clear" w:color="auto" w:fill="FFFFFF"/>
          </w:tcPr>
          <w:p w:rsidR="002B708C" w:rsidRPr="002767A9" w:rsidRDefault="00E97B31" w:rsidP="002B708C">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Pr>
                <w:rFonts w:ascii="Times New Roman" w:hAnsi="Times New Roman" w:cs="Times New Roman"/>
                <w:sz w:val="24"/>
                <w:szCs w:val="24"/>
                <w:lang w:eastAsia="en-US"/>
              </w:rPr>
              <w:t>От</w:t>
            </w:r>
            <w:r w:rsidR="00927D22">
              <w:rPr>
                <w:rFonts w:ascii="Times New Roman" w:hAnsi="Times New Roman" w:cs="Times New Roman"/>
                <w:sz w:val="24"/>
                <w:szCs w:val="24"/>
                <w:lang w:eastAsia="en-US"/>
              </w:rPr>
              <w:t xml:space="preserve">носится </w:t>
            </w:r>
            <w:r>
              <w:rPr>
                <w:rFonts w:ascii="Times New Roman" w:hAnsi="Times New Roman" w:cs="Times New Roman"/>
                <w:sz w:val="24"/>
                <w:szCs w:val="24"/>
                <w:lang w:eastAsia="en-US"/>
              </w:rPr>
              <w:t>к иным</w:t>
            </w:r>
            <w:r w:rsidR="00927D22">
              <w:rPr>
                <w:rFonts w:ascii="Times New Roman" w:hAnsi="Times New Roman" w:cs="Times New Roman"/>
                <w:sz w:val="24"/>
                <w:szCs w:val="24"/>
                <w:lang w:eastAsia="en-US"/>
              </w:rPr>
              <w:t xml:space="preserve"> лекарственным препаратам, подлежащим </w:t>
            </w:r>
            <w:r w:rsidR="002B708C">
              <w:rPr>
                <w:rFonts w:ascii="Times New Roman" w:hAnsi="Times New Roman" w:cs="Times New Roman"/>
                <w:sz w:val="24"/>
                <w:szCs w:val="24"/>
                <w:lang w:eastAsia="en-US"/>
              </w:rPr>
              <w:t>ПКУ Перечня Приказа МЗ РФ</w:t>
            </w:r>
            <w:r w:rsidR="002B708C" w:rsidRPr="002B708C">
              <w:rPr>
                <w:rFonts w:ascii="Times New Roman" w:hAnsi="Times New Roman" w:cs="Times New Roman"/>
                <w:sz w:val="24"/>
                <w:szCs w:val="24"/>
                <w:lang w:eastAsia="en-US"/>
              </w:rPr>
              <w:t xml:space="preserve"> от 22.04.2014 N 183н </w:t>
            </w:r>
            <w:r w:rsidR="002B708C">
              <w:rPr>
                <w:rFonts w:ascii="Times New Roman" w:hAnsi="Times New Roman" w:cs="Times New Roman"/>
                <w:sz w:val="24"/>
                <w:szCs w:val="24"/>
                <w:lang w:eastAsia="en-US"/>
              </w:rPr>
              <w:t>«</w:t>
            </w:r>
            <w:r w:rsidR="002B708C" w:rsidRPr="002B708C">
              <w:rPr>
                <w:rFonts w:ascii="Times New Roman" w:hAnsi="Times New Roman" w:cs="Times New Roman"/>
                <w:sz w:val="24"/>
                <w:szCs w:val="24"/>
                <w:lang w:eastAsia="en-US"/>
              </w:rPr>
              <w:t>Об утвержден</w:t>
            </w:r>
            <w:r w:rsidR="002B708C">
              <w:rPr>
                <w:rFonts w:ascii="Times New Roman" w:hAnsi="Times New Roman" w:cs="Times New Roman"/>
                <w:sz w:val="24"/>
                <w:szCs w:val="24"/>
                <w:lang w:eastAsia="en-US"/>
              </w:rPr>
              <w:t>ии перечня ЛС</w:t>
            </w:r>
            <w:r w:rsidR="002B708C" w:rsidRPr="002B708C">
              <w:rPr>
                <w:rFonts w:ascii="Times New Roman" w:hAnsi="Times New Roman" w:cs="Times New Roman"/>
                <w:sz w:val="24"/>
                <w:szCs w:val="24"/>
                <w:lang w:eastAsia="en-US"/>
              </w:rPr>
              <w:t xml:space="preserve"> для медицинского применения, подлежащих предметно-количественному учету</w:t>
            </w:r>
            <w:r w:rsidR="002B708C">
              <w:rPr>
                <w:rFonts w:ascii="Times New Roman" w:hAnsi="Times New Roman" w:cs="Times New Roman"/>
                <w:sz w:val="24"/>
                <w:szCs w:val="24"/>
                <w:lang w:eastAsia="en-US"/>
              </w:rPr>
              <w:t>»</w:t>
            </w:r>
          </w:p>
        </w:tc>
      </w:tr>
      <w:tr w:rsidR="00136071" w:rsidRPr="0016714E" w:rsidTr="00D23406">
        <w:trPr>
          <w:trHeight w:val="1020"/>
        </w:trPr>
        <w:tc>
          <w:tcPr>
            <w:tcW w:w="2977" w:type="dxa"/>
            <w:tcBorders>
              <w:top w:val="single" w:sz="4" w:space="0" w:color="auto"/>
              <w:left w:val="single" w:sz="4" w:space="0" w:color="auto"/>
              <w:bottom w:val="single" w:sz="4" w:space="0" w:color="auto"/>
              <w:right w:val="single" w:sz="4" w:space="0" w:color="auto"/>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418" w:type="dxa"/>
            <w:tcBorders>
              <w:top w:val="single" w:sz="4" w:space="0" w:color="auto"/>
              <w:left w:val="single" w:sz="4" w:space="0" w:color="auto"/>
              <w:bottom w:val="single" w:sz="4" w:space="0" w:color="auto"/>
              <w:right w:val="single" w:sz="4" w:space="0" w:color="auto"/>
            </w:tcBorders>
            <w:shd w:val="clear" w:color="auto" w:fill="FFFFFF"/>
          </w:tcPr>
          <w:p w:rsidR="00136071" w:rsidRPr="002767A9" w:rsidRDefault="00812A50" w:rsidP="00E97B31">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Pr>
                <w:rFonts w:ascii="Times New Roman" w:hAnsi="Times New Roman" w:cs="Times New Roman"/>
                <w:sz w:val="24"/>
                <w:szCs w:val="24"/>
                <w:lang w:eastAsia="en-US"/>
              </w:rPr>
              <w:t>Отпускается п</w:t>
            </w:r>
            <w:r w:rsidRPr="003E79E1">
              <w:rPr>
                <w:rFonts w:ascii="Times New Roman" w:hAnsi="Times New Roman" w:cs="Times New Roman"/>
                <w:sz w:val="24"/>
                <w:szCs w:val="24"/>
                <w:lang w:eastAsia="en-US"/>
              </w:rPr>
              <w:t xml:space="preserve">о рецепту формы </w:t>
            </w:r>
            <w:r w:rsidRPr="002767A9">
              <w:rPr>
                <w:rFonts w:ascii="Times New Roman" w:hAnsi="Times New Roman" w:cs="Times New Roman"/>
                <w:sz w:val="24"/>
                <w:szCs w:val="24"/>
                <w:lang w:eastAsia="en-US"/>
              </w:rPr>
              <w:t>148-1/у-88</w:t>
            </w:r>
            <w:r w:rsidR="00927D22">
              <w:rPr>
                <w:rFonts w:ascii="Times New Roman" w:hAnsi="Times New Roman" w:cs="Times New Roman"/>
                <w:sz w:val="24"/>
                <w:szCs w:val="24"/>
                <w:lang w:eastAsia="en-US"/>
              </w:rPr>
              <w:t>, утвержденной  Приказом №4н</w:t>
            </w:r>
            <w:r w:rsidR="00E97B31">
              <w:rPr>
                <w:rFonts w:ascii="Times New Roman" w:hAnsi="Times New Roman" w:cs="Times New Roman"/>
                <w:sz w:val="24"/>
                <w:szCs w:val="24"/>
                <w:lang w:eastAsia="en-US"/>
              </w:rPr>
              <w:t>, с</w:t>
            </w:r>
            <w:r>
              <w:rPr>
                <w:rFonts w:ascii="Times New Roman" w:hAnsi="Times New Roman" w:cs="Times New Roman"/>
                <w:sz w:val="24"/>
                <w:szCs w:val="24"/>
                <w:lang w:eastAsia="en-US"/>
              </w:rPr>
              <w:t>рок действия рецепта 15</w:t>
            </w:r>
            <w:r w:rsidRPr="002767A9">
              <w:rPr>
                <w:rFonts w:ascii="Times New Roman" w:hAnsi="Times New Roman" w:cs="Times New Roman"/>
                <w:sz w:val="24"/>
                <w:szCs w:val="24"/>
                <w:lang w:eastAsia="en-US"/>
              </w:rPr>
              <w:t xml:space="preserve"> дней</w:t>
            </w:r>
            <w:r w:rsidR="00E97B31">
              <w:rPr>
                <w:rFonts w:ascii="Times New Roman" w:hAnsi="Times New Roman" w:cs="Times New Roman"/>
                <w:sz w:val="24"/>
                <w:szCs w:val="24"/>
                <w:lang w:eastAsia="en-US"/>
              </w:rPr>
              <w:t>, с</w:t>
            </w:r>
            <w:r>
              <w:rPr>
                <w:rFonts w:ascii="Times New Roman" w:hAnsi="Times New Roman" w:cs="Times New Roman"/>
                <w:sz w:val="24"/>
                <w:szCs w:val="24"/>
                <w:lang w:eastAsia="en-US"/>
              </w:rPr>
              <w:t>рок хранения 5</w:t>
            </w:r>
            <w:r w:rsidRPr="002767A9">
              <w:rPr>
                <w:rFonts w:ascii="Times New Roman" w:hAnsi="Times New Roman" w:cs="Times New Roman"/>
                <w:sz w:val="24"/>
                <w:szCs w:val="24"/>
                <w:lang w:eastAsia="en-US"/>
              </w:rPr>
              <w:t xml:space="preserve"> лет</w:t>
            </w:r>
            <w:r w:rsidR="00E97B31">
              <w:rPr>
                <w:rFonts w:ascii="Times New Roman" w:hAnsi="Times New Roman" w:cs="Times New Roman"/>
                <w:sz w:val="24"/>
                <w:szCs w:val="24"/>
                <w:lang w:eastAsia="en-US"/>
              </w:rPr>
              <w:t>.</w:t>
            </w:r>
          </w:p>
        </w:tc>
      </w:tr>
      <w:tr w:rsidR="00136071" w:rsidRPr="0016714E" w:rsidTr="00D23406">
        <w:trPr>
          <w:trHeight w:val="735"/>
        </w:trPr>
        <w:tc>
          <w:tcPr>
            <w:tcW w:w="2977" w:type="dxa"/>
            <w:tcBorders>
              <w:top w:val="single" w:sz="4" w:space="0" w:color="auto"/>
              <w:left w:val="single" w:sz="4" w:space="0" w:color="000001"/>
              <w:bottom w:val="single" w:sz="4" w:space="0" w:color="000001"/>
              <w:right w:val="single" w:sz="4" w:space="0" w:color="000001"/>
            </w:tcBorders>
            <w:shd w:val="clear" w:color="auto" w:fill="FFFFFF"/>
          </w:tcPr>
          <w:p w:rsidR="00136071" w:rsidRPr="0016714E" w:rsidRDefault="00136071" w:rsidP="00E97B31">
            <w:pPr>
              <w:spacing w:after="0" w:line="240" w:lineRule="auto"/>
              <w:contextualSpacing/>
              <w:rPr>
                <w:rFonts w:ascii="Times New Roman" w:hAnsi="Times New Roman" w:cs="Times New Roman"/>
                <w:sz w:val="24"/>
                <w:szCs w:val="24"/>
              </w:rPr>
            </w:pPr>
            <w:r w:rsidRPr="0016714E">
              <w:rPr>
                <w:rFonts w:ascii="Times New Roman" w:hAnsi="Times New Roman" w:cs="Times New Roman"/>
                <w:sz w:val="24"/>
                <w:szCs w:val="24"/>
              </w:rPr>
              <w:t>Условия хранения в домашних условиях</w:t>
            </w:r>
          </w:p>
        </w:tc>
        <w:tc>
          <w:tcPr>
            <w:tcW w:w="6418" w:type="dxa"/>
            <w:tcBorders>
              <w:top w:val="single" w:sz="4" w:space="0" w:color="auto"/>
              <w:left w:val="single" w:sz="4" w:space="0" w:color="000001"/>
              <w:bottom w:val="single" w:sz="4" w:space="0" w:color="000001"/>
              <w:right w:val="single" w:sz="4" w:space="0" w:color="000001"/>
            </w:tcBorders>
            <w:shd w:val="clear" w:color="auto" w:fill="FFFFFF"/>
          </w:tcPr>
          <w:p w:rsidR="00136071" w:rsidRPr="002767A9" w:rsidRDefault="002B708C" w:rsidP="00E97B31">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lang w:eastAsia="en-US"/>
              </w:rPr>
            </w:pPr>
            <w:r w:rsidRPr="002B708C">
              <w:rPr>
                <w:rFonts w:ascii="Times New Roman" w:hAnsi="Times New Roman" w:cs="Times New Roman"/>
                <w:sz w:val="24"/>
                <w:szCs w:val="24"/>
                <w:lang w:eastAsia="en-US"/>
              </w:rPr>
              <w:t>Препарат следует хранить в закрытой оригинальной упаковке в недоступном для детей, защищенном от света месте при температуре не выше 25°C</w:t>
            </w:r>
            <w:r>
              <w:rPr>
                <w:rFonts w:ascii="Times New Roman" w:hAnsi="Times New Roman" w:cs="Times New Roman"/>
                <w:sz w:val="24"/>
                <w:szCs w:val="24"/>
                <w:lang w:eastAsia="en-US"/>
              </w:rPr>
              <w:t>.</w:t>
            </w:r>
          </w:p>
        </w:tc>
      </w:tr>
    </w:tbl>
    <w:p w:rsidR="0016714E" w:rsidRPr="0016714E" w:rsidRDefault="0016714E" w:rsidP="0016714E">
      <w:pPr>
        <w:spacing w:line="240" w:lineRule="auto"/>
        <w:jc w:val="both"/>
        <w:rPr>
          <w:rFonts w:ascii="Times New Roman" w:hAnsi="Times New Roman" w:cs="Times New Roman"/>
          <w:sz w:val="24"/>
          <w:szCs w:val="24"/>
        </w:rPr>
      </w:pPr>
    </w:p>
    <w:p w:rsidR="0016714E" w:rsidRPr="0016714E" w:rsidRDefault="0016714E" w:rsidP="0016714E">
      <w:pPr>
        <w:tabs>
          <w:tab w:val="left" w:pos="708"/>
          <w:tab w:val="left" w:pos="1416"/>
          <w:tab w:val="left" w:pos="2124"/>
          <w:tab w:val="left" w:pos="2832"/>
          <w:tab w:val="center" w:pos="4677"/>
        </w:tabs>
        <w:spacing w:line="240" w:lineRule="auto"/>
        <w:jc w:val="both"/>
        <w:rPr>
          <w:rFonts w:ascii="Times New Roman" w:hAnsi="Times New Roman" w:cs="Times New Roman"/>
          <w:b/>
          <w:bCs/>
          <w:sz w:val="24"/>
          <w:szCs w:val="24"/>
        </w:rPr>
      </w:pPr>
      <w:r w:rsidRPr="0016714E">
        <w:rPr>
          <w:rFonts w:ascii="Times New Roman" w:hAnsi="Times New Roman" w:cs="Times New Roman"/>
          <w:sz w:val="24"/>
          <w:szCs w:val="24"/>
        </w:rPr>
        <w:t>Дата заполнения:</w:t>
      </w:r>
      <w:r w:rsidR="00412C59">
        <w:rPr>
          <w:rFonts w:ascii="Times New Roman" w:hAnsi="Times New Roman" w:cs="Times New Roman"/>
          <w:sz w:val="24"/>
          <w:szCs w:val="24"/>
        </w:rPr>
        <w:t xml:space="preserve"> 16.03</w:t>
      </w:r>
      <w:proofErr w:type="gramStart"/>
      <w:r w:rsidR="00412C59">
        <w:rPr>
          <w:rFonts w:ascii="Times New Roman" w:hAnsi="Times New Roman" w:cs="Times New Roman"/>
          <w:sz w:val="24"/>
          <w:szCs w:val="24"/>
        </w:rPr>
        <w:tab/>
      </w:r>
      <w:r w:rsidRPr="0016714E">
        <w:rPr>
          <w:rFonts w:ascii="Times New Roman" w:hAnsi="Times New Roman" w:cs="Times New Roman"/>
          <w:sz w:val="24"/>
          <w:szCs w:val="24"/>
        </w:rPr>
        <w:t xml:space="preserve">  </w:t>
      </w:r>
      <w:r w:rsidRPr="0016714E">
        <w:rPr>
          <w:rFonts w:ascii="Times New Roman" w:hAnsi="Times New Roman" w:cs="Times New Roman"/>
          <w:sz w:val="24"/>
          <w:szCs w:val="24"/>
        </w:rPr>
        <w:tab/>
      </w:r>
      <w:proofErr w:type="gramEnd"/>
      <w:r w:rsidRPr="0016714E">
        <w:rPr>
          <w:rFonts w:ascii="Times New Roman" w:hAnsi="Times New Roman" w:cs="Times New Roman"/>
          <w:sz w:val="24"/>
          <w:szCs w:val="24"/>
        </w:rPr>
        <w:t>Подпись непосредственного руководителя практики:</w:t>
      </w:r>
    </w:p>
    <w:p w:rsidR="00D23406" w:rsidRDefault="00D23406" w:rsidP="00D23406">
      <w:pPr>
        <w:suppressAutoHyphens w:val="0"/>
        <w:spacing w:after="0"/>
        <w:rPr>
          <w:rFonts w:ascii="Times New Roman" w:hAnsi="Times New Roman"/>
          <w:b/>
          <w:sz w:val="28"/>
          <w:szCs w:val="28"/>
        </w:rPr>
      </w:pPr>
    </w:p>
    <w:p w:rsidR="0052797E" w:rsidRPr="00D23406" w:rsidRDefault="0052797E" w:rsidP="00D23406">
      <w:pPr>
        <w:suppressAutoHyphens w:val="0"/>
        <w:spacing w:after="0"/>
      </w:pPr>
      <w:r w:rsidRPr="00E266CD">
        <w:rPr>
          <w:rFonts w:ascii="Times New Roman" w:hAnsi="Times New Roman"/>
          <w:b/>
          <w:sz w:val="28"/>
          <w:szCs w:val="28"/>
        </w:rPr>
        <w:t>Раздел практики:</w:t>
      </w:r>
      <w:r w:rsidR="00E65EC0" w:rsidRPr="00E65EC0">
        <w:rPr>
          <w:rFonts w:ascii="Times New Roman" w:hAnsi="Times New Roman" w:cs="Times New Roman"/>
          <w:sz w:val="24"/>
          <w:szCs w:val="24"/>
        </w:rPr>
        <w:t xml:space="preserve"> </w:t>
      </w:r>
      <w:r w:rsidR="00E65EC0" w:rsidRPr="0016714E">
        <w:rPr>
          <w:rFonts w:ascii="Times New Roman" w:hAnsi="Times New Roman" w:cs="Times New Roman"/>
          <w:sz w:val="24"/>
          <w:szCs w:val="24"/>
        </w:rPr>
        <w:t>Средства, влияющие на периферическую нервную систему</w:t>
      </w:r>
    </w:p>
    <w:p w:rsidR="0052797E" w:rsidRPr="005D4E06" w:rsidRDefault="0052797E" w:rsidP="00D23406">
      <w:pPr>
        <w:spacing w:after="0" w:line="240" w:lineRule="auto"/>
        <w:rPr>
          <w:rFonts w:ascii="Times New Roman" w:hAnsi="Times New Roman"/>
          <w:sz w:val="24"/>
          <w:szCs w:val="24"/>
        </w:rPr>
      </w:pPr>
      <w:r w:rsidRPr="00E266CD">
        <w:rPr>
          <w:rFonts w:ascii="Times New Roman" w:hAnsi="Times New Roman"/>
          <w:b/>
          <w:sz w:val="28"/>
          <w:szCs w:val="28"/>
        </w:rPr>
        <w:t>Тема:</w:t>
      </w:r>
      <w:r w:rsidRPr="0052797E">
        <w:rPr>
          <w:rFonts w:ascii="Times New Roman" w:hAnsi="Times New Roman"/>
          <w:sz w:val="24"/>
          <w:szCs w:val="24"/>
        </w:rPr>
        <w:t xml:space="preserve"> </w:t>
      </w:r>
      <w:r>
        <w:rPr>
          <w:rFonts w:ascii="Times New Roman" w:hAnsi="Times New Roman"/>
          <w:sz w:val="24"/>
          <w:szCs w:val="24"/>
        </w:rPr>
        <w:t>Альфа-адреноблокаторы.</w:t>
      </w:r>
    </w:p>
    <w:tbl>
      <w:tblPr>
        <w:tblW w:w="0" w:type="auto"/>
        <w:tblInd w:w="40" w:type="dxa"/>
        <w:tblLayout w:type="fixed"/>
        <w:tblCellMar>
          <w:left w:w="40" w:type="dxa"/>
          <w:right w:w="40" w:type="dxa"/>
        </w:tblCellMar>
        <w:tblLook w:val="0000" w:firstRow="0" w:lastRow="0" w:firstColumn="0" w:lastColumn="0" w:noHBand="0" w:noVBand="0"/>
      </w:tblPr>
      <w:tblGrid>
        <w:gridCol w:w="2977"/>
        <w:gridCol w:w="6418"/>
      </w:tblGrid>
      <w:tr w:rsidR="0052797E" w:rsidRPr="00E266CD" w:rsidTr="002A291C">
        <w:trPr>
          <w:trHeight w:val="648"/>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2A291C" w:rsidP="003128D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Лекарственный препарат (ТН), форма выпуска</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8F57A4"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 xml:space="preserve">Омник, капсылы с модифицированным высвобождением 0,4 мг №10, 30, 100 </w:t>
            </w:r>
          </w:p>
        </w:tc>
      </w:tr>
      <w:tr w:rsidR="0052797E" w:rsidRPr="00E266CD" w:rsidTr="002A291C">
        <w:trPr>
          <w:trHeight w:val="493"/>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МНН</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8F57A4"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Тамсулозин</w:t>
            </w:r>
          </w:p>
        </w:tc>
      </w:tr>
      <w:tr w:rsidR="0052797E" w:rsidRPr="00E266CD" w:rsidTr="002A291C">
        <w:trPr>
          <w:trHeight w:val="493"/>
        </w:trPr>
        <w:tc>
          <w:tcPr>
            <w:tcW w:w="2977" w:type="dxa"/>
            <w:tcBorders>
              <w:left w:val="single" w:sz="4" w:space="0" w:color="000001"/>
              <w:bottom w:val="single" w:sz="4" w:space="0" w:color="000001"/>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Синонимическая замена  (ТН)</w:t>
            </w:r>
          </w:p>
        </w:tc>
        <w:tc>
          <w:tcPr>
            <w:tcW w:w="6418" w:type="dxa"/>
            <w:tcBorders>
              <w:left w:val="single" w:sz="4" w:space="0" w:color="000001"/>
              <w:bottom w:val="single" w:sz="4" w:space="0" w:color="000001"/>
              <w:right w:val="single" w:sz="4" w:space="0" w:color="000001"/>
            </w:tcBorders>
            <w:shd w:val="clear" w:color="auto" w:fill="FFFFFF"/>
          </w:tcPr>
          <w:p w:rsidR="0052797E" w:rsidRPr="003128DC" w:rsidRDefault="008F57A4"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Тамсулозин, Гланзин, Тамзелин, Гиперпрост</w:t>
            </w:r>
          </w:p>
        </w:tc>
      </w:tr>
      <w:tr w:rsidR="0052797E" w:rsidRPr="00E266CD" w:rsidTr="002A291C">
        <w:trPr>
          <w:trHeight w:val="527"/>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Аналоговая замена (ТН)</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8F57A4"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Доксозазин, Алфупрост, Сетегис</w:t>
            </w:r>
          </w:p>
        </w:tc>
      </w:tr>
      <w:tr w:rsidR="0052797E" w:rsidRPr="00E266CD" w:rsidTr="002A291C">
        <w:trPr>
          <w:trHeight w:val="599"/>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Комбинированные препараты (ГН)</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8F57A4" w:rsidP="003128DC">
            <w:pPr>
              <w:spacing w:after="0" w:line="240" w:lineRule="auto"/>
              <w:contextualSpacing/>
              <w:jc w:val="center"/>
              <w:rPr>
                <w:rFonts w:ascii="Times New Roman" w:hAnsi="Times New Roman" w:cs="Times New Roman"/>
                <w:sz w:val="24"/>
                <w:szCs w:val="24"/>
              </w:rPr>
            </w:pPr>
            <w:r w:rsidRPr="003128DC">
              <w:rPr>
                <w:rFonts w:ascii="Times New Roman" w:hAnsi="Times New Roman" w:cs="Times New Roman"/>
                <w:sz w:val="24"/>
                <w:szCs w:val="24"/>
              </w:rPr>
              <w:t>-</w:t>
            </w:r>
          </w:p>
        </w:tc>
      </w:tr>
      <w:tr w:rsidR="0052797E" w:rsidRPr="00E266CD" w:rsidTr="002A291C">
        <w:trPr>
          <w:trHeight w:val="527"/>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Механизм действия</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8F57A4" w:rsidRPr="003128DC" w:rsidRDefault="008F57A4"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Избирательно блокирует постсинаптические альфа1-адренорецепторы гладких мышц предстательной железы, шейки мочевого пузыря, простатической части уретры. В результате снижается тонус гл</w:t>
            </w:r>
            <w:r w:rsidR="003128DC">
              <w:rPr>
                <w:rFonts w:ascii="Times New Roman" w:hAnsi="Times New Roman" w:cs="Times New Roman"/>
                <w:sz w:val="24"/>
                <w:szCs w:val="24"/>
              </w:rPr>
              <w:t>адких мышц</w:t>
            </w:r>
            <w:r w:rsidRPr="003128DC">
              <w:rPr>
                <w:rFonts w:ascii="Times New Roman" w:hAnsi="Times New Roman" w:cs="Times New Roman"/>
                <w:sz w:val="24"/>
                <w:szCs w:val="24"/>
              </w:rPr>
              <w:t>, облегчается отток мочи. Одновременно уменьшаются симптомы обструкции и раздражения, связанные с доброкачественной гиперплазией предстательной железы. Терапевтический эффект проявляется приблизительно через 2 недели от начала лечения.</w:t>
            </w:r>
          </w:p>
          <w:p w:rsidR="0052797E" w:rsidRPr="003128DC" w:rsidRDefault="00EC045F" w:rsidP="003128D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У</w:t>
            </w:r>
            <w:r w:rsidR="008F57A4" w:rsidRPr="003128DC">
              <w:rPr>
                <w:rFonts w:ascii="Times New Roman" w:hAnsi="Times New Roman" w:cs="Times New Roman"/>
                <w:sz w:val="24"/>
                <w:szCs w:val="24"/>
              </w:rPr>
              <w:t xml:space="preserve"> тамсуло</w:t>
            </w:r>
            <w:r w:rsidR="003128DC">
              <w:rPr>
                <w:rFonts w:ascii="Times New Roman" w:hAnsi="Times New Roman" w:cs="Times New Roman"/>
                <w:sz w:val="24"/>
                <w:szCs w:val="24"/>
              </w:rPr>
              <w:t xml:space="preserve">зина </w:t>
            </w:r>
            <w:r>
              <w:rPr>
                <w:rFonts w:ascii="Times New Roman" w:hAnsi="Times New Roman" w:cs="Times New Roman"/>
                <w:sz w:val="24"/>
                <w:szCs w:val="24"/>
              </w:rPr>
              <w:t xml:space="preserve">меньше выражена </w:t>
            </w:r>
            <w:r w:rsidR="003128DC">
              <w:rPr>
                <w:rFonts w:ascii="Times New Roman" w:hAnsi="Times New Roman" w:cs="Times New Roman"/>
                <w:sz w:val="24"/>
                <w:szCs w:val="24"/>
              </w:rPr>
              <w:t>способность блокировать альфа1</w:t>
            </w:r>
            <w:r w:rsidR="008F57A4" w:rsidRPr="003128DC">
              <w:rPr>
                <w:rFonts w:ascii="Times New Roman" w:hAnsi="Times New Roman" w:cs="Times New Roman"/>
                <w:sz w:val="24"/>
                <w:szCs w:val="24"/>
              </w:rPr>
              <w:t>-адренорецепторы гладких мышц сосудов, поэтому действие на системное АД незначительно.</w:t>
            </w:r>
          </w:p>
        </w:tc>
      </w:tr>
      <w:tr w:rsidR="0052797E" w:rsidRPr="00E266CD" w:rsidTr="002A291C">
        <w:trPr>
          <w:trHeight w:val="570"/>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EC045F" w:rsidP="003128D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Основные фармакологические </w:t>
            </w:r>
            <w:r w:rsidR="002A291C">
              <w:rPr>
                <w:rFonts w:ascii="Times New Roman" w:hAnsi="Times New Roman" w:cs="Times New Roman"/>
                <w:sz w:val="24"/>
                <w:szCs w:val="24"/>
              </w:rPr>
              <w:t xml:space="preserve"> </w:t>
            </w:r>
            <w:r w:rsidR="0052797E" w:rsidRPr="003128DC">
              <w:rPr>
                <w:rFonts w:ascii="Times New Roman" w:hAnsi="Times New Roman" w:cs="Times New Roman"/>
                <w:sz w:val="24"/>
                <w:szCs w:val="24"/>
              </w:rPr>
              <w:t>эффекты</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C67DFA" w:rsidP="003128D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Снижение тонуса гладких мышц</w:t>
            </w:r>
          </w:p>
        </w:tc>
      </w:tr>
      <w:tr w:rsidR="0052797E" w:rsidRPr="00E266CD" w:rsidTr="002A291C">
        <w:trPr>
          <w:trHeight w:val="513"/>
        </w:trPr>
        <w:tc>
          <w:tcPr>
            <w:tcW w:w="2977" w:type="dxa"/>
            <w:tcBorders>
              <w:left w:val="single" w:sz="4" w:space="0" w:color="000001"/>
              <w:bottom w:val="single" w:sz="4" w:space="0" w:color="000001"/>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lastRenderedPageBreak/>
              <w:t>Показания к применению</w:t>
            </w:r>
          </w:p>
        </w:tc>
        <w:tc>
          <w:tcPr>
            <w:tcW w:w="6418" w:type="dxa"/>
            <w:tcBorders>
              <w:left w:val="single" w:sz="4" w:space="0" w:color="000001"/>
              <w:bottom w:val="single" w:sz="4" w:space="0" w:color="000001"/>
              <w:right w:val="single" w:sz="4" w:space="0" w:color="000001"/>
            </w:tcBorders>
            <w:shd w:val="clear" w:color="auto" w:fill="FFFFFF"/>
          </w:tcPr>
          <w:p w:rsidR="0052797E" w:rsidRPr="003128DC" w:rsidRDefault="008F57A4"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Лечение дизурических расстройств при доброкачественной гиперплазии предстательной железы</w:t>
            </w:r>
          </w:p>
        </w:tc>
      </w:tr>
      <w:tr w:rsidR="0052797E" w:rsidRPr="00E266CD" w:rsidTr="002A291C">
        <w:trPr>
          <w:trHeight w:val="855"/>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Способ применения и режим дозирования</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762882" w:rsidRDefault="008F57A4" w:rsidP="003128DC">
            <w:pPr>
              <w:spacing w:after="0" w:line="240" w:lineRule="auto"/>
              <w:contextualSpacing/>
              <w:jc w:val="both"/>
              <w:rPr>
                <w:rFonts w:ascii="Times New Roman" w:hAnsi="Times New Roman" w:cs="Times New Roman"/>
                <w:sz w:val="24"/>
                <w:szCs w:val="24"/>
              </w:rPr>
            </w:pPr>
            <w:r w:rsidRPr="00762882">
              <w:rPr>
                <w:rFonts w:ascii="Times New Roman" w:hAnsi="Times New Roman" w:cs="Times New Roman"/>
                <w:sz w:val="24"/>
                <w:szCs w:val="24"/>
              </w:rPr>
              <w:t>Внутрь - 400 мкг 1 раз/сут (после завтрака).</w:t>
            </w:r>
          </w:p>
        </w:tc>
      </w:tr>
      <w:tr w:rsidR="0052797E" w:rsidRPr="00E266CD" w:rsidTr="002A291C">
        <w:trPr>
          <w:trHeight w:val="570"/>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Побочные эффекты</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762882" w:rsidP="0076288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Г</w:t>
            </w:r>
            <w:r w:rsidRPr="00762882">
              <w:rPr>
                <w:rFonts w:ascii="Times New Roman" w:hAnsi="Times New Roman" w:cs="Times New Roman"/>
                <w:sz w:val="24"/>
                <w:szCs w:val="24"/>
              </w:rPr>
              <w:t>оловокружение, ортостатическая гипотензия, ощущение сердцебиения</w:t>
            </w:r>
            <w:r>
              <w:rPr>
                <w:rFonts w:ascii="Times New Roman" w:hAnsi="Times New Roman" w:cs="Times New Roman"/>
                <w:sz w:val="24"/>
                <w:szCs w:val="24"/>
              </w:rPr>
              <w:t xml:space="preserve">, </w:t>
            </w:r>
            <w:r w:rsidRPr="00762882">
              <w:rPr>
                <w:rFonts w:ascii="Times New Roman" w:hAnsi="Times New Roman" w:cs="Times New Roman"/>
                <w:sz w:val="24"/>
                <w:szCs w:val="24"/>
              </w:rPr>
              <w:t>возможны головная боль, астения.</w:t>
            </w:r>
          </w:p>
        </w:tc>
      </w:tr>
      <w:tr w:rsidR="0052797E" w:rsidRPr="00E266CD" w:rsidTr="002A291C">
        <w:trPr>
          <w:trHeight w:val="510"/>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Противопоказания к применению</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2A291C" w:rsidP="003128D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Гиперчувствиельность к тамсулозину, ортостотическая гипотензия, выраженная печеночная недостаточность,  </w:t>
            </w:r>
          </w:p>
        </w:tc>
      </w:tr>
      <w:tr w:rsidR="0052797E" w:rsidRPr="00E266CD" w:rsidTr="002A291C">
        <w:trPr>
          <w:trHeight w:val="735"/>
        </w:trPr>
        <w:tc>
          <w:tcPr>
            <w:tcW w:w="2977" w:type="dxa"/>
            <w:tcBorders>
              <w:left w:val="single" w:sz="4" w:space="0" w:color="000001"/>
              <w:bottom w:val="single" w:sz="4" w:space="0" w:color="000001"/>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Взаимодействие с другими лекарственными средствами</w:t>
            </w:r>
          </w:p>
        </w:tc>
        <w:tc>
          <w:tcPr>
            <w:tcW w:w="6418" w:type="dxa"/>
            <w:tcBorders>
              <w:left w:val="single" w:sz="4" w:space="0" w:color="000001"/>
              <w:bottom w:val="single" w:sz="4" w:space="0" w:color="000001"/>
              <w:right w:val="single" w:sz="4" w:space="0" w:color="000001"/>
            </w:tcBorders>
            <w:shd w:val="clear" w:color="auto" w:fill="FFFFFF"/>
          </w:tcPr>
          <w:p w:rsidR="0052797E" w:rsidRPr="003128DC" w:rsidRDefault="00EC045F" w:rsidP="003128DC">
            <w:pPr>
              <w:spacing w:after="0" w:line="240" w:lineRule="auto"/>
              <w:contextualSpacing/>
              <w:jc w:val="both"/>
              <w:rPr>
                <w:rFonts w:ascii="Times New Roman" w:hAnsi="Times New Roman" w:cs="Times New Roman"/>
                <w:sz w:val="24"/>
                <w:szCs w:val="24"/>
              </w:rPr>
            </w:pPr>
            <w:r w:rsidRPr="00EC045F">
              <w:rPr>
                <w:rFonts w:ascii="Times New Roman" w:hAnsi="Times New Roman" w:cs="Times New Roman"/>
                <w:sz w:val="24"/>
                <w:szCs w:val="24"/>
              </w:rPr>
              <w:t>Другие α1-адреноблокаторы, ингибиторы ацетилхолинэстеразы, алпростадил, анестетики, диуретики, леводопа, антидепрессанты, бета-адреноблокаторы, блокаторы медленных кальциевых каналов, миорелаксанты, нитраты и этанол могут усиливать выраженность гипотензивного эффекта.</w:t>
            </w:r>
          </w:p>
        </w:tc>
      </w:tr>
      <w:tr w:rsidR="0052797E" w:rsidRPr="00E266CD" w:rsidTr="00D364AA">
        <w:trPr>
          <w:trHeight w:val="1868"/>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На</w:t>
            </w:r>
            <w:r w:rsidR="00FE7C4C">
              <w:rPr>
                <w:rFonts w:ascii="Times New Roman" w:hAnsi="Times New Roman" w:cs="Times New Roman"/>
                <w:sz w:val="24"/>
                <w:szCs w:val="24"/>
              </w:rPr>
              <w:t>личие ЛП в списках наркотичских, психотропных, сильнодействующих, ядовитых</w:t>
            </w:r>
            <w:r w:rsidRPr="003128DC">
              <w:rPr>
                <w:rFonts w:ascii="Times New Roman" w:hAnsi="Times New Roman" w:cs="Times New Roman"/>
                <w:sz w:val="24"/>
                <w:szCs w:val="24"/>
              </w:rPr>
              <w:t>, стоящих на ПКУ (указать регламентирующий документ)</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3128DC" w:rsidRDefault="002A291C" w:rsidP="002A291C">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52797E" w:rsidRPr="00E266CD" w:rsidTr="00D364AA">
        <w:trPr>
          <w:trHeight w:val="1020"/>
        </w:trPr>
        <w:tc>
          <w:tcPr>
            <w:tcW w:w="2977" w:type="dxa"/>
            <w:tcBorders>
              <w:top w:val="single" w:sz="4" w:space="0" w:color="000001"/>
              <w:left w:val="single" w:sz="4" w:space="0" w:color="000001"/>
              <w:bottom w:val="single" w:sz="4" w:space="0" w:color="auto"/>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418" w:type="dxa"/>
            <w:tcBorders>
              <w:top w:val="single" w:sz="4" w:space="0" w:color="000001"/>
              <w:left w:val="single" w:sz="4" w:space="0" w:color="000001"/>
              <w:bottom w:val="single" w:sz="4" w:space="0" w:color="auto"/>
              <w:right w:val="single" w:sz="4" w:space="0" w:color="000001"/>
            </w:tcBorders>
            <w:shd w:val="clear" w:color="auto" w:fill="FFFFFF"/>
          </w:tcPr>
          <w:p w:rsidR="0052797E" w:rsidRPr="003128DC" w:rsidRDefault="002A291C" w:rsidP="003128D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Отпускается по рецепту формы №107-1/у, утвержденной Приказом №4н, срок действия от 60 дней до 1 года, в аптеке не хранится</w:t>
            </w:r>
          </w:p>
        </w:tc>
      </w:tr>
      <w:tr w:rsidR="0052797E" w:rsidTr="00D364AA">
        <w:trPr>
          <w:trHeight w:val="735"/>
        </w:trPr>
        <w:tc>
          <w:tcPr>
            <w:tcW w:w="2977" w:type="dxa"/>
            <w:tcBorders>
              <w:top w:val="single" w:sz="4" w:space="0" w:color="auto"/>
              <w:left w:val="single" w:sz="4" w:space="0" w:color="000001"/>
              <w:bottom w:val="single" w:sz="4" w:space="0" w:color="000001"/>
              <w:right w:val="single" w:sz="4" w:space="0" w:color="000001"/>
            </w:tcBorders>
            <w:shd w:val="clear" w:color="auto" w:fill="FFFFFF"/>
          </w:tcPr>
          <w:p w:rsidR="0052797E" w:rsidRPr="003128DC" w:rsidRDefault="0052797E" w:rsidP="003128DC">
            <w:pPr>
              <w:spacing w:after="0" w:line="240" w:lineRule="auto"/>
              <w:contextualSpacing/>
              <w:jc w:val="both"/>
              <w:rPr>
                <w:rFonts w:ascii="Times New Roman" w:hAnsi="Times New Roman" w:cs="Times New Roman"/>
                <w:sz w:val="24"/>
                <w:szCs w:val="24"/>
              </w:rPr>
            </w:pPr>
            <w:r w:rsidRPr="003128DC">
              <w:rPr>
                <w:rFonts w:ascii="Times New Roman" w:hAnsi="Times New Roman" w:cs="Times New Roman"/>
                <w:sz w:val="24"/>
                <w:szCs w:val="24"/>
              </w:rPr>
              <w:t>Условия хранения в домашних условиях</w:t>
            </w:r>
          </w:p>
        </w:tc>
        <w:tc>
          <w:tcPr>
            <w:tcW w:w="6418" w:type="dxa"/>
            <w:tcBorders>
              <w:top w:val="single" w:sz="4" w:space="0" w:color="auto"/>
              <w:left w:val="single" w:sz="4" w:space="0" w:color="000001"/>
              <w:bottom w:val="single" w:sz="4" w:space="0" w:color="000001"/>
              <w:right w:val="single" w:sz="4" w:space="0" w:color="000001"/>
            </w:tcBorders>
            <w:shd w:val="clear" w:color="auto" w:fill="FFFFFF"/>
          </w:tcPr>
          <w:p w:rsidR="0052797E" w:rsidRPr="003128DC" w:rsidRDefault="002A291C" w:rsidP="003128D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Хранить при температуре не выше 25</w:t>
            </w:r>
            <w:r w:rsidRPr="002B708C">
              <w:rPr>
                <w:rFonts w:ascii="Times New Roman" w:hAnsi="Times New Roman" w:cs="Times New Roman"/>
                <w:sz w:val="24"/>
                <w:szCs w:val="24"/>
                <w:lang w:eastAsia="en-US"/>
              </w:rPr>
              <w:t>°C</w:t>
            </w:r>
            <w:r w:rsidR="00D364AA">
              <w:rPr>
                <w:rFonts w:ascii="Times New Roman" w:hAnsi="Times New Roman" w:cs="Times New Roman"/>
                <w:sz w:val="24"/>
                <w:szCs w:val="24"/>
                <w:lang w:eastAsia="en-US"/>
              </w:rPr>
              <w:t>, в недосту</w:t>
            </w:r>
            <w:r>
              <w:rPr>
                <w:rFonts w:ascii="Times New Roman" w:hAnsi="Times New Roman" w:cs="Times New Roman"/>
                <w:sz w:val="24"/>
                <w:szCs w:val="24"/>
                <w:lang w:eastAsia="en-US"/>
              </w:rPr>
              <w:t>пном для детей месте.</w:t>
            </w:r>
          </w:p>
        </w:tc>
      </w:tr>
    </w:tbl>
    <w:p w:rsidR="0052797E" w:rsidRPr="008B2D5F" w:rsidRDefault="0052797E" w:rsidP="0052797E">
      <w:pPr>
        <w:spacing w:line="240" w:lineRule="auto"/>
        <w:jc w:val="both"/>
        <w:rPr>
          <w:rFonts w:ascii="Times New Roman" w:hAnsi="Times New Roman"/>
          <w:sz w:val="28"/>
          <w:szCs w:val="28"/>
        </w:rPr>
      </w:pPr>
    </w:p>
    <w:p w:rsidR="0052797E" w:rsidRPr="00412C59" w:rsidRDefault="0052797E" w:rsidP="0052797E">
      <w:pPr>
        <w:tabs>
          <w:tab w:val="left" w:pos="708"/>
          <w:tab w:val="left" w:pos="1416"/>
          <w:tab w:val="left" w:pos="2124"/>
          <w:tab w:val="left" w:pos="2832"/>
          <w:tab w:val="center" w:pos="4677"/>
        </w:tabs>
        <w:spacing w:line="240" w:lineRule="auto"/>
        <w:jc w:val="both"/>
        <w:rPr>
          <w:rFonts w:ascii="Times New Roman CYR" w:hAnsi="Times New Roman CYR"/>
          <w:sz w:val="24"/>
          <w:szCs w:val="24"/>
        </w:rPr>
      </w:pPr>
      <w:r w:rsidRPr="00412C59">
        <w:rPr>
          <w:rFonts w:ascii="Times New Roman CYR" w:hAnsi="Times New Roman CYR"/>
          <w:sz w:val="24"/>
          <w:szCs w:val="24"/>
        </w:rPr>
        <w:t>Дата заполнения:</w:t>
      </w:r>
      <w:r w:rsidR="00412C59">
        <w:rPr>
          <w:rFonts w:ascii="Times New Roman CYR" w:hAnsi="Times New Roman CYR"/>
          <w:sz w:val="24"/>
          <w:szCs w:val="24"/>
        </w:rPr>
        <w:t xml:space="preserve"> </w:t>
      </w:r>
      <w:r w:rsidR="00412C59" w:rsidRPr="00412C59">
        <w:rPr>
          <w:rFonts w:ascii="Times New Roman" w:hAnsi="Times New Roman" w:cs="Times New Roman"/>
          <w:sz w:val="24"/>
          <w:szCs w:val="24"/>
        </w:rPr>
        <w:t>16.03</w:t>
      </w:r>
      <w:r w:rsidRPr="00412C59">
        <w:rPr>
          <w:rFonts w:ascii="Times New Roman CYR" w:hAnsi="Times New Roman CYR"/>
          <w:sz w:val="24"/>
          <w:szCs w:val="24"/>
        </w:rPr>
        <w:t xml:space="preserve">   </w:t>
      </w:r>
      <w:r w:rsidRPr="00412C59">
        <w:rPr>
          <w:rFonts w:ascii="Times New Roman CYR" w:hAnsi="Times New Roman CYR"/>
          <w:sz w:val="24"/>
          <w:szCs w:val="24"/>
        </w:rPr>
        <w:tab/>
        <w:t>Подпись непосредственного руководителя практики:</w:t>
      </w:r>
    </w:p>
    <w:p w:rsidR="00D23406" w:rsidRDefault="00D23406" w:rsidP="00D23406">
      <w:pPr>
        <w:suppressAutoHyphens w:val="0"/>
        <w:spacing w:after="0"/>
        <w:rPr>
          <w:rFonts w:ascii="Times New Roman CYR" w:hAnsi="Times New Roman CYR"/>
          <w:sz w:val="28"/>
        </w:rPr>
      </w:pPr>
    </w:p>
    <w:p w:rsidR="0052797E" w:rsidRPr="00D23406" w:rsidRDefault="0052797E" w:rsidP="00D23406">
      <w:pPr>
        <w:suppressAutoHyphens w:val="0"/>
        <w:spacing w:after="0"/>
        <w:rPr>
          <w:rFonts w:ascii="Times New Roman CYR" w:hAnsi="Times New Roman CYR"/>
          <w:sz w:val="28"/>
        </w:rPr>
      </w:pPr>
      <w:r w:rsidRPr="00E822E8">
        <w:rPr>
          <w:rFonts w:ascii="Times New Roman" w:hAnsi="Times New Roman" w:cs="Times New Roman"/>
          <w:b/>
          <w:sz w:val="24"/>
          <w:szCs w:val="24"/>
        </w:rPr>
        <w:t>Раздел практики:</w:t>
      </w:r>
      <w:r w:rsidR="00E65EC0" w:rsidRPr="00E822E8">
        <w:rPr>
          <w:rFonts w:ascii="Times New Roman" w:hAnsi="Times New Roman" w:cs="Times New Roman"/>
          <w:sz w:val="24"/>
          <w:szCs w:val="24"/>
        </w:rPr>
        <w:t xml:space="preserve"> Средства, влияющие на периферическую нервную систему</w:t>
      </w:r>
    </w:p>
    <w:p w:rsidR="0052797E" w:rsidRPr="00E822E8" w:rsidRDefault="0052797E" w:rsidP="00D23406">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b/>
          <w:sz w:val="24"/>
          <w:szCs w:val="24"/>
        </w:rPr>
        <w:t>Тема:</w:t>
      </w:r>
      <w:r w:rsidRPr="00E822E8">
        <w:rPr>
          <w:rFonts w:ascii="Times New Roman" w:hAnsi="Times New Roman" w:cs="Times New Roman"/>
          <w:sz w:val="24"/>
          <w:szCs w:val="24"/>
        </w:rPr>
        <w:t xml:space="preserve"> Альфа2-адреномиметики.</w:t>
      </w:r>
    </w:p>
    <w:tbl>
      <w:tblPr>
        <w:tblW w:w="0" w:type="auto"/>
        <w:tblInd w:w="40" w:type="dxa"/>
        <w:tblLayout w:type="fixed"/>
        <w:tblCellMar>
          <w:left w:w="40" w:type="dxa"/>
          <w:right w:w="40" w:type="dxa"/>
        </w:tblCellMar>
        <w:tblLook w:val="0000" w:firstRow="0" w:lastRow="0" w:firstColumn="0" w:lastColumn="0" w:noHBand="0" w:noVBand="0"/>
      </w:tblPr>
      <w:tblGrid>
        <w:gridCol w:w="2977"/>
        <w:gridCol w:w="6418"/>
      </w:tblGrid>
      <w:tr w:rsidR="0052797E" w:rsidRPr="00E822E8" w:rsidTr="00D23406">
        <w:trPr>
          <w:trHeight w:val="648"/>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Лекарственный препарат (ТН), формы выпуска</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8631B7"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Визин Классический глазные капли</w:t>
            </w:r>
            <w:r w:rsidR="00AA6647" w:rsidRPr="00E822E8">
              <w:rPr>
                <w:rFonts w:ascii="Times New Roman" w:hAnsi="Times New Roman" w:cs="Times New Roman"/>
                <w:sz w:val="24"/>
                <w:szCs w:val="24"/>
              </w:rPr>
              <w:t xml:space="preserve"> 0,05% флакон-капельница 15мл</w:t>
            </w:r>
          </w:p>
        </w:tc>
      </w:tr>
      <w:tr w:rsidR="0052797E" w:rsidRPr="00E822E8" w:rsidTr="00D23406">
        <w:trPr>
          <w:trHeight w:val="493"/>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МНН</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AA6647"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Тетризолин</w:t>
            </w:r>
          </w:p>
        </w:tc>
      </w:tr>
      <w:tr w:rsidR="0052797E" w:rsidRPr="00E822E8" w:rsidTr="00D23406">
        <w:trPr>
          <w:trHeight w:val="493"/>
        </w:trPr>
        <w:tc>
          <w:tcPr>
            <w:tcW w:w="2977" w:type="dxa"/>
            <w:tcBorders>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Синонимическая замена  (ТН)</w:t>
            </w:r>
          </w:p>
        </w:tc>
        <w:tc>
          <w:tcPr>
            <w:tcW w:w="6418" w:type="dxa"/>
            <w:tcBorders>
              <w:left w:val="single" w:sz="4" w:space="0" w:color="000001"/>
              <w:bottom w:val="single" w:sz="4" w:space="0" w:color="000001"/>
              <w:right w:val="single" w:sz="4" w:space="0" w:color="000001"/>
            </w:tcBorders>
            <w:shd w:val="clear" w:color="auto" w:fill="FFFFFF"/>
          </w:tcPr>
          <w:p w:rsidR="0052797E" w:rsidRPr="00E822E8" w:rsidRDefault="00C67DFA" w:rsidP="00E822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Монтевизин, ВизОптик, Октилия</w:t>
            </w:r>
          </w:p>
        </w:tc>
      </w:tr>
      <w:tr w:rsidR="0052797E" w:rsidRPr="00E822E8" w:rsidTr="00D23406">
        <w:trPr>
          <w:trHeight w:val="527"/>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Аналоговая замена (ТН)</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156C83" w:rsidP="00156C8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52797E" w:rsidRPr="00E822E8" w:rsidTr="00D23406">
        <w:trPr>
          <w:trHeight w:val="599"/>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C67DFA" w:rsidP="00E822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Комбинированные препараты (Т</w:t>
            </w:r>
            <w:r w:rsidR="0052797E" w:rsidRPr="00E822E8">
              <w:rPr>
                <w:rFonts w:ascii="Times New Roman" w:hAnsi="Times New Roman" w:cs="Times New Roman"/>
                <w:sz w:val="24"/>
                <w:szCs w:val="24"/>
              </w:rPr>
              <w:t>Н)</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C67DFA" w:rsidP="00C67DF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52797E" w:rsidRPr="00E822E8" w:rsidTr="00D23406">
        <w:trPr>
          <w:trHeight w:val="527"/>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Механизм действия</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AA6647" w:rsidRPr="00E822E8" w:rsidRDefault="00AA6647"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Стимулирует альфа-адренорецепторы симпатической нервной системы, но не оказывает или оказывает слабое действие на бета-адренорецепторы. Обладает сосудосуживающим действием и уменьшает отек тканей.</w:t>
            </w:r>
          </w:p>
          <w:p w:rsidR="0052797E" w:rsidRPr="00E822E8" w:rsidRDefault="00AA6647"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 xml:space="preserve">Эффект начинается через 60 секунд после закапывания и </w:t>
            </w:r>
            <w:r w:rsidRPr="00E822E8">
              <w:rPr>
                <w:rFonts w:ascii="Times New Roman" w:hAnsi="Times New Roman" w:cs="Times New Roman"/>
                <w:sz w:val="24"/>
                <w:szCs w:val="24"/>
              </w:rPr>
              <w:lastRenderedPageBreak/>
              <w:t>продолжается 4–8 ч.</w:t>
            </w:r>
          </w:p>
        </w:tc>
      </w:tr>
      <w:tr w:rsidR="0052797E" w:rsidRPr="00E822E8" w:rsidTr="00D23406">
        <w:trPr>
          <w:trHeight w:val="570"/>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lastRenderedPageBreak/>
              <w:t>Основные фармакологические эффекты</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AA6647"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Сосудосуживающее действие</w:t>
            </w:r>
          </w:p>
        </w:tc>
      </w:tr>
      <w:tr w:rsidR="0052797E" w:rsidRPr="00E822E8" w:rsidTr="00D23406">
        <w:trPr>
          <w:trHeight w:val="513"/>
        </w:trPr>
        <w:tc>
          <w:tcPr>
            <w:tcW w:w="2977" w:type="dxa"/>
            <w:tcBorders>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Показания к применению</w:t>
            </w:r>
          </w:p>
        </w:tc>
        <w:tc>
          <w:tcPr>
            <w:tcW w:w="6418" w:type="dxa"/>
            <w:tcBorders>
              <w:left w:val="single" w:sz="4" w:space="0" w:color="000001"/>
              <w:bottom w:val="single" w:sz="4" w:space="0" w:color="000001"/>
              <w:right w:val="single" w:sz="4" w:space="0" w:color="000001"/>
            </w:tcBorders>
            <w:shd w:val="clear" w:color="auto" w:fill="FFFFFF"/>
          </w:tcPr>
          <w:p w:rsidR="0052797E" w:rsidRPr="00E822E8" w:rsidRDefault="00AA6647"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Для снятия отека и гиперемии конъюнктивы (покраснения глаз), обусловленных воздействием химических и физических факторов (дым, ветер, пыль, хлорированная вода, свет, косметические средства, контактные линзы), а также возникающих при аллергических реакциях, таких как поллиноз.</w:t>
            </w:r>
          </w:p>
        </w:tc>
      </w:tr>
      <w:tr w:rsidR="0052797E" w:rsidRPr="00E822E8" w:rsidTr="00D23406">
        <w:trPr>
          <w:trHeight w:val="855"/>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Способ применения и режим дозирования</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AA6647"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Местно, взрослым и детям старше 2-х лет по 1 капле в пораженный глаз 2-3 раза в сутки. Применение препарата более 4</w:t>
            </w:r>
            <w:r w:rsidR="00A363EE" w:rsidRPr="00E822E8">
              <w:rPr>
                <w:rFonts w:ascii="Times New Roman" w:hAnsi="Times New Roman" w:cs="Times New Roman"/>
                <w:sz w:val="24"/>
                <w:szCs w:val="24"/>
              </w:rPr>
              <w:t xml:space="preserve"> </w:t>
            </w:r>
            <w:r w:rsidRPr="00E822E8">
              <w:rPr>
                <w:rFonts w:ascii="Times New Roman" w:hAnsi="Times New Roman" w:cs="Times New Roman"/>
                <w:sz w:val="24"/>
                <w:szCs w:val="24"/>
              </w:rPr>
              <w:t>дней</w:t>
            </w:r>
            <w:r w:rsidR="00A363EE" w:rsidRPr="00E822E8">
              <w:rPr>
                <w:rFonts w:ascii="Times New Roman" w:hAnsi="Times New Roman" w:cs="Times New Roman"/>
                <w:sz w:val="24"/>
                <w:szCs w:val="24"/>
              </w:rPr>
              <w:t xml:space="preserve"> должно проводиться только под контролем врача.</w:t>
            </w:r>
          </w:p>
        </w:tc>
      </w:tr>
      <w:tr w:rsidR="0052797E" w:rsidRPr="00E822E8" w:rsidTr="00D23406">
        <w:trPr>
          <w:trHeight w:val="570"/>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Побочные эффекты</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E822E8" w:rsidRPr="00E822E8" w:rsidRDefault="00E822E8" w:rsidP="00E822E8">
            <w:pPr>
              <w:pStyle w:val="ac"/>
              <w:spacing w:before="0" w:beforeAutospacing="0" w:after="0" w:afterAutospacing="0"/>
              <w:contextualSpacing/>
              <w:jc w:val="both"/>
            </w:pPr>
            <w:r w:rsidRPr="00E822E8">
              <w:t>Усиление слезотечения, расширение зрачка, ощущение жжения в области глаза, покраснение, раздражение, отек, боль, зуд.</w:t>
            </w:r>
          </w:p>
          <w:p w:rsidR="0052797E" w:rsidRPr="00E822E8" w:rsidRDefault="0052797E" w:rsidP="00E822E8">
            <w:pPr>
              <w:spacing w:after="0" w:line="240" w:lineRule="auto"/>
              <w:contextualSpacing/>
              <w:jc w:val="both"/>
              <w:rPr>
                <w:rFonts w:ascii="Times New Roman" w:hAnsi="Times New Roman" w:cs="Times New Roman"/>
                <w:sz w:val="24"/>
                <w:szCs w:val="24"/>
              </w:rPr>
            </w:pPr>
          </w:p>
        </w:tc>
      </w:tr>
      <w:tr w:rsidR="0052797E" w:rsidRPr="00E822E8" w:rsidTr="00D23406">
        <w:trPr>
          <w:trHeight w:val="510"/>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Противопоказания к применению</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E822E8"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Закрытоугольная глаукома, эндотелиально-эпителиальная дистрофия роговицы, детский возраст до 2 лет,  повышенная чувствительность к компонентам препарата.</w:t>
            </w:r>
          </w:p>
        </w:tc>
      </w:tr>
      <w:tr w:rsidR="0052797E" w:rsidRPr="00E822E8" w:rsidTr="00D23406">
        <w:trPr>
          <w:trHeight w:val="735"/>
        </w:trPr>
        <w:tc>
          <w:tcPr>
            <w:tcW w:w="2977" w:type="dxa"/>
            <w:tcBorders>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Взаимодействие с другими лекарственными средствами</w:t>
            </w:r>
          </w:p>
        </w:tc>
        <w:tc>
          <w:tcPr>
            <w:tcW w:w="6418" w:type="dxa"/>
            <w:tcBorders>
              <w:left w:val="single" w:sz="4" w:space="0" w:color="000001"/>
              <w:bottom w:val="single" w:sz="4" w:space="0" w:color="000001"/>
              <w:right w:val="single" w:sz="4" w:space="0" w:color="000001"/>
            </w:tcBorders>
            <w:shd w:val="clear" w:color="auto" w:fill="FFFFFF"/>
          </w:tcPr>
          <w:p w:rsidR="0052797E" w:rsidRPr="00E822E8" w:rsidRDefault="00E822E8"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Не следует применять одновременно с ингибиторами МАО типа транилципромина, трициклическими антидепрессантами, а также препаратами, повышающими АД. Комбинированная терапия с данными группами лекарственных препаратов может привести к усилению сосудосуживающего действия и повышению АД.</w:t>
            </w:r>
          </w:p>
        </w:tc>
      </w:tr>
      <w:tr w:rsidR="0052797E" w:rsidRPr="00E822E8" w:rsidTr="00D23406">
        <w:trPr>
          <w:trHeight w:val="1868"/>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E822E8" w:rsidP="00E822E8">
            <w:pPr>
              <w:spacing w:after="0" w:line="240" w:lineRule="auto"/>
              <w:contextualSpacing/>
              <w:jc w:val="center"/>
              <w:rPr>
                <w:rFonts w:ascii="Times New Roman" w:hAnsi="Times New Roman" w:cs="Times New Roman"/>
                <w:sz w:val="24"/>
                <w:szCs w:val="24"/>
              </w:rPr>
            </w:pPr>
            <w:r w:rsidRPr="00E822E8">
              <w:rPr>
                <w:rFonts w:ascii="Times New Roman" w:hAnsi="Times New Roman" w:cs="Times New Roman"/>
                <w:sz w:val="24"/>
                <w:szCs w:val="24"/>
              </w:rPr>
              <w:t>-</w:t>
            </w:r>
          </w:p>
        </w:tc>
      </w:tr>
      <w:tr w:rsidR="0052797E" w:rsidRPr="00E822E8" w:rsidTr="00D23406">
        <w:trPr>
          <w:trHeight w:val="1020"/>
        </w:trPr>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418" w:type="dxa"/>
            <w:tcBorders>
              <w:top w:val="single" w:sz="4" w:space="0" w:color="000001"/>
              <w:left w:val="single" w:sz="4" w:space="0" w:color="000001"/>
              <w:bottom w:val="single" w:sz="4" w:space="0" w:color="000001"/>
              <w:right w:val="single" w:sz="4" w:space="0" w:color="000001"/>
            </w:tcBorders>
            <w:shd w:val="clear" w:color="auto" w:fill="FFFFFF"/>
          </w:tcPr>
          <w:p w:rsidR="0052797E" w:rsidRPr="00E822E8" w:rsidRDefault="00E822E8"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Отпускается без рецепта</w:t>
            </w:r>
            <w:r w:rsidR="00D34D80">
              <w:rPr>
                <w:rFonts w:ascii="Times New Roman" w:hAnsi="Times New Roman" w:cs="Times New Roman"/>
                <w:sz w:val="24"/>
                <w:szCs w:val="24"/>
              </w:rPr>
              <w:t>.</w:t>
            </w:r>
          </w:p>
        </w:tc>
      </w:tr>
      <w:tr w:rsidR="0052797E" w:rsidRPr="00E822E8" w:rsidTr="00D23406">
        <w:trPr>
          <w:trHeight w:val="735"/>
        </w:trPr>
        <w:tc>
          <w:tcPr>
            <w:tcW w:w="2977" w:type="dxa"/>
            <w:tcBorders>
              <w:top w:val="single" w:sz="4" w:space="0" w:color="000001"/>
              <w:left w:val="single" w:sz="4" w:space="0" w:color="000001"/>
              <w:bottom w:val="single" w:sz="4" w:space="0" w:color="auto"/>
              <w:right w:val="single" w:sz="4" w:space="0" w:color="000001"/>
            </w:tcBorders>
            <w:shd w:val="clear" w:color="auto" w:fill="FFFFFF"/>
          </w:tcPr>
          <w:p w:rsidR="0052797E" w:rsidRPr="00E822E8" w:rsidRDefault="0052797E"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Условия хранения в домашних условиях</w:t>
            </w:r>
          </w:p>
        </w:tc>
        <w:tc>
          <w:tcPr>
            <w:tcW w:w="6418" w:type="dxa"/>
            <w:tcBorders>
              <w:top w:val="single" w:sz="4" w:space="0" w:color="000001"/>
              <w:left w:val="single" w:sz="4" w:space="0" w:color="000001"/>
              <w:bottom w:val="single" w:sz="4" w:space="0" w:color="auto"/>
              <w:right w:val="single" w:sz="4" w:space="0" w:color="000001"/>
            </w:tcBorders>
            <w:shd w:val="clear" w:color="auto" w:fill="FFFFFF"/>
          </w:tcPr>
          <w:p w:rsidR="0052797E" w:rsidRPr="00E822E8" w:rsidRDefault="00E822E8" w:rsidP="00E822E8">
            <w:pPr>
              <w:spacing w:after="0" w:line="240" w:lineRule="auto"/>
              <w:contextualSpacing/>
              <w:jc w:val="both"/>
              <w:rPr>
                <w:rFonts w:ascii="Times New Roman" w:hAnsi="Times New Roman" w:cs="Times New Roman"/>
                <w:sz w:val="24"/>
                <w:szCs w:val="24"/>
              </w:rPr>
            </w:pPr>
            <w:r w:rsidRPr="00E822E8">
              <w:rPr>
                <w:rFonts w:ascii="Times New Roman" w:hAnsi="Times New Roman" w:cs="Times New Roman"/>
                <w:sz w:val="24"/>
                <w:szCs w:val="24"/>
              </w:rPr>
              <w:t>Препарат следует хранить в недоступном для детей месте, флаконы - при температуре не выше 30°С.</w:t>
            </w:r>
          </w:p>
        </w:tc>
      </w:tr>
    </w:tbl>
    <w:p w:rsidR="0052797E" w:rsidRPr="008B2D5F" w:rsidRDefault="0052797E" w:rsidP="0052797E">
      <w:pPr>
        <w:spacing w:line="240" w:lineRule="auto"/>
        <w:jc w:val="both"/>
        <w:rPr>
          <w:rFonts w:ascii="Times New Roman" w:hAnsi="Times New Roman"/>
          <w:sz w:val="28"/>
          <w:szCs w:val="28"/>
        </w:rPr>
      </w:pPr>
    </w:p>
    <w:p w:rsidR="0052797E" w:rsidRPr="00412C59" w:rsidRDefault="00412C59" w:rsidP="0052797E">
      <w:pPr>
        <w:tabs>
          <w:tab w:val="left" w:pos="708"/>
          <w:tab w:val="left" w:pos="1416"/>
          <w:tab w:val="left" w:pos="2124"/>
          <w:tab w:val="left" w:pos="2832"/>
          <w:tab w:val="center" w:pos="4677"/>
        </w:tabs>
        <w:spacing w:line="240" w:lineRule="auto"/>
        <w:jc w:val="both"/>
        <w:rPr>
          <w:rFonts w:ascii="Times New Roman CYR" w:hAnsi="Times New Roman CYR"/>
          <w:sz w:val="24"/>
          <w:szCs w:val="24"/>
        </w:rPr>
      </w:pPr>
      <w:r w:rsidRPr="00412C59">
        <w:rPr>
          <w:rFonts w:ascii="Times New Roman CYR" w:hAnsi="Times New Roman CYR"/>
          <w:sz w:val="24"/>
          <w:szCs w:val="24"/>
        </w:rPr>
        <w:t>Дата заполнения</w:t>
      </w:r>
      <w:r>
        <w:rPr>
          <w:rFonts w:ascii="Times New Roman CYR" w:hAnsi="Times New Roman CYR"/>
          <w:sz w:val="24"/>
          <w:szCs w:val="24"/>
        </w:rPr>
        <w:t xml:space="preserve">: </w:t>
      </w:r>
      <w:r w:rsidRPr="00412C59">
        <w:rPr>
          <w:rFonts w:ascii="Times New Roman" w:hAnsi="Times New Roman" w:cs="Times New Roman"/>
          <w:sz w:val="24"/>
          <w:szCs w:val="24"/>
        </w:rPr>
        <w:t>16.03</w:t>
      </w:r>
      <w:r w:rsidR="0052797E" w:rsidRPr="00412C59">
        <w:rPr>
          <w:rFonts w:ascii="Times New Roman CYR" w:hAnsi="Times New Roman CYR"/>
          <w:sz w:val="24"/>
          <w:szCs w:val="24"/>
        </w:rPr>
        <w:t xml:space="preserve">        </w:t>
      </w:r>
      <w:r w:rsidR="0052797E" w:rsidRPr="00412C59">
        <w:rPr>
          <w:rFonts w:ascii="Times New Roman CYR" w:hAnsi="Times New Roman CYR"/>
          <w:sz w:val="24"/>
          <w:szCs w:val="24"/>
        </w:rPr>
        <w:tab/>
        <w:t>Подпись непосредственного руководителя практики:</w:t>
      </w:r>
    </w:p>
    <w:p w:rsidR="00D23406" w:rsidRDefault="00D23406" w:rsidP="00D23406">
      <w:pPr>
        <w:suppressAutoHyphens w:val="0"/>
        <w:spacing w:after="0"/>
        <w:rPr>
          <w:rFonts w:ascii="Times New Roman CYR" w:hAnsi="Times New Roman CYR"/>
          <w:sz w:val="28"/>
        </w:rPr>
      </w:pPr>
    </w:p>
    <w:p w:rsidR="00D34D80" w:rsidRDefault="00D34D80" w:rsidP="00D23406">
      <w:pPr>
        <w:suppressAutoHyphens w:val="0"/>
        <w:spacing w:after="0"/>
        <w:rPr>
          <w:rFonts w:ascii="Times New Roman CYR" w:hAnsi="Times New Roman CYR"/>
          <w:sz w:val="28"/>
        </w:rPr>
      </w:pPr>
    </w:p>
    <w:p w:rsidR="00D34D80" w:rsidRDefault="00D34D80" w:rsidP="00D23406">
      <w:pPr>
        <w:suppressAutoHyphens w:val="0"/>
        <w:spacing w:after="0"/>
        <w:rPr>
          <w:rFonts w:ascii="Times New Roman CYR" w:hAnsi="Times New Roman CYR"/>
          <w:sz w:val="28"/>
        </w:rPr>
      </w:pPr>
    </w:p>
    <w:p w:rsidR="00D34D80" w:rsidRDefault="00D34D80" w:rsidP="00D23406">
      <w:pPr>
        <w:suppressAutoHyphens w:val="0"/>
        <w:spacing w:after="0"/>
        <w:rPr>
          <w:rFonts w:ascii="Times New Roman CYR" w:hAnsi="Times New Roman CYR"/>
          <w:sz w:val="28"/>
        </w:rPr>
      </w:pPr>
    </w:p>
    <w:p w:rsidR="0052797E" w:rsidRPr="00D23406" w:rsidRDefault="0052797E" w:rsidP="00D23406">
      <w:pPr>
        <w:suppressAutoHyphens w:val="0"/>
        <w:spacing w:after="0"/>
        <w:rPr>
          <w:rFonts w:ascii="Times New Roman CYR" w:hAnsi="Times New Roman CYR"/>
          <w:sz w:val="28"/>
        </w:rPr>
      </w:pPr>
      <w:r w:rsidRPr="0038414D">
        <w:rPr>
          <w:rFonts w:ascii="Times New Roman" w:hAnsi="Times New Roman" w:cs="Times New Roman"/>
          <w:b/>
          <w:sz w:val="24"/>
          <w:szCs w:val="24"/>
        </w:rPr>
        <w:lastRenderedPageBreak/>
        <w:t>Раздел практики:</w:t>
      </w:r>
      <w:r w:rsidR="00E65EC0" w:rsidRPr="0038414D">
        <w:rPr>
          <w:rFonts w:ascii="Times New Roman" w:hAnsi="Times New Roman" w:cs="Times New Roman"/>
          <w:sz w:val="24"/>
          <w:szCs w:val="24"/>
        </w:rPr>
        <w:t xml:space="preserve"> Средства, влияющие на периферическую нервную систему</w:t>
      </w:r>
    </w:p>
    <w:p w:rsidR="0052797E" w:rsidRPr="0038414D" w:rsidRDefault="0052797E" w:rsidP="00D23406">
      <w:pPr>
        <w:spacing w:after="0" w:line="240" w:lineRule="auto"/>
        <w:contextualSpacing/>
        <w:jc w:val="both"/>
        <w:rPr>
          <w:rFonts w:ascii="Times New Roman" w:hAnsi="Times New Roman" w:cs="Times New Roman"/>
          <w:b/>
          <w:sz w:val="24"/>
          <w:szCs w:val="24"/>
        </w:rPr>
      </w:pPr>
      <w:r w:rsidRPr="0038414D">
        <w:rPr>
          <w:rFonts w:ascii="Times New Roman" w:hAnsi="Times New Roman" w:cs="Times New Roman"/>
          <w:b/>
          <w:sz w:val="24"/>
          <w:szCs w:val="24"/>
        </w:rPr>
        <w:t>Тема:</w:t>
      </w:r>
      <w:r w:rsidRPr="0038414D">
        <w:rPr>
          <w:rFonts w:ascii="Times New Roman" w:hAnsi="Times New Roman" w:cs="Times New Roman"/>
          <w:sz w:val="24"/>
          <w:szCs w:val="24"/>
        </w:rPr>
        <w:t xml:space="preserve"> Бета2-адреномиметики.</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701"/>
      </w:tblGrid>
      <w:tr w:rsidR="0052797E" w:rsidRPr="0038414D" w:rsidTr="00C67DFA">
        <w:trPr>
          <w:trHeight w:val="64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Лекарственный препарат (ТН), формы выпуска</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C41CBC" w:rsidRPr="0038414D" w:rsidRDefault="00C41CBC" w:rsidP="00D2669C">
            <w:pPr>
              <w:tabs>
                <w:tab w:val="left" w:pos="2517"/>
              </w:tabs>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Сальбутамол</w:t>
            </w:r>
          </w:p>
          <w:p w:rsidR="0052797E" w:rsidRPr="0038414D" w:rsidRDefault="00C41CBC"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Аэрозоль для ингаляций дозированный 100 мкг/доза.</w:t>
            </w:r>
          </w:p>
        </w:tc>
      </w:tr>
      <w:tr w:rsidR="0052797E" w:rsidRPr="0038414D" w:rsidTr="00C67DFA">
        <w:trPr>
          <w:trHeight w:val="493"/>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МНН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C41CBC"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Сальбутамол</w:t>
            </w:r>
          </w:p>
        </w:tc>
      </w:tr>
      <w:tr w:rsidR="0052797E" w:rsidRPr="0038414D" w:rsidTr="00C67DFA">
        <w:trPr>
          <w:trHeight w:val="493"/>
        </w:trPr>
        <w:tc>
          <w:tcPr>
            <w:tcW w:w="2694" w:type="dxa"/>
            <w:tcBorders>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Синонимическая замена  (ТН)</w:t>
            </w:r>
          </w:p>
        </w:tc>
        <w:tc>
          <w:tcPr>
            <w:tcW w:w="6701" w:type="dxa"/>
            <w:tcBorders>
              <w:left w:val="single" w:sz="4" w:space="0" w:color="000001"/>
              <w:bottom w:val="single" w:sz="4" w:space="0" w:color="000001"/>
              <w:right w:val="single" w:sz="4" w:space="0" w:color="000001"/>
            </w:tcBorders>
            <w:shd w:val="clear" w:color="auto" w:fill="FFFFFF"/>
          </w:tcPr>
          <w:p w:rsidR="0052797E" w:rsidRPr="0038414D" w:rsidRDefault="00D2669C"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Вертасорт, Вентолин, Асталин,</w:t>
            </w:r>
          </w:p>
        </w:tc>
      </w:tr>
      <w:tr w:rsidR="0052797E" w:rsidRPr="0038414D" w:rsidTr="00C67DFA">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Аналоговая замена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D2669C"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Фенотэйр, Беротек Н</w:t>
            </w:r>
          </w:p>
        </w:tc>
      </w:tr>
      <w:tr w:rsidR="0052797E" w:rsidRPr="0038414D" w:rsidTr="00C67DFA">
        <w:trPr>
          <w:trHeight w:val="599"/>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D2669C"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Комбинированные препараты (Т</w:t>
            </w:r>
            <w:r w:rsidR="0052797E" w:rsidRPr="0038414D">
              <w:rPr>
                <w:rFonts w:ascii="Times New Roman" w:hAnsi="Times New Roman" w:cs="Times New Roman"/>
                <w:sz w:val="24"/>
                <w:szCs w:val="24"/>
              </w:rPr>
              <w:t>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D2669C"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Беклометазон+Сальметерол «СабаКомб»</w:t>
            </w:r>
          </w:p>
        </w:tc>
      </w:tr>
      <w:tr w:rsidR="0052797E" w:rsidRPr="0038414D" w:rsidTr="00C67DFA">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Механизм действия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1636E5" w:rsidRPr="0038414D" w:rsidRDefault="001636E5"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Селективный агонист Бета 2-адренорецепторов. Действует на Бета 2-адренорецепторы гладкой мускулатуры бронхов. Оказывает выраженный бронходилатирующий эффект, предупреждая или купируя спазм бронхов, снижает сопротивление в дыхательных путях.</w:t>
            </w:r>
          </w:p>
        </w:tc>
      </w:tr>
      <w:tr w:rsidR="0052797E" w:rsidRPr="0038414D" w:rsidTr="00C67DFA">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Основные фармакологические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20582D"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Бронходилатирующее, токолитическое действие</w:t>
            </w:r>
          </w:p>
        </w:tc>
      </w:tr>
      <w:tr w:rsidR="0052797E" w:rsidRPr="0038414D" w:rsidTr="00C67DFA">
        <w:trPr>
          <w:trHeight w:val="513"/>
        </w:trPr>
        <w:tc>
          <w:tcPr>
            <w:tcW w:w="2694" w:type="dxa"/>
            <w:tcBorders>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Показания к применению</w:t>
            </w:r>
          </w:p>
        </w:tc>
        <w:tc>
          <w:tcPr>
            <w:tcW w:w="6701" w:type="dxa"/>
            <w:tcBorders>
              <w:left w:val="single" w:sz="4" w:space="0" w:color="000001"/>
              <w:bottom w:val="single" w:sz="4" w:space="0" w:color="000001"/>
              <w:right w:val="single" w:sz="4" w:space="0" w:color="000001"/>
            </w:tcBorders>
            <w:shd w:val="clear" w:color="auto" w:fill="FFFFFF"/>
          </w:tcPr>
          <w:p w:rsidR="0052797E" w:rsidRPr="0038414D" w:rsidRDefault="0020582D" w:rsidP="00D2669C">
            <w:pPr>
              <w:pStyle w:val="ac"/>
              <w:spacing w:before="0" w:beforeAutospacing="0" w:after="0" w:afterAutospacing="0"/>
              <w:contextualSpacing/>
              <w:jc w:val="both"/>
            </w:pPr>
            <w:r w:rsidRPr="0038414D">
              <w:t>Предупреждение и купирование бронхоспазма при всех формах бронхиальной астмы, ХОБЛ, хронический бронхит и эмфизема легких.</w:t>
            </w:r>
          </w:p>
        </w:tc>
      </w:tr>
      <w:tr w:rsidR="0052797E" w:rsidRPr="0038414D" w:rsidTr="00C67DFA">
        <w:trPr>
          <w:trHeight w:val="855"/>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Способ применения и режим дозирования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20582D"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Ингаляционно. По 1-2 ингаляций. Суточная доза не должна превышать 1200мкг (12 ингаляций).</w:t>
            </w:r>
          </w:p>
        </w:tc>
      </w:tr>
      <w:tr w:rsidR="0052797E" w:rsidRPr="0038414D" w:rsidTr="00C67DFA">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Побочные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20582D" w:rsidP="00D2669C">
            <w:pPr>
              <w:pStyle w:val="ac"/>
              <w:spacing w:before="0" w:beforeAutospacing="0" w:after="0" w:afterAutospacing="0"/>
              <w:contextualSpacing/>
              <w:jc w:val="both"/>
            </w:pPr>
            <w:r w:rsidRPr="0038414D">
              <w:t>Преходящее расширение периферических сосудов, умеренная тахикардия, головная боль, головокружение, тошнота, рвота, гипокалиемия, аллергичекие реакции,  артериальная гипотензия, коллапс.</w:t>
            </w:r>
          </w:p>
        </w:tc>
      </w:tr>
      <w:tr w:rsidR="0052797E" w:rsidRPr="0038414D" w:rsidTr="00C67DFA">
        <w:trPr>
          <w:trHeight w:val="51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Противопоказания к применению</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20582D"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Гиперчувствительность к компонентам препарата, нарушения сердечного ритма, миокардит, пороки сердца, ИБС, тяжелая СН, беременность, детский возраст до 2-х лет.</w:t>
            </w:r>
          </w:p>
        </w:tc>
      </w:tr>
      <w:tr w:rsidR="0052797E" w:rsidRPr="0038414D" w:rsidTr="00C67DFA">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Взаимодействие с другими лекарственными средствами</w:t>
            </w:r>
          </w:p>
        </w:tc>
        <w:tc>
          <w:tcPr>
            <w:tcW w:w="6701" w:type="dxa"/>
            <w:tcBorders>
              <w:left w:val="single" w:sz="4" w:space="0" w:color="000001"/>
              <w:bottom w:val="single" w:sz="4" w:space="0" w:color="000001"/>
              <w:right w:val="single" w:sz="4" w:space="0" w:color="000001"/>
            </w:tcBorders>
            <w:shd w:val="clear" w:color="auto" w:fill="FFFFFF"/>
          </w:tcPr>
          <w:p w:rsidR="00D2669C" w:rsidRPr="0038414D" w:rsidRDefault="00D2669C"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При одновременном применении сальбутамола с некардиоселективными бета-адреноблокаторами возможно взаимное подавление терапевтических эффектов; с теофиллином - повышается риск развития тахикардии и аритмии, в частности наджелудочковой экстрасистолии.</w:t>
            </w:r>
          </w:p>
          <w:p w:rsidR="00D2669C" w:rsidRPr="0038414D" w:rsidRDefault="00D2669C"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При одновременном применении сальбутамола и производных ксантина, ГКС или диуретиков возрастает риск развития гипокалиемии.</w:t>
            </w:r>
          </w:p>
          <w:p w:rsidR="0052797E" w:rsidRPr="0038414D" w:rsidRDefault="0052797E" w:rsidP="00D2669C">
            <w:pPr>
              <w:spacing w:after="0" w:line="240" w:lineRule="auto"/>
              <w:contextualSpacing/>
              <w:jc w:val="both"/>
              <w:rPr>
                <w:rFonts w:ascii="Times New Roman" w:hAnsi="Times New Roman" w:cs="Times New Roman"/>
                <w:sz w:val="24"/>
                <w:szCs w:val="24"/>
              </w:rPr>
            </w:pPr>
          </w:p>
        </w:tc>
      </w:tr>
      <w:tr w:rsidR="0052797E" w:rsidRPr="0038414D" w:rsidTr="00C67DFA">
        <w:trPr>
          <w:trHeight w:val="186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80770A" w:rsidP="00D2669C">
            <w:pPr>
              <w:spacing w:after="0" w:line="240" w:lineRule="auto"/>
              <w:contextualSpacing/>
              <w:jc w:val="center"/>
              <w:rPr>
                <w:rFonts w:ascii="Times New Roman" w:hAnsi="Times New Roman" w:cs="Times New Roman"/>
                <w:sz w:val="24"/>
                <w:szCs w:val="24"/>
              </w:rPr>
            </w:pPr>
            <w:r w:rsidRPr="0038414D">
              <w:rPr>
                <w:rFonts w:ascii="Times New Roman" w:hAnsi="Times New Roman" w:cs="Times New Roman"/>
                <w:sz w:val="24"/>
                <w:szCs w:val="24"/>
              </w:rPr>
              <w:t>_</w:t>
            </w:r>
          </w:p>
        </w:tc>
      </w:tr>
      <w:tr w:rsidR="0052797E" w:rsidRPr="0038414D" w:rsidTr="00C67DFA">
        <w:trPr>
          <w:trHeight w:val="102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lastRenderedPageBreak/>
              <w:t>Правила отпуска из аптеки (форма рецептурного бланка,  сроки его хранения в аптеке)</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38414D" w:rsidRDefault="0080770A"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Отпускается по рецепту формы №107-1/у, утвержденный Приказом №4н.</w:t>
            </w:r>
            <w:r w:rsidR="00D34D80">
              <w:rPr>
                <w:rFonts w:ascii="Times New Roman" w:hAnsi="Times New Roman" w:cs="Times New Roman"/>
                <w:sz w:val="24"/>
                <w:szCs w:val="24"/>
              </w:rPr>
              <w:t xml:space="preserve"> Рецепт не хранится.</w:t>
            </w:r>
          </w:p>
        </w:tc>
      </w:tr>
      <w:tr w:rsidR="0052797E" w:rsidRPr="0038414D" w:rsidTr="00C67DFA">
        <w:trPr>
          <w:trHeight w:val="735"/>
        </w:trPr>
        <w:tc>
          <w:tcPr>
            <w:tcW w:w="2694" w:type="dxa"/>
            <w:tcBorders>
              <w:top w:val="single" w:sz="4" w:space="0" w:color="000001"/>
              <w:left w:val="single" w:sz="4" w:space="0" w:color="000001"/>
              <w:bottom w:val="single" w:sz="4" w:space="0" w:color="auto"/>
              <w:right w:val="single" w:sz="4" w:space="0" w:color="000001"/>
            </w:tcBorders>
            <w:shd w:val="clear" w:color="auto" w:fill="FFFFFF"/>
          </w:tcPr>
          <w:p w:rsidR="0052797E" w:rsidRPr="0038414D" w:rsidRDefault="0052797E"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Условия хранения в домашних условиях</w:t>
            </w:r>
          </w:p>
        </w:tc>
        <w:tc>
          <w:tcPr>
            <w:tcW w:w="6701" w:type="dxa"/>
            <w:tcBorders>
              <w:top w:val="single" w:sz="4" w:space="0" w:color="000001"/>
              <w:left w:val="single" w:sz="4" w:space="0" w:color="000001"/>
              <w:bottom w:val="single" w:sz="4" w:space="0" w:color="auto"/>
              <w:right w:val="single" w:sz="4" w:space="0" w:color="000001"/>
            </w:tcBorders>
            <w:shd w:val="clear" w:color="auto" w:fill="FFFFFF"/>
          </w:tcPr>
          <w:p w:rsidR="0052797E" w:rsidRPr="0038414D" w:rsidRDefault="0080770A" w:rsidP="00D2669C">
            <w:pPr>
              <w:spacing w:after="0" w:line="240" w:lineRule="auto"/>
              <w:contextualSpacing/>
              <w:jc w:val="both"/>
              <w:rPr>
                <w:rFonts w:ascii="Times New Roman" w:hAnsi="Times New Roman" w:cs="Times New Roman"/>
                <w:sz w:val="24"/>
                <w:szCs w:val="24"/>
              </w:rPr>
            </w:pPr>
            <w:r w:rsidRPr="0038414D">
              <w:rPr>
                <w:rFonts w:ascii="Times New Roman" w:hAnsi="Times New Roman" w:cs="Times New Roman"/>
                <w:sz w:val="24"/>
                <w:szCs w:val="24"/>
              </w:rPr>
              <w:t>Хранить при температуре не выше 30°С</w:t>
            </w:r>
            <w:r w:rsidR="00D2669C" w:rsidRPr="0038414D">
              <w:rPr>
                <w:rFonts w:ascii="Times New Roman" w:hAnsi="Times New Roman" w:cs="Times New Roman"/>
                <w:sz w:val="24"/>
                <w:szCs w:val="24"/>
              </w:rPr>
              <w:t xml:space="preserve"> в недоступном для детей месте. Хранить вдали от отопительной системы и вдали от солнечных лучей.</w:t>
            </w:r>
          </w:p>
        </w:tc>
      </w:tr>
    </w:tbl>
    <w:p w:rsidR="0052797E" w:rsidRPr="008B2D5F" w:rsidRDefault="0052797E" w:rsidP="0052797E">
      <w:pPr>
        <w:spacing w:line="240" w:lineRule="auto"/>
        <w:jc w:val="both"/>
        <w:rPr>
          <w:rFonts w:ascii="Times New Roman" w:hAnsi="Times New Roman"/>
          <w:sz w:val="28"/>
          <w:szCs w:val="28"/>
        </w:rPr>
      </w:pPr>
    </w:p>
    <w:p w:rsidR="0052797E" w:rsidRPr="00412C59" w:rsidRDefault="0052797E"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sidRPr="00412C59">
        <w:rPr>
          <w:rFonts w:ascii="Times New Roman CYR" w:hAnsi="Times New Roman CYR"/>
          <w:sz w:val="24"/>
          <w:szCs w:val="24"/>
        </w:rPr>
        <w:t>Дата заполнения</w:t>
      </w:r>
      <w:r w:rsidR="00412C59">
        <w:rPr>
          <w:rFonts w:ascii="Times New Roman CYR" w:hAnsi="Times New Roman CYR"/>
          <w:sz w:val="24"/>
          <w:szCs w:val="24"/>
        </w:rPr>
        <w:t xml:space="preserve">: </w:t>
      </w:r>
      <w:r w:rsidR="00412C59" w:rsidRPr="00412C59">
        <w:rPr>
          <w:rFonts w:ascii="Times New Roman" w:hAnsi="Times New Roman" w:cs="Times New Roman"/>
          <w:sz w:val="24"/>
          <w:szCs w:val="24"/>
        </w:rPr>
        <w:t>16.03</w:t>
      </w:r>
      <w:r w:rsidRPr="00412C59">
        <w:rPr>
          <w:rFonts w:ascii="Times New Roman CYR" w:hAnsi="Times New Roman CYR"/>
          <w:sz w:val="24"/>
          <w:szCs w:val="24"/>
        </w:rPr>
        <w:t xml:space="preserve">       </w:t>
      </w:r>
      <w:r w:rsidRPr="00412C59">
        <w:rPr>
          <w:rFonts w:ascii="Times New Roman CYR" w:hAnsi="Times New Roman CYR"/>
          <w:sz w:val="24"/>
          <w:szCs w:val="24"/>
        </w:rPr>
        <w:tab/>
        <w:t>Подпись непосредственного руководителя практики:</w:t>
      </w:r>
    </w:p>
    <w:p w:rsidR="00D23406" w:rsidRDefault="00D23406" w:rsidP="00D23406">
      <w:pPr>
        <w:suppressAutoHyphens w:val="0"/>
        <w:spacing w:after="0"/>
        <w:rPr>
          <w:rFonts w:ascii="Times New Roman" w:hAnsi="Times New Roman"/>
          <w:b/>
          <w:sz w:val="28"/>
          <w:szCs w:val="28"/>
        </w:rPr>
      </w:pPr>
    </w:p>
    <w:p w:rsidR="0052797E" w:rsidRPr="00D23406" w:rsidRDefault="0052797E" w:rsidP="00D23406">
      <w:pPr>
        <w:suppressAutoHyphens w:val="0"/>
        <w:spacing w:after="0"/>
        <w:rPr>
          <w:rFonts w:ascii="Times New Roman" w:hAnsi="Times New Roman"/>
          <w:b/>
          <w:sz w:val="28"/>
          <w:szCs w:val="28"/>
        </w:rPr>
      </w:pPr>
      <w:r w:rsidRPr="0098346F">
        <w:rPr>
          <w:rFonts w:ascii="Times New Roman" w:hAnsi="Times New Roman" w:cs="Times New Roman"/>
          <w:b/>
          <w:sz w:val="24"/>
          <w:szCs w:val="24"/>
        </w:rPr>
        <w:t xml:space="preserve">Раздел практики: </w:t>
      </w:r>
      <w:r w:rsidRPr="0098346F">
        <w:rPr>
          <w:rFonts w:ascii="Times New Roman" w:hAnsi="Times New Roman" w:cs="Times New Roman"/>
          <w:sz w:val="24"/>
          <w:szCs w:val="24"/>
        </w:rPr>
        <w:t>Средства, влияющие на центральную нервную систему.</w:t>
      </w:r>
    </w:p>
    <w:p w:rsidR="0052797E" w:rsidRPr="0098346F" w:rsidRDefault="0052797E" w:rsidP="00D23406">
      <w:pPr>
        <w:spacing w:after="0" w:line="240" w:lineRule="auto"/>
        <w:jc w:val="both"/>
        <w:rPr>
          <w:rFonts w:ascii="Times New Roman" w:hAnsi="Times New Roman" w:cs="Times New Roman"/>
          <w:b/>
          <w:sz w:val="24"/>
          <w:szCs w:val="24"/>
        </w:rPr>
      </w:pPr>
      <w:r w:rsidRPr="0098346F">
        <w:rPr>
          <w:rFonts w:ascii="Times New Roman" w:hAnsi="Times New Roman" w:cs="Times New Roman"/>
          <w:b/>
          <w:sz w:val="24"/>
          <w:szCs w:val="24"/>
        </w:rPr>
        <w:t xml:space="preserve">Тема: </w:t>
      </w:r>
      <w:r w:rsidRPr="0098346F">
        <w:rPr>
          <w:rFonts w:ascii="Times New Roman" w:hAnsi="Times New Roman" w:cs="Times New Roman"/>
          <w:sz w:val="24"/>
          <w:szCs w:val="24"/>
        </w:rPr>
        <w:t>Анальгетики наркотические</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98346F" w:rsidTr="00C67DFA">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E65EC0"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Фендивия, ТТС 25мкг/ч, 50 мкг/ч</w:t>
            </w:r>
          </w:p>
        </w:tc>
      </w:tr>
      <w:tr w:rsidR="0052797E" w:rsidRPr="0098346F" w:rsidTr="00C67DFA">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E65EC0"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Фентанил</w:t>
            </w:r>
          </w:p>
        </w:tc>
      </w:tr>
      <w:tr w:rsidR="0052797E" w:rsidRPr="0098346F" w:rsidTr="00C67DFA">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98346F" w:rsidRDefault="00A27F73"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Фентанил ТТС</w:t>
            </w:r>
            <w:r w:rsidR="0098346F">
              <w:rPr>
                <w:rFonts w:ascii="Times New Roman" w:hAnsi="Times New Roman" w:cs="Times New Roman"/>
                <w:sz w:val="24"/>
                <w:szCs w:val="24"/>
              </w:rPr>
              <w:t xml:space="preserve">, </w:t>
            </w:r>
          </w:p>
        </w:tc>
      </w:tr>
      <w:tr w:rsidR="0052797E" w:rsidRPr="0098346F" w:rsidTr="00C67DFA">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98346F" w:rsidP="00983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2797E" w:rsidRPr="0098346F" w:rsidTr="00C67DFA">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98346F" w:rsidP="00983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2797E" w:rsidRPr="0098346F" w:rsidTr="00C67DFA">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C6A65" w:rsidRPr="00D34D80" w:rsidRDefault="0038414D" w:rsidP="0098346F">
            <w:pPr>
              <w:pStyle w:val="ac"/>
              <w:spacing w:before="0" w:beforeAutospacing="0" w:after="0" w:afterAutospacing="0"/>
              <w:jc w:val="both"/>
            </w:pPr>
            <w:r w:rsidRPr="0098346F">
              <w:rPr>
                <w:color w:val="333333"/>
              </w:rPr>
              <w:t xml:space="preserve">Является </w:t>
            </w:r>
            <w:r w:rsidRPr="00D34D80">
              <w:t>опиоидным анальгетиком со сродством к опиоидным µ-рецепторам ЦНС, спинного мозга и периферических тканей. Повышает активность антиноцицептивной системы, увеличивает порог болевой чувствительности.</w:t>
            </w:r>
            <w:r w:rsidR="00DC6A65" w:rsidRPr="00D34D80">
              <w:t xml:space="preserve"> Нарушает передачу возбуждения по специфическому и неспецифическому болевым путям к ядрам таламуса, гипоталамуса, миндалевидному комплексу. </w:t>
            </w:r>
            <w:r w:rsidRPr="00D34D80">
              <w:t xml:space="preserve"> Препарат преимущественно оказывает</w:t>
            </w:r>
            <w:r w:rsidR="00DC6A65" w:rsidRPr="00D34D80">
              <w:t xml:space="preserve"> обезболивающий и седативный эфф</w:t>
            </w:r>
            <w:r w:rsidRPr="00D34D80">
              <w:t>екты.</w:t>
            </w:r>
          </w:p>
          <w:p w:rsidR="0038414D" w:rsidRPr="00D34D80" w:rsidRDefault="00DC6A65" w:rsidP="0098346F">
            <w:pPr>
              <w:pStyle w:val="ac"/>
              <w:spacing w:before="0" w:beforeAutospacing="0" w:after="0" w:afterAutospacing="0"/>
              <w:jc w:val="both"/>
            </w:pPr>
            <w:r w:rsidRPr="00D34D80">
              <w:t xml:space="preserve">Оказывает </w:t>
            </w:r>
            <w:r w:rsidR="0038414D" w:rsidRPr="00D34D80">
              <w:t xml:space="preserve">угнетающее действие на дыхательный центр, </w:t>
            </w:r>
            <w:r w:rsidRPr="00D34D80">
              <w:t>повышает тонус гладких мышц желчевыводящих путей, сфинктеров, снижает перистальтику кишечника, улучшает всасывание воды из ЖКТ. Практичесики не влияет на АД, снижает почечный кровоток. В крови повышает содержание амилазы и липазы.</w:t>
            </w:r>
          </w:p>
          <w:p w:rsidR="0052797E" w:rsidRPr="0098346F" w:rsidRDefault="0038414D" w:rsidP="0098346F">
            <w:pPr>
              <w:pStyle w:val="ac"/>
              <w:spacing w:before="0" w:beforeAutospacing="0" w:after="0" w:afterAutospacing="0"/>
              <w:jc w:val="both"/>
              <w:rPr>
                <w:color w:val="333333"/>
              </w:rPr>
            </w:pPr>
            <w:r w:rsidRPr="00D34D80">
              <w:t>Способствует наступлению сна (преимущественно в связи со снятием болевого синдрома). Вызывает эйфорию</w:t>
            </w:r>
            <w:r w:rsidR="00DC6A65" w:rsidRPr="00D34D80">
              <w:t>.</w:t>
            </w:r>
          </w:p>
        </w:tc>
      </w:tr>
      <w:tr w:rsidR="0052797E" w:rsidRPr="0098346F" w:rsidTr="00C67DFA">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DC6A65"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Анальгезирующее, седативный</w:t>
            </w:r>
          </w:p>
        </w:tc>
      </w:tr>
      <w:tr w:rsidR="0052797E" w:rsidRPr="0098346F" w:rsidTr="00C67DFA">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98346F" w:rsidRDefault="00DC6A65"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Хронический болевой синдром сильной и средней выраженности, требующий обезболивания опиоидными анальгетиками (боли, вызванные онкологическим заболеванием, болевой синдром неонкологического генеза, требующий многократного обезболивания опиоидными анальгетиками)</w:t>
            </w:r>
          </w:p>
        </w:tc>
      </w:tr>
      <w:tr w:rsidR="0052797E" w:rsidRPr="0098346F" w:rsidTr="00C67DFA">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lastRenderedPageBreak/>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DC6A65" w:rsidP="0098346F">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 xml:space="preserve">Трансдермальные пластыри высвобождают активное вещество в течение 72 ч. </w:t>
            </w:r>
            <w:r w:rsidR="007A024F" w:rsidRPr="00D34D80">
              <w:rPr>
                <w:rFonts w:ascii="Times New Roman" w:hAnsi="Times New Roman" w:cs="Times New Roman"/>
                <w:sz w:val="24"/>
                <w:szCs w:val="24"/>
              </w:rPr>
              <w:t>Препарат применяется трансдермально. Пластырь следует наносить на плоскую поверхность неповрежденной и необлученной кожи туловища или плеча. Перед аппликацией кожа должна быть абсолютно сухой.</w:t>
            </w:r>
            <w:r w:rsidR="0097180C" w:rsidRPr="00D34D80">
              <w:rPr>
                <w:rFonts w:ascii="Times New Roman" w:hAnsi="Times New Roman" w:cs="Times New Roman"/>
                <w:sz w:val="24"/>
                <w:szCs w:val="24"/>
              </w:rPr>
              <w:t xml:space="preserve"> Необходимая доза подбирается индивидуально.</w:t>
            </w:r>
          </w:p>
        </w:tc>
      </w:tr>
      <w:tr w:rsidR="0052797E" w:rsidRPr="0098346F" w:rsidTr="00C67DFA">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BF6697" w:rsidRPr="00D34D80" w:rsidRDefault="00BF6697" w:rsidP="0098346F">
            <w:pPr>
              <w:pStyle w:val="ac"/>
              <w:spacing w:before="0" w:beforeAutospacing="0" w:after="0" w:afterAutospacing="0"/>
              <w:jc w:val="both"/>
            </w:pPr>
            <w:r w:rsidRPr="00D34D80">
              <w:t xml:space="preserve">Сонливость, </w:t>
            </w:r>
            <w:r w:rsidR="00D34D80">
              <w:t>головная боль, головокружение,</w:t>
            </w:r>
            <w:r w:rsidRPr="00D34D80">
              <w:t xml:space="preserve"> спутанность сознания, депрессия, </w:t>
            </w:r>
            <w:proofErr w:type="gramStart"/>
            <w:r w:rsidRPr="00D34D80">
              <w:t>беспокойство,ь</w:t>
            </w:r>
            <w:proofErr w:type="gramEnd"/>
            <w:r w:rsidRPr="00D34D80">
              <w:t>, галлюцинации, нервная анорексия, эйфория, тремор, аритмия, угнетение дыхания, тошнота, рвота, запор, боли в области живота, а</w:t>
            </w:r>
            <w:r w:rsidRPr="00D34D80">
              <w:rPr>
                <w:iCs/>
              </w:rPr>
              <w:t>ллергические реакции.</w:t>
            </w:r>
          </w:p>
          <w:p w:rsidR="0052797E" w:rsidRPr="00D34D80" w:rsidRDefault="00BF6697" w:rsidP="0098346F">
            <w:pPr>
              <w:pStyle w:val="ac"/>
              <w:spacing w:before="0" w:beforeAutospacing="0" w:after="0" w:afterAutospacing="0"/>
              <w:jc w:val="both"/>
            </w:pPr>
            <w:r w:rsidRPr="00D34D80">
              <w:t>При длительном приеме фентанила могут развиться толерантность, физическая и психическая зависимость, кратковременная ригидность мышц (в т.ч. грудных).</w:t>
            </w:r>
          </w:p>
        </w:tc>
      </w:tr>
      <w:tr w:rsidR="0052797E" w:rsidRPr="0098346F" w:rsidTr="00C67DFA">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rPr>
                <w:rFonts w:ascii="Times New Roman" w:hAnsi="Times New Roman" w:cs="Times New Roman"/>
                <w:sz w:val="24"/>
                <w:szCs w:val="24"/>
              </w:rPr>
            </w:pPr>
            <w:r w:rsidRPr="0098346F">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BF6697"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Угнетение дыхательного центра; токсическая диспепсия;</w:t>
            </w:r>
            <w:r w:rsidR="00080224" w:rsidRPr="0098346F">
              <w:rPr>
                <w:rFonts w:ascii="Times New Roman" w:hAnsi="Times New Roman" w:cs="Times New Roman"/>
                <w:sz w:val="24"/>
                <w:szCs w:val="24"/>
              </w:rPr>
              <w:t xml:space="preserve"> </w:t>
            </w:r>
            <w:r w:rsidRPr="0098346F">
              <w:rPr>
                <w:rFonts w:ascii="Times New Roman" w:hAnsi="Times New Roman" w:cs="Times New Roman"/>
                <w:sz w:val="24"/>
                <w:szCs w:val="24"/>
              </w:rPr>
              <w:t xml:space="preserve"> возраст до 18 лет; </w:t>
            </w:r>
            <w:r w:rsidR="00080224" w:rsidRPr="0098346F">
              <w:rPr>
                <w:rFonts w:ascii="Times New Roman" w:hAnsi="Times New Roman" w:cs="Times New Roman"/>
                <w:sz w:val="24"/>
                <w:szCs w:val="24"/>
              </w:rPr>
              <w:t xml:space="preserve"> </w:t>
            </w:r>
            <w:r w:rsidRPr="0098346F">
              <w:rPr>
                <w:rFonts w:ascii="Times New Roman" w:hAnsi="Times New Roman" w:cs="Times New Roman"/>
                <w:sz w:val="24"/>
                <w:szCs w:val="24"/>
              </w:rPr>
              <w:t xml:space="preserve">тяжелые поражения ЦНС; </w:t>
            </w:r>
            <w:r w:rsidR="00080224" w:rsidRPr="0098346F">
              <w:rPr>
                <w:rFonts w:ascii="Times New Roman" w:hAnsi="Times New Roman" w:cs="Times New Roman"/>
                <w:sz w:val="24"/>
                <w:szCs w:val="24"/>
              </w:rPr>
              <w:t xml:space="preserve"> </w:t>
            </w:r>
            <w:r w:rsidRPr="0098346F">
              <w:rPr>
                <w:rFonts w:ascii="Times New Roman" w:hAnsi="Times New Roman" w:cs="Times New Roman"/>
                <w:sz w:val="24"/>
                <w:szCs w:val="24"/>
              </w:rPr>
              <w:t>одновременное применение ингибиторов МАО или прием в течение 14 дней после их отмены; повышенная чувствительность к компонентам препарата</w:t>
            </w:r>
            <w:r w:rsidR="00080224" w:rsidRPr="0098346F">
              <w:rPr>
                <w:rFonts w:ascii="Times New Roman" w:hAnsi="Times New Roman" w:cs="Times New Roman"/>
                <w:sz w:val="24"/>
                <w:szCs w:val="24"/>
              </w:rPr>
              <w:t>; токсическая диарея; беременность, лактация; раздраженная, облученная или облученная кожа на месте аппликации.</w:t>
            </w:r>
          </w:p>
        </w:tc>
      </w:tr>
      <w:tr w:rsidR="0052797E" w:rsidRPr="0098346F" w:rsidTr="00C67DFA">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080224" w:rsidRPr="0098346F" w:rsidRDefault="00080224"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Должен быть исключен одновременный прием производных барбитуровой кислоты, т.к. они могут усилить эффект угнетения дыхания фентанила.</w:t>
            </w:r>
          </w:p>
          <w:p w:rsidR="0052797E" w:rsidRPr="0098346F" w:rsidRDefault="00080224"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Сопутствующий прием других средств, подавляющих ЦНС, включая опиоиды, анксиолитики, транквилизаторы, средства для наркоза, общие анестетики, производные фенотиазина, миорелаксанты, антигистаминные препараты с седативным действием, этанол, может вызывать аддитивные седативные эффекты; может возникнуть гиповентиляция, артериальная гипотензия, глубокая седация или кома.</w:t>
            </w:r>
          </w:p>
          <w:p w:rsidR="00080224" w:rsidRPr="0098346F" w:rsidRDefault="00080224" w:rsidP="0098346F">
            <w:pPr>
              <w:spacing w:after="0" w:line="240" w:lineRule="auto"/>
              <w:jc w:val="both"/>
              <w:rPr>
                <w:rFonts w:ascii="Times New Roman" w:hAnsi="Times New Roman" w:cs="Times New Roman"/>
                <w:sz w:val="24"/>
                <w:szCs w:val="24"/>
              </w:rPr>
            </w:pPr>
          </w:p>
        </w:tc>
      </w:tr>
      <w:tr w:rsidR="0052797E" w:rsidRPr="0098346F" w:rsidTr="00C67DFA">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98346F" w:rsidRDefault="00080224"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 xml:space="preserve">Относится к Спику </w:t>
            </w:r>
            <w:r w:rsidRPr="0098346F">
              <w:rPr>
                <w:rFonts w:ascii="Times New Roman" w:hAnsi="Times New Roman" w:cs="Times New Roman"/>
                <w:sz w:val="24"/>
                <w:szCs w:val="24"/>
                <w:lang w:val="en-US"/>
              </w:rPr>
              <w:t>II</w:t>
            </w:r>
            <w:r w:rsidRPr="0098346F">
              <w:rPr>
                <w:rFonts w:ascii="Times New Roman" w:hAnsi="Times New Roman" w:cs="Times New Roman"/>
                <w:sz w:val="24"/>
                <w:szCs w:val="24"/>
              </w:rPr>
              <w:t xml:space="preserve"> Перечня НС и ПВ и их прекурсоров </w:t>
            </w:r>
            <w:r w:rsidR="0098346F" w:rsidRPr="0098346F">
              <w:rPr>
                <w:rFonts w:ascii="Times New Roman" w:hAnsi="Times New Roman" w:cs="Times New Roman"/>
                <w:sz w:val="24"/>
                <w:szCs w:val="24"/>
              </w:rPr>
              <w:t>ПП РФ от 30.06.1998 N 681 «</w:t>
            </w:r>
            <w:r w:rsidR="00CE7222" w:rsidRPr="0098346F">
              <w:rPr>
                <w:rFonts w:ascii="Times New Roman" w:hAnsi="Times New Roman" w:cs="Times New Roman"/>
                <w:sz w:val="24"/>
                <w:szCs w:val="24"/>
              </w:rPr>
              <w:t>Об утверждении перечня наркотических средств, психотропных веществ и их прекурсоров, подлежащих контролю в Российской Федерации</w:t>
            </w:r>
            <w:r w:rsidR="0098346F" w:rsidRPr="0098346F">
              <w:rPr>
                <w:rFonts w:ascii="Times New Roman" w:hAnsi="Times New Roman" w:cs="Times New Roman"/>
                <w:sz w:val="24"/>
                <w:szCs w:val="24"/>
              </w:rPr>
              <w:t>»</w:t>
            </w:r>
            <w:r w:rsidR="00D34D80">
              <w:rPr>
                <w:rFonts w:ascii="Times New Roman" w:hAnsi="Times New Roman" w:cs="Times New Roman"/>
                <w:sz w:val="24"/>
                <w:szCs w:val="24"/>
              </w:rPr>
              <w:t>.</w:t>
            </w:r>
          </w:p>
        </w:tc>
      </w:tr>
      <w:tr w:rsidR="0052797E" w:rsidRPr="0098346F" w:rsidTr="00C67DFA">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98346F" w:rsidRDefault="0098346F"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Отпускается по рецепту формы №148-1/у-88, утвержденным Приказом №4н, срок действия 15 дней, срок хранения в аптеке 5 лет.</w:t>
            </w:r>
          </w:p>
        </w:tc>
      </w:tr>
      <w:tr w:rsidR="0052797E" w:rsidRPr="0098346F" w:rsidTr="00C67DFA">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98346F" w:rsidRDefault="0052797E"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98346F" w:rsidRDefault="0098346F" w:rsidP="0098346F">
            <w:pPr>
              <w:spacing w:after="0" w:line="240" w:lineRule="auto"/>
              <w:jc w:val="both"/>
              <w:rPr>
                <w:rFonts w:ascii="Times New Roman" w:hAnsi="Times New Roman" w:cs="Times New Roman"/>
                <w:sz w:val="24"/>
                <w:szCs w:val="24"/>
              </w:rPr>
            </w:pPr>
            <w:r w:rsidRPr="0098346F">
              <w:rPr>
                <w:rFonts w:ascii="Times New Roman" w:hAnsi="Times New Roman" w:cs="Times New Roman"/>
                <w:sz w:val="24"/>
                <w:szCs w:val="24"/>
              </w:rPr>
              <w:t>Хранит</w:t>
            </w:r>
            <w:r>
              <w:rPr>
                <w:rFonts w:ascii="Times New Roman" w:hAnsi="Times New Roman" w:cs="Times New Roman"/>
                <w:sz w:val="24"/>
                <w:szCs w:val="24"/>
              </w:rPr>
              <w:t>ь в недоступном</w:t>
            </w:r>
            <w:r w:rsidRPr="0098346F">
              <w:rPr>
                <w:rFonts w:ascii="Times New Roman" w:hAnsi="Times New Roman" w:cs="Times New Roman"/>
                <w:sz w:val="24"/>
                <w:szCs w:val="24"/>
              </w:rPr>
              <w:t xml:space="preserve"> для детей месте при температуре от 15 до 25°С.</w:t>
            </w:r>
          </w:p>
        </w:tc>
      </w:tr>
    </w:tbl>
    <w:p w:rsidR="0052797E" w:rsidRPr="008B2D5F" w:rsidRDefault="0052797E" w:rsidP="0052797E">
      <w:pPr>
        <w:spacing w:line="240" w:lineRule="auto"/>
        <w:jc w:val="both"/>
        <w:rPr>
          <w:rFonts w:ascii="Times New Roman" w:hAnsi="Times New Roman"/>
          <w:sz w:val="28"/>
          <w:szCs w:val="28"/>
        </w:rPr>
      </w:pPr>
    </w:p>
    <w:p w:rsidR="00D34D80" w:rsidRPr="00412C59" w:rsidRDefault="00412C59" w:rsidP="00D34D80">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Pr>
          <w:rFonts w:ascii="Times New Roman CYR" w:hAnsi="Times New Roman CYR"/>
          <w:sz w:val="24"/>
          <w:szCs w:val="24"/>
        </w:rPr>
        <w:t>Дата заполнения:</w:t>
      </w:r>
      <w:r w:rsidR="0052797E" w:rsidRPr="00412C59">
        <w:rPr>
          <w:rFonts w:ascii="Times New Roman CYR" w:hAnsi="Times New Roman CYR"/>
          <w:sz w:val="24"/>
          <w:szCs w:val="24"/>
        </w:rPr>
        <w:t xml:space="preserve"> </w:t>
      </w:r>
      <w:r w:rsidRPr="00412C59">
        <w:rPr>
          <w:rFonts w:ascii="Times New Roman CYR" w:hAnsi="Times New Roman CYR"/>
          <w:sz w:val="24"/>
          <w:szCs w:val="24"/>
        </w:rPr>
        <w:t>17.03</w:t>
      </w:r>
      <w:r w:rsidR="0052797E" w:rsidRPr="00412C59">
        <w:rPr>
          <w:rFonts w:ascii="Times New Roman CYR" w:hAnsi="Times New Roman CYR"/>
          <w:sz w:val="24"/>
          <w:szCs w:val="24"/>
        </w:rPr>
        <w:t xml:space="preserve">          </w:t>
      </w:r>
      <w:r w:rsidR="0052797E" w:rsidRPr="00412C59">
        <w:rPr>
          <w:rFonts w:ascii="Times New Roman CYR" w:hAnsi="Times New Roman CYR"/>
          <w:sz w:val="24"/>
          <w:szCs w:val="24"/>
        </w:rPr>
        <w:tab/>
        <w:t>Подпись непосредственного руководителя практики:</w:t>
      </w:r>
    </w:p>
    <w:p w:rsidR="00D34D80" w:rsidRDefault="00D34D80" w:rsidP="00D23406">
      <w:pPr>
        <w:suppressAutoHyphens w:val="0"/>
        <w:spacing w:after="0"/>
        <w:rPr>
          <w:rFonts w:ascii="Times New Roman" w:hAnsi="Times New Roman" w:cs="Times New Roman"/>
          <w:b/>
          <w:sz w:val="24"/>
          <w:szCs w:val="24"/>
        </w:rPr>
      </w:pPr>
    </w:p>
    <w:p w:rsidR="0052797E" w:rsidRPr="00D23406" w:rsidRDefault="0052797E" w:rsidP="00D23406">
      <w:pPr>
        <w:suppressAutoHyphens w:val="0"/>
        <w:spacing w:after="0"/>
        <w:rPr>
          <w:rFonts w:ascii="Times New Roman" w:hAnsi="Times New Roman"/>
          <w:b/>
          <w:sz w:val="28"/>
          <w:szCs w:val="28"/>
        </w:rPr>
      </w:pPr>
      <w:r w:rsidRPr="007D4471">
        <w:rPr>
          <w:rFonts w:ascii="Times New Roman" w:hAnsi="Times New Roman" w:cs="Times New Roman"/>
          <w:b/>
          <w:sz w:val="24"/>
          <w:szCs w:val="24"/>
        </w:rPr>
        <w:lastRenderedPageBreak/>
        <w:t>Раздел практики: Средства, влияющие на центральную нервную систему.</w:t>
      </w:r>
    </w:p>
    <w:p w:rsidR="0052797E" w:rsidRPr="007D4471" w:rsidRDefault="0052797E" w:rsidP="00D23406">
      <w:pPr>
        <w:spacing w:after="0" w:line="240" w:lineRule="auto"/>
        <w:contextualSpacing/>
        <w:jc w:val="both"/>
        <w:rPr>
          <w:rFonts w:ascii="Times New Roman" w:hAnsi="Times New Roman" w:cs="Times New Roman"/>
          <w:sz w:val="24"/>
          <w:szCs w:val="24"/>
        </w:rPr>
      </w:pPr>
      <w:r w:rsidRPr="007D4471">
        <w:rPr>
          <w:rFonts w:ascii="Times New Roman" w:hAnsi="Times New Roman" w:cs="Times New Roman"/>
          <w:b/>
          <w:sz w:val="24"/>
          <w:szCs w:val="24"/>
        </w:rPr>
        <w:t xml:space="preserve">Тема: </w:t>
      </w:r>
      <w:r w:rsidRPr="007D4471">
        <w:rPr>
          <w:rFonts w:ascii="Times New Roman" w:hAnsi="Times New Roman" w:cs="Times New Roman"/>
          <w:sz w:val="24"/>
          <w:szCs w:val="24"/>
        </w:rPr>
        <w:t>Анальгетики ненаркотические</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434484" w:rsidTr="00C67DFA">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1E491A" w:rsidRPr="00434484" w:rsidRDefault="00C54058"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 xml:space="preserve">Анальгин </w:t>
            </w:r>
            <w:r w:rsidR="001E491A" w:rsidRPr="00434484">
              <w:rPr>
                <w:rFonts w:ascii="Times New Roman" w:hAnsi="Times New Roman" w:cs="Times New Roman"/>
                <w:sz w:val="24"/>
                <w:szCs w:val="24"/>
              </w:rPr>
              <w:t>таблетки 0,5 №10,20,50; раствор для инъекций 50%</w:t>
            </w:r>
            <w:r w:rsidRPr="00434484">
              <w:rPr>
                <w:rFonts w:ascii="Times New Roman" w:hAnsi="Times New Roman" w:cs="Times New Roman"/>
                <w:sz w:val="24"/>
                <w:szCs w:val="24"/>
              </w:rPr>
              <w:t xml:space="preserve"> 2мл №10</w:t>
            </w:r>
          </w:p>
        </w:tc>
      </w:tr>
      <w:tr w:rsidR="0052797E" w:rsidRPr="00434484" w:rsidTr="00C67DFA">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C54058"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Метамизол натрия</w:t>
            </w:r>
          </w:p>
        </w:tc>
      </w:tr>
      <w:tr w:rsidR="0052797E" w:rsidRPr="00434484" w:rsidTr="00C67DFA">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434484" w:rsidRDefault="00C54058"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Анальгин-ультра</w:t>
            </w:r>
          </w:p>
        </w:tc>
      </w:tr>
      <w:tr w:rsidR="0052797E" w:rsidRPr="00434484" w:rsidTr="00C67DFA">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C54058"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Парацетамол, Эффералган, Панадол</w:t>
            </w:r>
          </w:p>
        </w:tc>
      </w:tr>
      <w:tr w:rsidR="0052797E" w:rsidRPr="00434484" w:rsidTr="00C67DFA">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C54058" w:rsidRPr="00434484" w:rsidRDefault="00C54058" w:rsidP="007D4471">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4"/>
                <w:szCs w:val="24"/>
                <w:lang w:eastAsia="en-US"/>
              </w:rPr>
            </w:pPr>
            <w:r w:rsidRPr="00434484">
              <w:rPr>
                <w:rFonts w:ascii="Times New Roman" w:hAnsi="Times New Roman" w:cs="Times New Roman"/>
                <w:sz w:val="24"/>
                <w:szCs w:val="24"/>
                <w:lang w:eastAsia="en-US"/>
              </w:rPr>
              <w:t>Бендазол+Метамизолнатрия+Папаверин+Фенобарбитал: «Андипал»</w:t>
            </w:r>
          </w:p>
          <w:p w:rsidR="0052797E" w:rsidRPr="00434484" w:rsidRDefault="00C54058"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lang w:eastAsia="en-US"/>
              </w:rPr>
              <w:t>Метамизолнатрия+Питофенон+Фенпивериния бромид: «Спазган», «Брал», «Спазмалгон»</w:t>
            </w:r>
          </w:p>
        </w:tc>
      </w:tr>
      <w:tr w:rsidR="0052797E" w:rsidRPr="00434484" w:rsidTr="00C67DFA">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C54058"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Оказывает анальгетическое, жаропонижающее и противовоспалительное действие, механизм которого связан с угнетением синтеза простагландинов.</w:t>
            </w:r>
          </w:p>
        </w:tc>
      </w:tr>
      <w:tr w:rsidR="0052797E" w:rsidRPr="00434484" w:rsidTr="00C67DFA">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7D4471"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Анальгезирующий, жаропонижающий, противовоспалительный</w:t>
            </w:r>
          </w:p>
        </w:tc>
      </w:tr>
      <w:tr w:rsidR="0052797E" w:rsidRPr="00434484" w:rsidTr="00C67DFA">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434484" w:rsidRDefault="007D4471"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Болевой синдром различного генеза (почечная и желчная колика, невралгия, миалгия; при травмах, ожогах, после операций; головная боль, зубная боль, меналгии). Лихорадка при инфекционно-воспалительных заболеваниях.</w:t>
            </w:r>
          </w:p>
        </w:tc>
      </w:tr>
      <w:tr w:rsidR="0052797E" w:rsidRPr="00434484" w:rsidTr="00C67DFA">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7D4471" w:rsidRPr="00434484" w:rsidRDefault="007D4471" w:rsidP="007D4471">
            <w:pPr>
              <w:pStyle w:val="ac"/>
              <w:spacing w:before="0" w:beforeAutospacing="0" w:after="0" w:afterAutospacing="0"/>
              <w:contextualSpacing/>
              <w:jc w:val="both"/>
            </w:pPr>
            <w:r w:rsidRPr="00434484">
              <w:t>Внутрь взрослым назначают по 250-500 мг 2-3 раза/сут. </w:t>
            </w:r>
            <w:r w:rsidRPr="00434484">
              <w:rPr>
                <w:iCs/>
              </w:rPr>
              <w:t>Максимальная разовая доза</w:t>
            </w:r>
            <w:r w:rsidRPr="00434484">
              <w:t> - 1 г, </w:t>
            </w:r>
            <w:r w:rsidRPr="00434484">
              <w:rPr>
                <w:iCs/>
              </w:rPr>
              <w:t>суточная</w:t>
            </w:r>
            <w:r w:rsidRPr="00434484">
              <w:t xml:space="preserve"> - 3 г. </w:t>
            </w:r>
          </w:p>
          <w:p w:rsidR="0052797E" w:rsidRPr="00434484" w:rsidRDefault="007D4471" w:rsidP="007D4471">
            <w:pPr>
              <w:pStyle w:val="ac"/>
              <w:spacing w:before="0" w:beforeAutospacing="0" w:after="0" w:afterAutospacing="0"/>
              <w:contextualSpacing/>
              <w:jc w:val="both"/>
            </w:pPr>
            <w:r w:rsidRPr="00434484">
              <w:t>В/м или в/в медленно взрослым - 250-500 мг 2-3 раза/сут. </w:t>
            </w:r>
            <w:r w:rsidRPr="00434484">
              <w:rPr>
                <w:iCs/>
              </w:rPr>
              <w:t>Максимальная разовая доза</w:t>
            </w:r>
            <w:r w:rsidRPr="00434484">
              <w:t> - 1 г, </w:t>
            </w:r>
            <w:r w:rsidRPr="00434484">
              <w:rPr>
                <w:iCs/>
              </w:rPr>
              <w:t>суточная</w:t>
            </w:r>
            <w:r w:rsidRPr="00434484">
              <w:t xml:space="preserve"> - 2 г. </w:t>
            </w:r>
          </w:p>
        </w:tc>
      </w:tr>
      <w:tr w:rsidR="0052797E" w:rsidRPr="00434484" w:rsidTr="00C67DFA">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7D4471" w:rsidRPr="00434484" w:rsidRDefault="007D4471" w:rsidP="007D4471">
            <w:pPr>
              <w:pStyle w:val="ac"/>
              <w:spacing w:before="0" w:beforeAutospacing="0" w:after="0" w:afterAutospacing="0"/>
              <w:contextualSpacing/>
              <w:jc w:val="both"/>
            </w:pPr>
            <w:r w:rsidRPr="00434484">
              <w:rPr>
                <w:iCs/>
              </w:rPr>
              <w:t xml:space="preserve">Аллергические реакции, </w:t>
            </w:r>
            <w:r w:rsidRPr="00434484">
              <w:t>при длительном применении - лейкопения, агранулоцитоз.</w:t>
            </w:r>
          </w:p>
          <w:p w:rsidR="0052797E" w:rsidRPr="00434484" w:rsidRDefault="007D4471" w:rsidP="007D4471">
            <w:pPr>
              <w:pStyle w:val="ac"/>
              <w:spacing w:before="0" w:beforeAutospacing="0" w:after="0" w:afterAutospacing="0"/>
              <w:contextualSpacing/>
              <w:jc w:val="both"/>
            </w:pPr>
            <w:r w:rsidRPr="00434484">
              <w:rPr>
                <w:iCs/>
              </w:rPr>
              <w:t>Местные реакции:</w:t>
            </w:r>
            <w:r w:rsidRPr="00434484">
              <w:t> при в/м введении - инфильтраты в месте введения.</w:t>
            </w:r>
          </w:p>
        </w:tc>
      </w:tr>
      <w:tr w:rsidR="0052797E" w:rsidRPr="00434484" w:rsidTr="00C67DFA">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7D4471"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 xml:space="preserve">Выраженные нарушения функции почек и/или печени, заболевания крови, повышенная чувствительность к производным пиразолона, беременность, лактация. </w:t>
            </w:r>
          </w:p>
        </w:tc>
      </w:tr>
      <w:tr w:rsidR="0052797E" w:rsidRPr="00434484" w:rsidTr="00C67DFA">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52797E" w:rsidRPr="00434484" w:rsidRDefault="007D4471"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При одновременном применении с анальгетиками-антипиретиками, с НПВС возможно взаимное усиление токсических эффектов.</w:t>
            </w:r>
          </w:p>
          <w:p w:rsidR="007D4471" w:rsidRPr="00434484" w:rsidRDefault="007D4471"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При одновременном применении с производными фенотиазина возможна выраженная гипертермия; с седативными средствами, анксиолитиками – усиливается анальгезирующее действие метамизола натрия; с трициклическими антидепрессантами, пероральными контрацептивами, аллопуринолом – нарушается метаболизм метамизола натрия и повышается его токсичность; с кофеином – усиливается действие метамизола натрия; с циклоспорином – уменьшается концентрация циклоспорина в плазме крови.</w:t>
            </w:r>
          </w:p>
        </w:tc>
      </w:tr>
      <w:tr w:rsidR="0052797E" w:rsidRPr="00434484" w:rsidTr="00C67DFA">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7D4471" w:rsidP="007D4471">
            <w:pPr>
              <w:spacing w:after="0" w:line="240" w:lineRule="auto"/>
              <w:contextualSpacing/>
              <w:jc w:val="center"/>
              <w:rPr>
                <w:rFonts w:ascii="Times New Roman" w:hAnsi="Times New Roman" w:cs="Times New Roman"/>
                <w:sz w:val="24"/>
                <w:szCs w:val="24"/>
              </w:rPr>
            </w:pPr>
            <w:r w:rsidRPr="00434484">
              <w:rPr>
                <w:rFonts w:ascii="Times New Roman" w:hAnsi="Times New Roman" w:cs="Times New Roman"/>
                <w:sz w:val="24"/>
                <w:szCs w:val="24"/>
              </w:rPr>
              <w:t>-</w:t>
            </w:r>
          </w:p>
        </w:tc>
      </w:tr>
      <w:tr w:rsidR="0052797E" w:rsidRPr="00434484" w:rsidTr="00C67DFA">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434484" w:rsidRDefault="007D4471"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Отпускается без рецепта.</w:t>
            </w:r>
          </w:p>
        </w:tc>
      </w:tr>
      <w:tr w:rsidR="0052797E" w:rsidRPr="00434484" w:rsidTr="00C67DFA">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434484" w:rsidRDefault="0052797E"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434484" w:rsidRDefault="007D4471" w:rsidP="007D4471">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В защищенном от света месте при температуре не выше 25°С.</w:t>
            </w:r>
          </w:p>
        </w:tc>
      </w:tr>
    </w:tbl>
    <w:p w:rsidR="0052797E" w:rsidRPr="00412C59" w:rsidRDefault="0052797E" w:rsidP="0052797E">
      <w:pPr>
        <w:spacing w:line="240" w:lineRule="auto"/>
        <w:jc w:val="both"/>
        <w:rPr>
          <w:rFonts w:ascii="Times New Roman" w:hAnsi="Times New Roman"/>
          <w:sz w:val="24"/>
          <w:szCs w:val="24"/>
        </w:rPr>
      </w:pPr>
    </w:p>
    <w:p w:rsidR="0052797E" w:rsidRPr="00412C59" w:rsidRDefault="0052797E" w:rsidP="0052797E">
      <w:pPr>
        <w:tabs>
          <w:tab w:val="left" w:pos="708"/>
          <w:tab w:val="left" w:pos="1416"/>
          <w:tab w:val="left" w:pos="2124"/>
          <w:tab w:val="left" w:pos="2832"/>
          <w:tab w:val="center" w:pos="4677"/>
        </w:tabs>
        <w:spacing w:line="240" w:lineRule="auto"/>
        <w:jc w:val="both"/>
        <w:rPr>
          <w:rFonts w:ascii="Times New Roman CYR" w:hAnsi="Times New Roman CYR"/>
          <w:sz w:val="24"/>
          <w:szCs w:val="24"/>
        </w:rPr>
      </w:pPr>
      <w:r w:rsidRPr="00412C59">
        <w:rPr>
          <w:rFonts w:ascii="Times New Roman CYR" w:hAnsi="Times New Roman CYR"/>
          <w:sz w:val="24"/>
          <w:szCs w:val="24"/>
        </w:rPr>
        <w:t>Дата заполнения</w:t>
      </w:r>
      <w:r w:rsidR="00412C59">
        <w:rPr>
          <w:rFonts w:ascii="Times New Roman CYR" w:hAnsi="Times New Roman CYR"/>
          <w:sz w:val="24"/>
          <w:szCs w:val="24"/>
        </w:rPr>
        <w:t xml:space="preserve">: </w:t>
      </w:r>
      <w:r w:rsidR="00412C59" w:rsidRPr="00412C59">
        <w:rPr>
          <w:rFonts w:ascii="Times New Roman" w:hAnsi="Times New Roman" w:cs="Times New Roman"/>
          <w:sz w:val="24"/>
          <w:szCs w:val="24"/>
        </w:rPr>
        <w:t>17.03</w:t>
      </w:r>
      <w:r w:rsidRPr="00412C59">
        <w:rPr>
          <w:rFonts w:ascii="Times New Roman CYR" w:hAnsi="Times New Roman CYR"/>
          <w:sz w:val="24"/>
          <w:szCs w:val="24"/>
        </w:rPr>
        <w:t xml:space="preserve">        </w:t>
      </w:r>
      <w:r w:rsidRPr="00412C59">
        <w:rPr>
          <w:rFonts w:ascii="Times New Roman CYR" w:hAnsi="Times New Roman CYR"/>
          <w:sz w:val="24"/>
          <w:szCs w:val="24"/>
        </w:rPr>
        <w:tab/>
        <w:t>Подпись непосредственного руководителя практики:</w:t>
      </w:r>
    </w:p>
    <w:p w:rsidR="00D23406" w:rsidRDefault="00D23406" w:rsidP="00D23406">
      <w:pPr>
        <w:suppressAutoHyphens w:val="0"/>
        <w:spacing w:after="0"/>
        <w:rPr>
          <w:rFonts w:ascii="Times New Roman CYR" w:hAnsi="Times New Roman CYR"/>
          <w:sz w:val="28"/>
        </w:rPr>
      </w:pPr>
    </w:p>
    <w:p w:rsidR="0052797E" w:rsidRPr="00D23406" w:rsidRDefault="0052797E" w:rsidP="00D23406">
      <w:pPr>
        <w:suppressAutoHyphens w:val="0"/>
        <w:spacing w:after="0"/>
        <w:rPr>
          <w:rFonts w:ascii="Times New Roman CYR" w:hAnsi="Times New Roman CYR"/>
          <w:sz w:val="28"/>
        </w:rPr>
      </w:pPr>
      <w:r w:rsidRPr="00434484">
        <w:rPr>
          <w:rFonts w:ascii="Times New Roman" w:hAnsi="Times New Roman" w:cs="Times New Roman"/>
          <w:b/>
          <w:sz w:val="24"/>
          <w:szCs w:val="24"/>
        </w:rPr>
        <w:t xml:space="preserve">Раздел практики: </w:t>
      </w:r>
      <w:r w:rsidRPr="00434484">
        <w:rPr>
          <w:rFonts w:ascii="Times New Roman" w:hAnsi="Times New Roman" w:cs="Times New Roman"/>
          <w:sz w:val="24"/>
          <w:szCs w:val="24"/>
        </w:rPr>
        <w:t>Средства, влияющие на центральную нервную систему.</w:t>
      </w:r>
    </w:p>
    <w:p w:rsidR="0052797E" w:rsidRPr="00434484" w:rsidRDefault="0052797E" w:rsidP="00D23406">
      <w:pPr>
        <w:spacing w:after="0" w:line="240" w:lineRule="auto"/>
        <w:contextualSpacing/>
        <w:jc w:val="both"/>
        <w:rPr>
          <w:rFonts w:ascii="Times New Roman" w:hAnsi="Times New Roman" w:cs="Times New Roman"/>
          <w:b/>
          <w:sz w:val="24"/>
          <w:szCs w:val="24"/>
        </w:rPr>
      </w:pPr>
      <w:r w:rsidRPr="00434484">
        <w:rPr>
          <w:rFonts w:ascii="Times New Roman" w:hAnsi="Times New Roman" w:cs="Times New Roman"/>
          <w:b/>
          <w:sz w:val="24"/>
          <w:szCs w:val="24"/>
        </w:rPr>
        <w:t>Тема:</w:t>
      </w:r>
      <w:r w:rsidR="007D4471" w:rsidRPr="00434484">
        <w:rPr>
          <w:rFonts w:ascii="Times New Roman" w:hAnsi="Times New Roman" w:cs="Times New Roman"/>
          <w:b/>
          <w:sz w:val="24"/>
          <w:szCs w:val="24"/>
        </w:rPr>
        <w:t xml:space="preserve"> </w:t>
      </w:r>
      <w:r w:rsidRPr="00434484">
        <w:rPr>
          <w:rFonts w:ascii="Times New Roman" w:hAnsi="Times New Roman" w:cs="Times New Roman"/>
          <w:sz w:val="24"/>
          <w:szCs w:val="24"/>
        </w:rPr>
        <w:t xml:space="preserve">Снотворные средства. </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434484" w:rsidTr="00C67DFA">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7D4471"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 xml:space="preserve">Имован таблетки п.п.о. </w:t>
            </w:r>
            <w:r w:rsidR="00167B1C" w:rsidRPr="00434484">
              <w:rPr>
                <w:rFonts w:ascii="Times New Roman" w:hAnsi="Times New Roman" w:cs="Times New Roman"/>
                <w:sz w:val="24"/>
                <w:szCs w:val="24"/>
              </w:rPr>
              <w:t>7,5мг №20</w:t>
            </w:r>
          </w:p>
        </w:tc>
      </w:tr>
      <w:tr w:rsidR="0052797E" w:rsidRPr="00434484" w:rsidTr="00C67DFA">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C67DFA">
            <w:pPr>
              <w:spacing w:after="0" w:line="240" w:lineRule="auto"/>
              <w:contextualSpacing/>
              <w:rPr>
                <w:rFonts w:ascii="Times New Roman" w:hAnsi="Times New Roman" w:cs="Times New Roman"/>
                <w:sz w:val="24"/>
                <w:szCs w:val="24"/>
              </w:rPr>
            </w:pPr>
            <w:r w:rsidRPr="00434484">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167B1C"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Зопиклон</w:t>
            </w:r>
          </w:p>
        </w:tc>
      </w:tr>
      <w:tr w:rsidR="0052797E" w:rsidRPr="00434484" w:rsidTr="00C67DFA">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434484" w:rsidRDefault="00C67DFA" w:rsidP="0043448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Сомнол, Торсон</w:t>
            </w:r>
          </w:p>
        </w:tc>
      </w:tr>
      <w:tr w:rsidR="0052797E" w:rsidRPr="00434484" w:rsidTr="00C67DFA">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23406" w:rsidRDefault="00D23406" w:rsidP="00D23406">
            <w:pPr>
              <w:spacing w:after="0" w:line="240" w:lineRule="auto"/>
              <w:contextualSpacing/>
              <w:jc w:val="both"/>
              <w:rPr>
                <w:rFonts w:ascii="Times New Roman" w:hAnsi="Times New Roman" w:cs="Times New Roman"/>
                <w:sz w:val="24"/>
                <w:szCs w:val="24"/>
              </w:rPr>
            </w:pPr>
            <w:r w:rsidRPr="00D23406">
              <w:rPr>
                <w:rFonts w:ascii="Times New Roman" w:hAnsi="Times New Roman" w:cs="Times New Roman"/>
                <w:color w:val="000000"/>
                <w:sz w:val="24"/>
                <w:szCs w:val="24"/>
              </w:rPr>
              <w:t>Золпидем «Ивадал», «Сновител» Залеплон «Анданте</w:t>
            </w:r>
          </w:p>
        </w:tc>
      </w:tr>
      <w:tr w:rsidR="0052797E" w:rsidRPr="00434484" w:rsidTr="00C67DFA">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C67DFA" w:rsidP="00C67DF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52797E" w:rsidRPr="00434484" w:rsidTr="00C67DFA">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23406" w:rsidRDefault="00D23406" w:rsidP="00D23406">
            <w:pPr>
              <w:spacing w:after="0" w:line="240" w:lineRule="auto"/>
              <w:contextualSpacing/>
              <w:rPr>
                <w:rFonts w:ascii="Times New Roman" w:hAnsi="Times New Roman" w:cs="Times New Roman"/>
                <w:sz w:val="24"/>
                <w:szCs w:val="24"/>
              </w:rPr>
            </w:pPr>
            <w:r w:rsidRPr="00D23406">
              <w:rPr>
                <w:rFonts w:ascii="Times New Roman" w:hAnsi="Times New Roman" w:cs="Times New Roman"/>
                <w:color w:val="000000"/>
                <w:sz w:val="24"/>
                <w:szCs w:val="24"/>
              </w:rPr>
              <w:t>Является агонистом бензодиазепиновых рецепторов. Взаимодействует с центральными рецепторами макромолекулярного ГАМК-бензодиазепин-хлорионофорного комплекса и не взаимодействует с периферическими бензодиазепиновыми рецепторами. Повышает чувствительность ГАМК-рецепторов к медиатору (ГАМК</w:t>
            </w:r>
            <w:proofErr w:type="gramStart"/>
            <w:r w:rsidRPr="00D23406">
              <w:rPr>
                <w:rFonts w:ascii="Times New Roman" w:hAnsi="Times New Roman" w:cs="Times New Roman"/>
                <w:color w:val="000000"/>
                <w:sz w:val="24"/>
                <w:szCs w:val="24"/>
              </w:rPr>
              <w:t>) ,</w:t>
            </w:r>
            <w:proofErr w:type="gramEnd"/>
            <w:r w:rsidRPr="00D23406">
              <w:rPr>
                <w:rFonts w:ascii="Times New Roman" w:hAnsi="Times New Roman" w:cs="Times New Roman"/>
                <w:color w:val="000000"/>
                <w:sz w:val="24"/>
                <w:szCs w:val="24"/>
              </w:rPr>
              <w:t xml:space="preserve"> что обусловливает повышение частоты открытия в цитоплазматической мембране нейронов каналов для входящих токов ионов хлора. В результате происходит усиление тормозного влияния ГАМК и торможение межнейронной передачи в различных отделах ЦНС.</w:t>
            </w:r>
          </w:p>
        </w:tc>
      </w:tr>
      <w:tr w:rsidR="0052797E" w:rsidRPr="00434484" w:rsidTr="00C67DFA">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434484" w:rsidP="00D23406">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С</w:t>
            </w:r>
            <w:r w:rsidR="00167B1C" w:rsidRPr="00434484">
              <w:rPr>
                <w:rFonts w:ascii="Times New Roman" w:hAnsi="Times New Roman" w:cs="Times New Roman"/>
                <w:sz w:val="24"/>
                <w:szCs w:val="24"/>
              </w:rPr>
              <w:t>нотворный, седативный</w:t>
            </w:r>
            <w:r w:rsidR="00D23406">
              <w:rPr>
                <w:rFonts w:ascii="Times New Roman" w:hAnsi="Times New Roman" w:cs="Times New Roman"/>
                <w:sz w:val="24"/>
                <w:szCs w:val="24"/>
              </w:rPr>
              <w:t>.</w:t>
            </w:r>
          </w:p>
        </w:tc>
      </w:tr>
      <w:tr w:rsidR="0052797E" w:rsidRPr="00434484" w:rsidTr="00C67DFA">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434484" w:rsidRDefault="00167B1C"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Лечение преходящей, ситуационной и хронической бессонницы у взрослых (включая трудности с засыпанием, ночными и ранними пробуждениями).</w:t>
            </w:r>
          </w:p>
        </w:tc>
      </w:tr>
      <w:tr w:rsidR="0052797E" w:rsidRPr="00434484" w:rsidTr="00C67DFA">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lastRenderedPageBreak/>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167B1C" w:rsidRPr="00D34D80" w:rsidRDefault="00167B1C" w:rsidP="00434484">
            <w:pPr>
              <w:pStyle w:val="ac"/>
              <w:spacing w:before="0" w:beforeAutospacing="0" w:after="0" w:afterAutospacing="0"/>
              <w:contextualSpacing/>
              <w:jc w:val="both"/>
            </w:pPr>
            <w:r w:rsidRPr="00434484">
              <w:t>Длительность лечения </w:t>
            </w:r>
            <w:r w:rsidRPr="00434484">
              <w:rPr>
                <w:iCs/>
              </w:rPr>
              <w:t>преходящей бессонницы</w:t>
            </w:r>
            <w:r w:rsidRPr="00434484">
              <w:t> - от 2 до 5 дней, </w:t>
            </w:r>
            <w:r w:rsidRPr="00434484">
              <w:rPr>
                <w:iCs/>
              </w:rPr>
              <w:t>ситуационной бессонницы - </w:t>
            </w:r>
            <w:r w:rsidRPr="00434484">
              <w:t>от 2 до 3 недель. При </w:t>
            </w:r>
            <w:r w:rsidRPr="00434484">
              <w:rPr>
                <w:iCs/>
              </w:rPr>
              <w:t>хронической бессоннице</w:t>
            </w:r>
            <w:r w:rsidRPr="00434484">
              <w:t xml:space="preserve"> длительность курсового лечения врач определяет </w:t>
            </w:r>
            <w:r w:rsidRPr="00D34D80">
              <w:t>индивидуально.</w:t>
            </w:r>
          </w:p>
          <w:p w:rsidR="0052797E" w:rsidRPr="00434484" w:rsidRDefault="00167B1C" w:rsidP="00434484">
            <w:pPr>
              <w:pStyle w:val="ac"/>
              <w:spacing w:before="0" w:beforeAutospacing="0" w:after="0" w:afterAutospacing="0"/>
              <w:contextualSpacing/>
              <w:jc w:val="both"/>
            </w:pPr>
            <w:r w:rsidRPr="00D34D80">
              <w:t>Рекомендуемая доза для </w:t>
            </w:r>
            <w:r w:rsidRPr="00D34D80">
              <w:rPr>
                <w:bCs/>
              </w:rPr>
              <w:t>взрослых</w:t>
            </w:r>
            <w:r w:rsidRPr="00434484">
              <w:t> - 7.5 мг. Не следует превышать указанную дозу.</w:t>
            </w:r>
          </w:p>
        </w:tc>
      </w:tr>
      <w:tr w:rsidR="0052797E" w:rsidRPr="00434484" w:rsidTr="00C67DFA">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167B1C" w:rsidP="00434484">
            <w:pPr>
              <w:pStyle w:val="ac"/>
              <w:spacing w:before="0" w:beforeAutospacing="0" w:after="0" w:afterAutospacing="0"/>
              <w:contextualSpacing/>
              <w:jc w:val="both"/>
            </w:pPr>
            <w:r w:rsidRPr="00434484">
              <w:rPr>
                <w:iCs/>
              </w:rPr>
              <w:t>Наиболее часто:</w:t>
            </w:r>
            <w:r w:rsidRPr="00434484">
              <w:t> горький вкус во рту, головокружение, головная боль, остаточная сонливость после пробуждения, возможна антероградная амнезия, диспепсия, тошнота, сухость во рту, аллергические реакции, синдром отмены, который проявляется различными симптомами, такими как рикошетная бессонница, беспокойство, тремор, повышенная потливость, возбуждение, спутанность сознания, головная боль, дрожь, тахикардия, бред, кошмарные сновидения, галлюцинации, раздражительность.</w:t>
            </w:r>
          </w:p>
        </w:tc>
      </w:tr>
      <w:tr w:rsidR="0052797E" w:rsidRPr="00434484" w:rsidTr="00C67DFA">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62572A"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тяжелая миастения; выраженная дыхательная недостаточность; тяжелая печеночная недостаточность; синдром апноэ во сне; возраст до 18 лет; повышенная чувствительность к компонентам препарата.</w:t>
            </w:r>
          </w:p>
        </w:tc>
      </w:tr>
      <w:tr w:rsidR="0052797E" w:rsidRPr="00434484" w:rsidTr="00C67DFA">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62572A" w:rsidRPr="00434484" w:rsidRDefault="0062572A" w:rsidP="00434484">
            <w:pPr>
              <w:pStyle w:val="ac"/>
              <w:spacing w:before="0" w:beforeAutospacing="0" w:after="0" w:afterAutospacing="0"/>
              <w:contextualSpacing/>
              <w:jc w:val="both"/>
            </w:pPr>
            <w:r w:rsidRPr="00434484">
              <w:t>Не рекомендуется одновременный прием с алкоголем, т.к. возможно усиление седативного эффекта зопиклона.</w:t>
            </w:r>
          </w:p>
          <w:p w:rsidR="0052797E" w:rsidRPr="00434484" w:rsidRDefault="0062572A" w:rsidP="00434484">
            <w:pPr>
              <w:pStyle w:val="ac"/>
              <w:spacing w:before="0" w:beforeAutospacing="0" w:after="0" w:afterAutospacing="0"/>
              <w:contextualSpacing/>
              <w:jc w:val="both"/>
            </w:pPr>
            <w:r w:rsidRPr="00434484">
              <w:t>Усиление угнетающего влияния на ЦНС возможно при одновременном назначении препарата Имован с нейролептиками, снотворными средствами, транквилизаторами, седативными средствами, антидепрессантами, опиоидными анальгетиками, противоэпилептическими препаратами, анестетиками, антигистаминными препаратами с седативным эффектом, а также с эритромицином.</w:t>
            </w:r>
          </w:p>
        </w:tc>
      </w:tr>
      <w:tr w:rsidR="0052797E" w:rsidRPr="00434484" w:rsidTr="00C67DFA">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34484" w:rsidRDefault="0062572A"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 xml:space="preserve">Относится к списку СД и ЯВ ПП РФ №964 «Об утверждении списков сильнодействующих и ядовитых веществ для целей статьи 234 и других статей Уголовного кодекса РФ. А также крупного размера сильнодействующих веществ для целей статьи 234 УК РФ» </w:t>
            </w:r>
            <w:r w:rsidR="00D34D80">
              <w:rPr>
                <w:rFonts w:ascii="Times New Roman" w:hAnsi="Times New Roman" w:cs="Times New Roman"/>
                <w:sz w:val="24"/>
                <w:szCs w:val="24"/>
              </w:rPr>
              <w:t>.</w:t>
            </w:r>
          </w:p>
        </w:tc>
      </w:tr>
      <w:tr w:rsidR="0052797E" w:rsidRPr="00434484" w:rsidTr="00C67DFA">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434484" w:rsidRDefault="0062572A"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 xml:space="preserve">Отпускается по рецепту формы №148-1/у-88, утвержденной Приказом №4н. Срок действия 15 дней, срок хранения в </w:t>
            </w:r>
            <w:r w:rsidR="00D23406">
              <w:rPr>
                <w:rFonts w:ascii="Times New Roman" w:hAnsi="Times New Roman" w:cs="Times New Roman"/>
                <w:sz w:val="24"/>
                <w:szCs w:val="24"/>
              </w:rPr>
              <w:t>аптеке 3 года</w:t>
            </w:r>
            <w:r w:rsidR="00D34D80">
              <w:rPr>
                <w:rFonts w:ascii="Times New Roman" w:hAnsi="Times New Roman" w:cs="Times New Roman"/>
                <w:sz w:val="24"/>
                <w:szCs w:val="24"/>
              </w:rPr>
              <w:t>.</w:t>
            </w:r>
          </w:p>
        </w:tc>
      </w:tr>
      <w:tr w:rsidR="0052797E" w:rsidRPr="00434484" w:rsidTr="00C67DFA">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434484" w:rsidRDefault="0052797E"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434484" w:rsidRDefault="0062572A" w:rsidP="00434484">
            <w:pPr>
              <w:spacing w:after="0" w:line="240" w:lineRule="auto"/>
              <w:contextualSpacing/>
              <w:jc w:val="both"/>
              <w:rPr>
                <w:rFonts w:ascii="Times New Roman" w:hAnsi="Times New Roman" w:cs="Times New Roman"/>
                <w:sz w:val="24"/>
                <w:szCs w:val="24"/>
              </w:rPr>
            </w:pPr>
            <w:r w:rsidRPr="00434484">
              <w:rPr>
                <w:rFonts w:ascii="Times New Roman" w:hAnsi="Times New Roman" w:cs="Times New Roman"/>
                <w:sz w:val="24"/>
                <w:szCs w:val="24"/>
              </w:rPr>
              <w:t>В</w:t>
            </w:r>
            <w:r w:rsidR="00CF306A">
              <w:rPr>
                <w:rFonts w:ascii="Times New Roman" w:hAnsi="Times New Roman" w:cs="Times New Roman"/>
                <w:sz w:val="24"/>
                <w:szCs w:val="24"/>
              </w:rPr>
              <w:t xml:space="preserve"> сухом месте при температуре 30</w:t>
            </w:r>
            <w:r w:rsidRPr="00434484">
              <w:rPr>
                <w:rFonts w:ascii="Times New Roman" w:hAnsi="Times New Roman" w:cs="Times New Roman"/>
                <w:sz w:val="24"/>
                <w:szCs w:val="24"/>
              </w:rPr>
              <w:t>°С</w:t>
            </w:r>
            <w:r w:rsidR="00434484" w:rsidRPr="00434484">
              <w:rPr>
                <w:rFonts w:ascii="Times New Roman" w:hAnsi="Times New Roman" w:cs="Times New Roman"/>
                <w:sz w:val="24"/>
                <w:szCs w:val="24"/>
              </w:rPr>
              <w:t xml:space="preserve">. Хранить при недоступном для детей месте. </w:t>
            </w:r>
          </w:p>
        </w:tc>
      </w:tr>
    </w:tbl>
    <w:p w:rsidR="0052797E" w:rsidRPr="00412C59" w:rsidRDefault="0052797E" w:rsidP="0052797E">
      <w:pPr>
        <w:spacing w:line="240" w:lineRule="auto"/>
        <w:jc w:val="both"/>
        <w:rPr>
          <w:rFonts w:ascii="Times New Roman" w:hAnsi="Times New Roman" w:cs="Times New Roman"/>
          <w:sz w:val="24"/>
          <w:szCs w:val="24"/>
        </w:rPr>
      </w:pPr>
    </w:p>
    <w:p w:rsidR="0052797E" w:rsidRPr="00412C59" w:rsidRDefault="00412C59" w:rsidP="0052797E">
      <w:pPr>
        <w:tabs>
          <w:tab w:val="left" w:pos="708"/>
          <w:tab w:val="left" w:pos="1416"/>
          <w:tab w:val="left" w:pos="2124"/>
          <w:tab w:val="left" w:pos="2832"/>
          <w:tab w:val="center" w:pos="4677"/>
        </w:tabs>
        <w:spacing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Дата заполнения: </w:t>
      </w:r>
      <w:r w:rsidRPr="00412C59">
        <w:rPr>
          <w:rFonts w:ascii="Times New Roman" w:hAnsi="Times New Roman" w:cs="Times New Roman"/>
          <w:sz w:val="24"/>
          <w:szCs w:val="24"/>
        </w:rPr>
        <w:t xml:space="preserve">17.03       </w:t>
      </w:r>
      <w:r w:rsidR="0052797E" w:rsidRPr="00412C59">
        <w:rPr>
          <w:rFonts w:ascii="Times New Roman" w:hAnsi="Times New Roman" w:cs="Times New Roman"/>
          <w:sz w:val="24"/>
          <w:szCs w:val="24"/>
        </w:rPr>
        <w:t xml:space="preserve">          </w:t>
      </w:r>
      <w:r w:rsidR="0052797E" w:rsidRPr="00412C59">
        <w:rPr>
          <w:rFonts w:ascii="Times New Roman" w:hAnsi="Times New Roman" w:cs="Times New Roman"/>
          <w:sz w:val="24"/>
          <w:szCs w:val="24"/>
        </w:rPr>
        <w:tab/>
        <w:t>Подпись непосредственного руководителя практики:</w:t>
      </w:r>
    </w:p>
    <w:p w:rsidR="00D23406" w:rsidRDefault="00D23406" w:rsidP="00D23406">
      <w:pPr>
        <w:suppressAutoHyphens w:val="0"/>
        <w:rPr>
          <w:rFonts w:ascii="Times New Roman" w:hAnsi="Times New Roman"/>
          <w:b/>
          <w:sz w:val="28"/>
          <w:szCs w:val="28"/>
        </w:rPr>
      </w:pPr>
    </w:p>
    <w:p w:rsidR="00D34D80" w:rsidRDefault="00D34D80" w:rsidP="00D23406">
      <w:pPr>
        <w:suppressAutoHyphens w:val="0"/>
        <w:spacing w:after="0"/>
        <w:rPr>
          <w:rFonts w:ascii="Times New Roman" w:hAnsi="Times New Roman" w:cs="Times New Roman"/>
          <w:b/>
          <w:sz w:val="24"/>
          <w:szCs w:val="24"/>
        </w:rPr>
      </w:pPr>
    </w:p>
    <w:p w:rsidR="00D34D80" w:rsidRDefault="00D34D80" w:rsidP="00D23406">
      <w:pPr>
        <w:suppressAutoHyphens w:val="0"/>
        <w:spacing w:after="0"/>
        <w:rPr>
          <w:rFonts w:ascii="Times New Roman" w:hAnsi="Times New Roman" w:cs="Times New Roman"/>
          <w:b/>
          <w:sz w:val="24"/>
          <w:szCs w:val="24"/>
        </w:rPr>
      </w:pPr>
    </w:p>
    <w:p w:rsidR="00D34D80" w:rsidRDefault="00D34D80" w:rsidP="00D23406">
      <w:pPr>
        <w:suppressAutoHyphens w:val="0"/>
        <w:spacing w:after="0"/>
        <w:rPr>
          <w:rFonts w:ascii="Times New Roman" w:hAnsi="Times New Roman" w:cs="Times New Roman"/>
          <w:b/>
          <w:sz w:val="24"/>
          <w:szCs w:val="24"/>
        </w:rPr>
      </w:pPr>
    </w:p>
    <w:p w:rsidR="0052797E" w:rsidRPr="00D23406" w:rsidRDefault="00D34D80" w:rsidP="00D23406">
      <w:pPr>
        <w:suppressAutoHyphens w:val="0"/>
        <w:spacing w:after="0"/>
        <w:rPr>
          <w:rFonts w:ascii="Times New Roman" w:hAnsi="Times New Roman"/>
          <w:b/>
          <w:sz w:val="28"/>
          <w:szCs w:val="28"/>
        </w:rPr>
      </w:pPr>
      <w:r>
        <w:rPr>
          <w:rFonts w:ascii="Times New Roman" w:hAnsi="Times New Roman" w:cs="Times New Roman"/>
          <w:b/>
          <w:sz w:val="24"/>
          <w:szCs w:val="24"/>
        </w:rPr>
        <w:lastRenderedPageBreak/>
        <w:t>Р</w:t>
      </w:r>
      <w:r w:rsidR="0052797E" w:rsidRPr="00CF306A">
        <w:rPr>
          <w:rFonts w:ascii="Times New Roman" w:hAnsi="Times New Roman" w:cs="Times New Roman"/>
          <w:b/>
          <w:sz w:val="24"/>
          <w:szCs w:val="24"/>
        </w:rPr>
        <w:t>аздел практики: Средства, влияющие на центральную нервную систему.</w:t>
      </w:r>
    </w:p>
    <w:p w:rsidR="0052797E" w:rsidRPr="00CF306A" w:rsidRDefault="0052797E" w:rsidP="00D23406">
      <w:pPr>
        <w:spacing w:after="0" w:line="240" w:lineRule="auto"/>
        <w:jc w:val="both"/>
        <w:rPr>
          <w:rFonts w:ascii="Times New Roman" w:hAnsi="Times New Roman" w:cs="Times New Roman"/>
          <w:sz w:val="24"/>
          <w:szCs w:val="24"/>
        </w:rPr>
      </w:pPr>
      <w:r w:rsidRPr="00CF306A">
        <w:rPr>
          <w:rFonts w:ascii="Times New Roman" w:hAnsi="Times New Roman" w:cs="Times New Roman"/>
          <w:b/>
          <w:sz w:val="24"/>
          <w:szCs w:val="24"/>
        </w:rPr>
        <w:t xml:space="preserve">Тема: </w:t>
      </w:r>
      <w:r w:rsidRPr="00CF306A">
        <w:rPr>
          <w:rFonts w:ascii="Times New Roman" w:hAnsi="Times New Roman" w:cs="Times New Roman"/>
          <w:sz w:val="24"/>
          <w:szCs w:val="24"/>
        </w:rPr>
        <w:t>Транквилизаторы.</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CF306A" w:rsidTr="00D34D80">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A27F73"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Феназепам</w:t>
            </w:r>
            <w:r w:rsidR="00434484" w:rsidRPr="00CF306A">
              <w:rPr>
                <w:rFonts w:ascii="Times New Roman" w:hAnsi="Times New Roman" w:cs="Times New Roman"/>
                <w:sz w:val="24"/>
                <w:szCs w:val="24"/>
              </w:rPr>
              <w:t xml:space="preserve"> таблетки 0,5 мг, 1мг №10,20</w:t>
            </w:r>
          </w:p>
        </w:tc>
      </w:tr>
      <w:tr w:rsidR="0052797E" w:rsidRPr="00CF306A" w:rsidTr="00D34D80">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383BC6"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Бромдигидрохлорфенилбензодиазепин</w:t>
            </w:r>
          </w:p>
        </w:tc>
      </w:tr>
      <w:tr w:rsidR="0052797E" w:rsidRPr="00CF306A" w:rsidTr="00D34D80">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CF306A" w:rsidRDefault="00D23406" w:rsidP="00D234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2797E" w:rsidRPr="00CF306A" w:rsidTr="00D34D80">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23406" w:rsidRDefault="00D23406" w:rsidP="00CF306A">
            <w:pPr>
              <w:spacing w:after="0" w:line="240" w:lineRule="auto"/>
              <w:jc w:val="both"/>
              <w:rPr>
                <w:rFonts w:ascii="Times New Roman" w:hAnsi="Times New Roman" w:cs="Times New Roman"/>
                <w:sz w:val="24"/>
                <w:szCs w:val="24"/>
              </w:rPr>
            </w:pPr>
            <w:r w:rsidRPr="00D23406">
              <w:rPr>
                <w:rFonts w:ascii="Times New Roman" w:hAnsi="Times New Roman" w:cs="Times New Roman"/>
                <w:color w:val="000000"/>
                <w:sz w:val="24"/>
                <w:szCs w:val="24"/>
              </w:rPr>
              <w:t>«Адаптол», «Атаракс», «Афобазол», «Грандаксин», «Мексиприм», «Стрезам»</w:t>
            </w:r>
          </w:p>
        </w:tc>
      </w:tr>
      <w:tr w:rsidR="0052797E" w:rsidRPr="00CF306A" w:rsidTr="00D34D80">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D23406" w:rsidP="00D234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2797E" w:rsidRPr="00CF306A" w:rsidTr="00D34D80">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23406" w:rsidRDefault="00D23406" w:rsidP="00CF306A">
            <w:pPr>
              <w:spacing w:after="0" w:line="240" w:lineRule="auto"/>
              <w:jc w:val="both"/>
              <w:rPr>
                <w:rFonts w:ascii="Times New Roman" w:hAnsi="Times New Roman" w:cs="Times New Roman"/>
                <w:sz w:val="24"/>
                <w:szCs w:val="24"/>
              </w:rPr>
            </w:pPr>
            <w:r w:rsidRPr="00D23406">
              <w:rPr>
                <w:rFonts w:ascii="Times New Roman" w:hAnsi="Times New Roman" w:cs="Times New Roman"/>
                <w:color w:val="000000"/>
                <w:sz w:val="24"/>
                <w:szCs w:val="24"/>
              </w:rPr>
              <w:t>Усиливает ингибирующее действие ГАМК на передачу нервных импульсов. Стимулирует бензодиазепиновые рецепторы, расположенные в аллостерическом центре постсинаптических ГАМК-рецепторов восходящей активирующей ретикулярной формации ствола мозга; уменьшает возбудимость подкорковых структур головного мозга (лимбическая система, таламус, гипоталамус), тормозит полисинаптические спинальные рефлексы.</w:t>
            </w:r>
          </w:p>
        </w:tc>
      </w:tr>
      <w:tr w:rsidR="0052797E" w:rsidRPr="00CF306A" w:rsidTr="00D34D80">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954DA" w:rsidRPr="00CF306A" w:rsidRDefault="00CF306A"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А</w:t>
            </w:r>
            <w:r w:rsidR="005954DA" w:rsidRPr="00CF306A">
              <w:rPr>
                <w:rFonts w:ascii="Times New Roman" w:hAnsi="Times New Roman" w:cs="Times New Roman"/>
                <w:sz w:val="24"/>
                <w:szCs w:val="24"/>
              </w:rPr>
              <w:t>нксиолитический, седативно-снотворный, противосудорожный, центральный миорелаксирующий эффекты</w:t>
            </w:r>
          </w:p>
        </w:tc>
      </w:tr>
      <w:tr w:rsidR="0052797E" w:rsidRPr="00CF306A" w:rsidTr="00D34D80">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CF306A" w:rsidRDefault="005954DA"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Купирование приступов тревоги, ажитации, страха (панические атаки и др.);  невротические, неврозоподобные, психопатические и психопатоподобные и др., реактивные психозы; расстройства сна; профилактика состояний страха и эмоционального напряжения; абстинентный синдром; эпилептический статус, эпилептические припадки (различной этиологии), височная и миоклоническая эпилепсия.</w:t>
            </w:r>
          </w:p>
        </w:tc>
      </w:tr>
      <w:tr w:rsidR="0052797E" w:rsidRPr="00CF306A" w:rsidTr="00D34D80">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5954DA"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Внутрь, независимо от приемов пищи.  При нарушениях сна - 250-500мкг за 20-30 мин до сна. Для лечения невротических, психопатических, неврозоподобных и психопатоподобных состояний начальная доза - 0.5-1 мг 2-3 раза в день</w:t>
            </w:r>
          </w:p>
        </w:tc>
      </w:tr>
      <w:tr w:rsidR="0052797E" w:rsidRPr="00CF306A" w:rsidTr="00D34D80">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5954DA" w:rsidP="00CF306A">
            <w:pPr>
              <w:pStyle w:val="ac"/>
              <w:spacing w:before="0" w:beforeAutospacing="0" w:after="0" w:afterAutospacing="0"/>
              <w:jc w:val="both"/>
            </w:pPr>
            <w:r w:rsidRPr="00CF306A">
              <w:t>Сонливость, чувство усталости, головокружение, снижение способности к концентрации внимания, дезориентация, неустойчивость походки, замедление психических и двигательных реакций, спутанность сознания, головная боль, дистонические экстрапирамидные реакции (неконтролируемые движения, в т.ч. глаз), астения, миастения, сухость во рту или слюнотечение, изжога, тошнота, рвота, снижение аппетита, запоры или диарея</w:t>
            </w:r>
            <w:r w:rsidR="00563B70" w:rsidRPr="00CF306A">
              <w:t>, а</w:t>
            </w:r>
            <w:r w:rsidRPr="00CF306A">
              <w:rPr>
                <w:iCs/>
              </w:rPr>
              <w:t>ллергические реакции</w:t>
            </w:r>
            <w:r w:rsidR="00563B70" w:rsidRPr="00CF306A">
              <w:t xml:space="preserve">, </w:t>
            </w:r>
            <w:r w:rsidRPr="00CF306A">
              <w:t>привыкание, лекарственная зависимость</w:t>
            </w:r>
            <w:r w:rsidR="00563B70" w:rsidRPr="00CF306A">
              <w:t xml:space="preserve">, </w:t>
            </w:r>
            <w:r w:rsidRPr="00CF306A">
              <w:t>синдром отмены</w:t>
            </w:r>
            <w:r w:rsidR="00563B70" w:rsidRPr="00CF306A">
              <w:t>.</w:t>
            </w:r>
          </w:p>
        </w:tc>
      </w:tr>
      <w:tr w:rsidR="0052797E" w:rsidRPr="00CF306A" w:rsidTr="00D34D80">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CF306A" w:rsidRDefault="00CF306A"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 xml:space="preserve">Кома, шок, миастения, закрытоугольная глаукома (острый приступ или предрасположенность), острые отравления алкоголем, наркотическими анальгетиками и снотворными средствами, тяжелая ХОБЛ (возможно усиление дыхательной недостаточности), острая дыхательная недостаточность, тяжелая депрессия (могут проявляться суицидальные наклонности); I триместр беременности, период лактации, детский и подростковый возраст до 18 лет (безопасность и эффективность </w:t>
            </w:r>
            <w:r w:rsidRPr="00CF306A">
              <w:rPr>
                <w:rFonts w:ascii="Times New Roman" w:hAnsi="Times New Roman" w:cs="Times New Roman"/>
                <w:sz w:val="24"/>
                <w:szCs w:val="24"/>
              </w:rPr>
              <w:lastRenderedPageBreak/>
              <w:t>не определены), повышенная чувствительность.</w:t>
            </w:r>
          </w:p>
        </w:tc>
      </w:tr>
      <w:tr w:rsidR="0052797E" w:rsidRPr="00CF306A" w:rsidTr="00D34D80">
        <w:trPr>
          <w:trHeight w:val="735"/>
        </w:trPr>
        <w:tc>
          <w:tcPr>
            <w:tcW w:w="2552" w:type="dxa"/>
            <w:tcBorders>
              <w:top w:val="single" w:sz="4" w:space="0" w:color="000001"/>
              <w:left w:val="single" w:sz="4" w:space="0" w:color="000001"/>
              <w:bottom w:val="single" w:sz="4" w:space="0" w:color="auto"/>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lastRenderedPageBreak/>
              <w:t>Взаимодействие с другими лекарственными средствами</w:t>
            </w:r>
          </w:p>
        </w:tc>
        <w:tc>
          <w:tcPr>
            <w:tcW w:w="6843" w:type="dxa"/>
            <w:tcBorders>
              <w:top w:val="single" w:sz="4" w:space="0" w:color="000001"/>
              <w:left w:val="single" w:sz="4" w:space="0" w:color="000001"/>
              <w:bottom w:val="single" w:sz="4" w:space="0" w:color="auto"/>
              <w:right w:val="single" w:sz="4" w:space="0" w:color="000001"/>
            </w:tcBorders>
            <w:shd w:val="clear" w:color="auto" w:fill="FFFFFF"/>
          </w:tcPr>
          <w:p w:rsidR="0052797E" w:rsidRPr="00CF306A" w:rsidRDefault="00D34D80" w:rsidP="00CF306A">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При одновременном применении феназепам снижает эффективность леводопы у больных паркинсонизмом. Феназепам может повышать токсичность зидовудина</w:t>
            </w:r>
            <w:r>
              <w:rPr>
                <w:rFonts w:ascii="Times New Roman" w:hAnsi="Times New Roman" w:cs="Times New Roman"/>
                <w:sz w:val="24"/>
                <w:szCs w:val="24"/>
              </w:rPr>
              <w:t>.</w:t>
            </w:r>
          </w:p>
        </w:tc>
      </w:tr>
      <w:tr w:rsidR="0052797E" w:rsidRPr="00CF306A" w:rsidTr="00D34D80">
        <w:trPr>
          <w:trHeight w:val="1868"/>
        </w:trPr>
        <w:tc>
          <w:tcPr>
            <w:tcW w:w="2552" w:type="dxa"/>
            <w:tcBorders>
              <w:top w:val="single" w:sz="4" w:space="0" w:color="auto"/>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auto"/>
              <w:left w:val="single" w:sz="4" w:space="0" w:color="000001"/>
              <w:bottom w:val="single" w:sz="4" w:space="0" w:color="000001"/>
              <w:right w:val="single" w:sz="4" w:space="0" w:color="000001"/>
            </w:tcBorders>
            <w:shd w:val="clear" w:color="auto" w:fill="FFFFFF"/>
          </w:tcPr>
          <w:p w:rsidR="0052797E" w:rsidRPr="00CF306A" w:rsidRDefault="00CF306A" w:rsidP="00CF306A">
            <w:pPr>
              <w:spacing w:after="0" w:line="240" w:lineRule="auto"/>
              <w:jc w:val="center"/>
              <w:rPr>
                <w:rFonts w:ascii="Times New Roman" w:hAnsi="Times New Roman" w:cs="Times New Roman"/>
                <w:sz w:val="24"/>
                <w:szCs w:val="24"/>
              </w:rPr>
            </w:pPr>
            <w:r w:rsidRPr="00CF306A">
              <w:rPr>
                <w:rFonts w:ascii="Times New Roman" w:hAnsi="Times New Roman" w:cs="Times New Roman"/>
                <w:sz w:val="24"/>
                <w:szCs w:val="24"/>
              </w:rPr>
              <w:t>-</w:t>
            </w:r>
          </w:p>
        </w:tc>
      </w:tr>
      <w:tr w:rsidR="0052797E" w:rsidRPr="00CF306A" w:rsidTr="00D34D80">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CF306A" w:rsidRDefault="00CF306A"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Опускается по рецепт</w:t>
            </w:r>
            <w:r>
              <w:rPr>
                <w:rFonts w:ascii="Times New Roman" w:hAnsi="Times New Roman" w:cs="Times New Roman"/>
                <w:sz w:val="24"/>
                <w:szCs w:val="24"/>
              </w:rPr>
              <w:t>у формы №107-1/у, утвержденным П</w:t>
            </w:r>
            <w:r w:rsidRPr="00CF306A">
              <w:rPr>
                <w:rFonts w:ascii="Times New Roman" w:hAnsi="Times New Roman" w:cs="Times New Roman"/>
                <w:sz w:val="24"/>
                <w:szCs w:val="24"/>
              </w:rPr>
              <w:t>риказом №4н. Срок действия от 60 дней до 1 года, срок хранения в аптеке 3 месяца.</w:t>
            </w:r>
          </w:p>
        </w:tc>
      </w:tr>
      <w:tr w:rsidR="0052797E" w:rsidRPr="00CF306A" w:rsidTr="00D34D80">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CF306A" w:rsidRDefault="0052797E"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CF306A" w:rsidRDefault="00CF306A" w:rsidP="00CF306A">
            <w:pPr>
              <w:spacing w:after="0" w:line="240" w:lineRule="auto"/>
              <w:jc w:val="both"/>
              <w:rPr>
                <w:rFonts w:ascii="Times New Roman" w:hAnsi="Times New Roman" w:cs="Times New Roman"/>
                <w:sz w:val="24"/>
                <w:szCs w:val="24"/>
              </w:rPr>
            </w:pPr>
            <w:r w:rsidRPr="00CF306A">
              <w:rPr>
                <w:rFonts w:ascii="Times New Roman" w:hAnsi="Times New Roman" w:cs="Times New Roman"/>
                <w:sz w:val="24"/>
                <w:szCs w:val="24"/>
              </w:rPr>
              <w:t>Хранить в недоступном для детей месте при температуре не выше 30°С.</w:t>
            </w:r>
          </w:p>
        </w:tc>
      </w:tr>
    </w:tbl>
    <w:p w:rsidR="0052797E" w:rsidRPr="00412C59" w:rsidRDefault="0052797E" w:rsidP="0052797E">
      <w:pPr>
        <w:spacing w:line="240" w:lineRule="auto"/>
        <w:jc w:val="both"/>
        <w:rPr>
          <w:rFonts w:ascii="Times New Roman" w:hAnsi="Times New Roman"/>
          <w:sz w:val="24"/>
          <w:szCs w:val="24"/>
        </w:rPr>
      </w:pPr>
    </w:p>
    <w:p w:rsidR="0052797E" w:rsidRPr="00412C59" w:rsidRDefault="00412C59" w:rsidP="0052797E">
      <w:pPr>
        <w:tabs>
          <w:tab w:val="left" w:pos="708"/>
          <w:tab w:val="left" w:pos="1416"/>
          <w:tab w:val="left" w:pos="2124"/>
          <w:tab w:val="left" w:pos="2832"/>
          <w:tab w:val="center" w:pos="4677"/>
        </w:tabs>
        <w:spacing w:line="240" w:lineRule="auto"/>
        <w:jc w:val="both"/>
        <w:rPr>
          <w:rFonts w:ascii="Times New Roman CYR" w:hAnsi="Times New Roman CYR"/>
          <w:sz w:val="24"/>
          <w:szCs w:val="24"/>
        </w:rPr>
      </w:pPr>
      <w:r>
        <w:rPr>
          <w:rFonts w:ascii="Times New Roman CYR" w:hAnsi="Times New Roman CYR"/>
          <w:sz w:val="24"/>
          <w:szCs w:val="24"/>
        </w:rPr>
        <w:t>Дата заполнения:</w:t>
      </w:r>
      <w:r w:rsidRPr="00412C59">
        <w:rPr>
          <w:rFonts w:ascii="Times New Roman CYR" w:hAnsi="Times New Roman CYR"/>
          <w:sz w:val="24"/>
          <w:szCs w:val="24"/>
        </w:rPr>
        <w:t xml:space="preserve"> </w:t>
      </w:r>
      <w:r w:rsidRPr="00412C59">
        <w:rPr>
          <w:rFonts w:ascii="Times New Roman" w:hAnsi="Times New Roman" w:cs="Times New Roman"/>
          <w:sz w:val="24"/>
          <w:szCs w:val="24"/>
        </w:rPr>
        <w:t>17.03</w:t>
      </w:r>
      <w:r w:rsidRPr="00412C59">
        <w:rPr>
          <w:rFonts w:ascii="Times New Roman CYR" w:hAnsi="Times New Roman CYR"/>
          <w:sz w:val="24"/>
          <w:szCs w:val="24"/>
        </w:rPr>
        <w:t xml:space="preserve">        </w:t>
      </w:r>
      <w:r w:rsidR="0052797E" w:rsidRPr="00412C59">
        <w:rPr>
          <w:rFonts w:ascii="Times New Roman CYR" w:hAnsi="Times New Roman CYR"/>
          <w:sz w:val="24"/>
          <w:szCs w:val="24"/>
        </w:rPr>
        <w:t xml:space="preserve">           </w:t>
      </w:r>
      <w:r w:rsidR="0052797E" w:rsidRPr="00412C59">
        <w:rPr>
          <w:rFonts w:ascii="Times New Roman CYR" w:hAnsi="Times New Roman CYR"/>
          <w:sz w:val="24"/>
          <w:szCs w:val="24"/>
        </w:rPr>
        <w:tab/>
        <w:t>Подпись непосредственного руководителя практики:</w:t>
      </w:r>
    </w:p>
    <w:p w:rsidR="00D23406" w:rsidRDefault="00D23406" w:rsidP="00D23406">
      <w:pPr>
        <w:suppressAutoHyphens w:val="0"/>
        <w:spacing w:after="0"/>
        <w:rPr>
          <w:rFonts w:ascii="Times New Roman" w:hAnsi="Times New Roman" w:cs="Times New Roman"/>
          <w:b/>
          <w:sz w:val="24"/>
          <w:szCs w:val="24"/>
        </w:rPr>
      </w:pPr>
    </w:p>
    <w:p w:rsidR="0052797E" w:rsidRPr="00D23406" w:rsidRDefault="0052797E" w:rsidP="00D23406">
      <w:pPr>
        <w:suppressAutoHyphens w:val="0"/>
        <w:spacing w:after="0"/>
        <w:rPr>
          <w:rFonts w:ascii="Times New Roman CYR" w:hAnsi="Times New Roman CYR"/>
          <w:sz w:val="28"/>
        </w:rPr>
      </w:pPr>
      <w:r w:rsidRPr="004213ED">
        <w:rPr>
          <w:rFonts w:ascii="Times New Roman" w:hAnsi="Times New Roman" w:cs="Times New Roman"/>
          <w:b/>
          <w:sz w:val="24"/>
          <w:szCs w:val="24"/>
        </w:rPr>
        <w:t xml:space="preserve">Раздел практики: </w:t>
      </w:r>
      <w:r w:rsidRPr="004213ED">
        <w:rPr>
          <w:rFonts w:ascii="Times New Roman" w:hAnsi="Times New Roman" w:cs="Times New Roman"/>
          <w:sz w:val="24"/>
          <w:szCs w:val="24"/>
        </w:rPr>
        <w:t>Средства, влияющие на функции сердечно-сосудистой системы.</w:t>
      </w:r>
    </w:p>
    <w:p w:rsidR="0052797E" w:rsidRPr="004213ED" w:rsidRDefault="0052797E" w:rsidP="00D23406">
      <w:pPr>
        <w:spacing w:after="0" w:line="240" w:lineRule="auto"/>
        <w:jc w:val="both"/>
        <w:rPr>
          <w:rFonts w:ascii="Times New Roman" w:hAnsi="Times New Roman" w:cs="Times New Roman"/>
          <w:sz w:val="24"/>
          <w:szCs w:val="24"/>
        </w:rPr>
      </w:pPr>
      <w:r w:rsidRPr="004213ED">
        <w:rPr>
          <w:rFonts w:ascii="Times New Roman" w:hAnsi="Times New Roman" w:cs="Times New Roman"/>
          <w:b/>
          <w:sz w:val="24"/>
          <w:szCs w:val="24"/>
        </w:rPr>
        <w:t>Тема:</w:t>
      </w:r>
      <w:r w:rsidRPr="004213ED">
        <w:rPr>
          <w:rFonts w:ascii="Times New Roman" w:hAnsi="Times New Roman" w:cs="Times New Roman"/>
          <w:sz w:val="24"/>
          <w:szCs w:val="24"/>
        </w:rPr>
        <w:t xml:space="preserve"> И</w:t>
      </w:r>
      <w:r w:rsidR="00A27F73" w:rsidRPr="004213ED">
        <w:rPr>
          <w:rFonts w:ascii="Times New Roman" w:hAnsi="Times New Roman" w:cs="Times New Roman"/>
          <w:sz w:val="24"/>
          <w:szCs w:val="24"/>
        </w:rPr>
        <w:t>нгибитор</w:t>
      </w:r>
      <w:r w:rsidR="00501997">
        <w:rPr>
          <w:rFonts w:ascii="Times New Roman" w:hAnsi="Times New Roman" w:cs="Times New Roman"/>
          <w:sz w:val="24"/>
          <w:szCs w:val="24"/>
        </w:rPr>
        <w:t>ы</w:t>
      </w:r>
      <w:r w:rsidR="00A27F73" w:rsidRPr="004213ED">
        <w:rPr>
          <w:rFonts w:ascii="Times New Roman" w:hAnsi="Times New Roman" w:cs="Times New Roman"/>
          <w:sz w:val="24"/>
          <w:szCs w:val="24"/>
        </w:rPr>
        <w:t xml:space="preserve"> </w:t>
      </w:r>
      <w:r w:rsidRPr="004213ED">
        <w:rPr>
          <w:rFonts w:ascii="Times New Roman" w:hAnsi="Times New Roman" w:cs="Times New Roman"/>
          <w:sz w:val="24"/>
          <w:szCs w:val="24"/>
        </w:rPr>
        <w:t>АПФ</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A27F73" w:rsidRPr="004213ED" w:rsidTr="00D34D80">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A27F73" w:rsidP="004213ED">
            <w:pPr>
              <w:tabs>
                <w:tab w:val="left" w:pos="2517"/>
              </w:tabs>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Кап</w:t>
            </w:r>
            <w:r w:rsidR="009B25B7" w:rsidRPr="004213ED">
              <w:rPr>
                <w:rFonts w:ascii="Times New Roman" w:hAnsi="Times New Roman" w:cs="Times New Roman"/>
                <w:sz w:val="24"/>
                <w:szCs w:val="24"/>
              </w:rPr>
              <w:t xml:space="preserve">отен </w:t>
            </w:r>
          </w:p>
          <w:p w:rsidR="00A27F73" w:rsidRPr="004213ED" w:rsidRDefault="00A27F73" w:rsidP="004213ED">
            <w:pPr>
              <w:tabs>
                <w:tab w:val="left" w:pos="2517"/>
              </w:tabs>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Таблетки по 25 мг</w:t>
            </w:r>
          </w:p>
        </w:tc>
      </w:tr>
      <w:tr w:rsidR="00A27F73" w:rsidRPr="004213ED" w:rsidTr="00D34D80">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A27F73" w:rsidP="004213ED">
            <w:pPr>
              <w:tabs>
                <w:tab w:val="left" w:pos="2517"/>
              </w:tabs>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Каптоприл</w:t>
            </w:r>
          </w:p>
        </w:tc>
      </w:tr>
      <w:tr w:rsidR="00A27F73" w:rsidRPr="004213ED" w:rsidTr="00D34D80">
        <w:trPr>
          <w:trHeight w:val="493"/>
        </w:trPr>
        <w:tc>
          <w:tcPr>
            <w:tcW w:w="2552" w:type="dxa"/>
            <w:tcBorders>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A27F73" w:rsidRPr="004213ED" w:rsidRDefault="00735345"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Ангиоприл-25, Каптоприл Сандоз</w:t>
            </w:r>
          </w:p>
        </w:tc>
      </w:tr>
      <w:tr w:rsidR="00A27F73" w:rsidRPr="004213ED" w:rsidTr="00D34D80">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9B25B7" w:rsidRPr="004213ED" w:rsidRDefault="009B25B7" w:rsidP="004213ED">
            <w:pPr>
              <w:tabs>
                <w:tab w:val="left" w:pos="2517"/>
              </w:tabs>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Эналаприл «Энап»</w:t>
            </w:r>
          </w:p>
          <w:p w:rsidR="00A27F73" w:rsidRPr="004213ED" w:rsidRDefault="009B25B7"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Фозиноприл «Фозикард», «Моноприл»</w:t>
            </w:r>
          </w:p>
        </w:tc>
      </w:tr>
      <w:tr w:rsidR="00A27F73" w:rsidRPr="004213ED" w:rsidTr="00D34D80">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735345"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Каптоприл+гидрохлортиазид: «Капозид»,</w:t>
            </w:r>
          </w:p>
        </w:tc>
      </w:tr>
      <w:tr w:rsidR="00A27F73" w:rsidRPr="004213ED" w:rsidTr="00D34D80">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501997" w:rsidP="005019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Подавляют активность фермента, превращающего ангиотензина 1 в ангиотензин 2 и т.о. влияет на функции РААС. Блогадоря этому происходит расширение сосудов и снижение АД. Кроме того, тормозят секрецию других БАВ, учавствующих в регуляции уровня АД.</w:t>
            </w:r>
          </w:p>
        </w:tc>
      </w:tr>
      <w:tr w:rsidR="00A27F73" w:rsidRPr="004213ED" w:rsidTr="00D34D80">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D13B5B"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Антигипертензивный</w:t>
            </w:r>
            <w:r w:rsidR="00D23406">
              <w:rPr>
                <w:rFonts w:ascii="Times New Roman" w:hAnsi="Times New Roman" w:cs="Times New Roman"/>
                <w:sz w:val="24"/>
                <w:szCs w:val="24"/>
              </w:rPr>
              <w:t>, вазодилатирующий.</w:t>
            </w:r>
          </w:p>
        </w:tc>
      </w:tr>
      <w:tr w:rsidR="00A27F73" w:rsidRPr="004213ED" w:rsidTr="00D34D80">
        <w:trPr>
          <w:trHeight w:val="513"/>
        </w:trPr>
        <w:tc>
          <w:tcPr>
            <w:tcW w:w="2552" w:type="dxa"/>
            <w:tcBorders>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A27F73" w:rsidRPr="004213ED" w:rsidRDefault="00735345"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А</w:t>
            </w:r>
            <w:r w:rsidR="00D13B5B" w:rsidRPr="004213ED">
              <w:rPr>
                <w:rFonts w:ascii="Times New Roman" w:hAnsi="Times New Roman" w:cs="Times New Roman"/>
                <w:sz w:val="24"/>
                <w:szCs w:val="24"/>
              </w:rPr>
              <w:t>ртериальная гипертензия</w:t>
            </w:r>
            <w:r w:rsidR="003B0C6C" w:rsidRPr="004213ED">
              <w:rPr>
                <w:rFonts w:ascii="Times New Roman" w:hAnsi="Times New Roman" w:cs="Times New Roman"/>
                <w:sz w:val="24"/>
                <w:szCs w:val="24"/>
              </w:rPr>
              <w:t>, в т.ч. реноваскулярная</w:t>
            </w:r>
            <w:r w:rsidR="00D13B5B" w:rsidRPr="004213ED">
              <w:rPr>
                <w:rFonts w:ascii="Times New Roman" w:hAnsi="Times New Roman" w:cs="Times New Roman"/>
                <w:sz w:val="24"/>
                <w:szCs w:val="24"/>
              </w:rPr>
              <w:t>; хроническая сердечная недостаточность (в составе комбинированной терапии); острый инфаркт миокарда; диабетическая нефропатия на фоне сахарного диабета 1 типа.</w:t>
            </w:r>
          </w:p>
        </w:tc>
      </w:tr>
      <w:tr w:rsidR="00A27F73" w:rsidRPr="004213ED" w:rsidTr="00D34D80">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lastRenderedPageBreak/>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675565"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Внутрь</w:t>
            </w:r>
            <w:r w:rsidR="0037479C" w:rsidRPr="004213ED">
              <w:rPr>
                <w:rFonts w:ascii="Times New Roman" w:hAnsi="Times New Roman" w:cs="Times New Roman"/>
                <w:sz w:val="24"/>
                <w:szCs w:val="24"/>
              </w:rPr>
              <w:t>,</w:t>
            </w:r>
            <w:r w:rsidRPr="004213ED">
              <w:rPr>
                <w:rFonts w:ascii="Times New Roman" w:hAnsi="Times New Roman" w:cs="Times New Roman"/>
                <w:sz w:val="24"/>
                <w:szCs w:val="24"/>
              </w:rPr>
              <w:t xml:space="preserve"> за час до еды.</w:t>
            </w:r>
            <w:r w:rsidR="0037479C" w:rsidRPr="004213ED">
              <w:rPr>
                <w:rFonts w:ascii="Times New Roman" w:hAnsi="Times New Roman" w:cs="Times New Roman"/>
                <w:sz w:val="24"/>
                <w:szCs w:val="24"/>
              </w:rPr>
              <w:t xml:space="preserve"> По 25мг 2 раза в сутки.</w:t>
            </w:r>
          </w:p>
        </w:tc>
      </w:tr>
      <w:tr w:rsidR="00A27F73" w:rsidRPr="004213ED" w:rsidTr="00D34D80">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3B0C6C"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Ортостатическая гипотензия, тахикардия, снижение АД, сухой кашель, бронхоспазм, отек легких, головная боль, головокружение, гиперкалиемия, гипонатриемия, сухость во рту.</w:t>
            </w:r>
          </w:p>
        </w:tc>
      </w:tr>
      <w:tr w:rsidR="00A27F73" w:rsidRPr="004213ED" w:rsidTr="00D34D80">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3B0C6C"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 xml:space="preserve">Повышенная чувствительность к компонентам препарата, </w:t>
            </w:r>
            <w:r w:rsidR="00A91B1B" w:rsidRPr="004213ED">
              <w:rPr>
                <w:rFonts w:ascii="Times New Roman" w:hAnsi="Times New Roman" w:cs="Times New Roman"/>
                <w:sz w:val="24"/>
                <w:szCs w:val="24"/>
              </w:rPr>
              <w:t>ангионевротический отек, нарушения печени/почек, гиперкалиемия, беременность, лактация, детский возраст до 18 лет.</w:t>
            </w:r>
          </w:p>
        </w:tc>
      </w:tr>
      <w:tr w:rsidR="00A27F73" w:rsidRPr="004213ED" w:rsidTr="00D34D80">
        <w:trPr>
          <w:trHeight w:val="735"/>
        </w:trPr>
        <w:tc>
          <w:tcPr>
            <w:tcW w:w="2552" w:type="dxa"/>
            <w:tcBorders>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A27F73" w:rsidRPr="004213ED" w:rsidRDefault="00D23406" w:rsidP="004213ED">
            <w:pPr>
              <w:spacing w:after="0" w:line="240" w:lineRule="auto"/>
              <w:jc w:val="both"/>
              <w:rPr>
                <w:rFonts w:ascii="Times New Roman" w:hAnsi="Times New Roman" w:cs="Times New Roman"/>
                <w:sz w:val="24"/>
                <w:szCs w:val="24"/>
              </w:rPr>
            </w:pPr>
            <w:r w:rsidRPr="00D23406">
              <w:rPr>
                <w:rFonts w:ascii="Times New Roman" w:hAnsi="Times New Roman" w:cs="Times New Roman"/>
                <w:sz w:val="24"/>
                <w:szCs w:val="24"/>
              </w:rPr>
              <w:t>У пациентов, принимающих диуретические средства, препарат Капотен может потенцировать гипотензивное действие.</w:t>
            </w:r>
          </w:p>
        </w:tc>
      </w:tr>
      <w:tr w:rsidR="00A27F73" w:rsidRPr="004213ED" w:rsidTr="00D34D80">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A27F73" w:rsidRPr="004213ED" w:rsidRDefault="004213ED" w:rsidP="004213ED">
            <w:pPr>
              <w:spacing w:after="0" w:line="240" w:lineRule="auto"/>
              <w:jc w:val="center"/>
              <w:rPr>
                <w:rFonts w:ascii="Times New Roman" w:hAnsi="Times New Roman" w:cs="Times New Roman"/>
                <w:sz w:val="24"/>
                <w:szCs w:val="24"/>
              </w:rPr>
            </w:pPr>
            <w:r w:rsidRPr="004213ED">
              <w:rPr>
                <w:rFonts w:ascii="Times New Roman" w:hAnsi="Times New Roman" w:cs="Times New Roman"/>
                <w:sz w:val="24"/>
                <w:szCs w:val="24"/>
              </w:rPr>
              <w:t>-</w:t>
            </w:r>
          </w:p>
        </w:tc>
      </w:tr>
      <w:tr w:rsidR="00A27F73" w:rsidRPr="004213ED" w:rsidTr="00D34D80">
        <w:trPr>
          <w:trHeight w:val="1020"/>
        </w:trPr>
        <w:tc>
          <w:tcPr>
            <w:tcW w:w="2552" w:type="dxa"/>
            <w:tcBorders>
              <w:left w:val="single" w:sz="4" w:space="0" w:color="000001"/>
              <w:bottom w:val="single" w:sz="4" w:space="0" w:color="000001"/>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A27F73" w:rsidRPr="004213ED" w:rsidRDefault="00A91B1B" w:rsidP="00D46A27">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 xml:space="preserve">Отпускается по рецепту </w:t>
            </w:r>
            <w:proofErr w:type="gramStart"/>
            <w:r w:rsidRPr="004213ED">
              <w:rPr>
                <w:rFonts w:ascii="Times New Roman" w:hAnsi="Times New Roman" w:cs="Times New Roman"/>
                <w:sz w:val="24"/>
                <w:szCs w:val="24"/>
              </w:rPr>
              <w:t>формы  №</w:t>
            </w:r>
            <w:proofErr w:type="gramEnd"/>
            <w:r w:rsidRPr="004213ED">
              <w:rPr>
                <w:rFonts w:ascii="Times New Roman" w:hAnsi="Times New Roman" w:cs="Times New Roman"/>
                <w:sz w:val="24"/>
                <w:szCs w:val="24"/>
              </w:rPr>
              <w:t xml:space="preserve">107-1/у, </w:t>
            </w:r>
            <w:r w:rsidR="004213ED" w:rsidRPr="004213ED">
              <w:rPr>
                <w:rFonts w:ascii="Times New Roman" w:hAnsi="Times New Roman" w:cs="Times New Roman"/>
                <w:sz w:val="24"/>
                <w:szCs w:val="24"/>
              </w:rPr>
              <w:t>утвержденной  Приказом №4н</w:t>
            </w:r>
            <w:r w:rsidR="00B62E2C">
              <w:rPr>
                <w:rFonts w:ascii="Times New Roman" w:hAnsi="Times New Roman" w:cs="Times New Roman"/>
                <w:sz w:val="24"/>
                <w:szCs w:val="24"/>
              </w:rPr>
              <w:t xml:space="preserve">. </w:t>
            </w:r>
            <w:r w:rsidR="00D46A27">
              <w:rPr>
                <w:rFonts w:ascii="Times New Roman" w:hAnsi="Times New Roman" w:cs="Times New Roman"/>
                <w:sz w:val="24"/>
                <w:szCs w:val="24"/>
              </w:rPr>
              <w:t>Не хранится.</w:t>
            </w:r>
          </w:p>
        </w:tc>
      </w:tr>
      <w:tr w:rsidR="00A27F73" w:rsidRPr="004213ED" w:rsidTr="00D34D80">
        <w:trPr>
          <w:trHeight w:val="735"/>
        </w:trPr>
        <w:tc>
          <w:tcPr>
            <w:tcW w:w="2552" w:type="dxa"/>
            <w:tcBorders>
              <w:top w:val="single" w:sz="4" w:space="0" w:color="000001"/>
              <w:left w:val="single" w:sz="4" w:space="0" w:color="000001"/>
              <w:bottom w:val="single" w:sz="4" w:space="0" w:color="auto"/>
              <w:right w:val="single" w:sz="4" w:space="0" w:color="000001"/>
            </w:tcBorders>
            <w:shd w:val="clear" w:color="auto" w:fill="FFFFFF"/>
          </w:tcPr>
          <w:p w:rsidR="00A27F73" w:rsidRPr="004213ED" w:rsidRDefault="00A27F73"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Условия хранения в домашних условиях</w:t>
            </w:r>
          </w:p>
        </w:tc>
        <w:tc>
          <w:tcPr>
            <w:tcW w:w="6843" w:type="dxa"/>
            <w:tcBorders>
              <w:top w:val="single" w:sz="4" w:space="0" w:color="000001"/>
              <w:left w:val="single" w:sz="4" w:space="0" w:color="000001"/>
              <w:bottom w:val="single" w:sz="4" w:space="0" w:color="auto"/>
              <w:right w:val="single" w:sz="4" w:space="0" w:color="000001"/>
            </w:tcBorders>
            <w:shd w:val="clear" w:color="auto" w:fill="FFFFFF"/>
          </w:tcPr>
          <w:p w:rsidR="00A27F73" w:rsidRPr="004213ED" w:rsidRDefault="00A91B1B" w:rsidP="004213ED">
            <w:pPr>
              <w:spacing w:after="0" w:line="240" w:lineRule="auto"/>
              <w:jc w:val="both"/>
              <w:rPr>
                <w:rFonts w:ascii="Times New Roman" w:hAnsi="Times New Roman" w:cs="Times New Roman"/>
                <w:sz w:val="24"/>
                <w:szCs w:val="24"/>
              </w:rPr>
            </w:pPr>
            <w:r w:rsidRPr="004213ED">
              <w:rPr>
                <w:rFonts w:ascii="Times New Roman" w:hAnsi="Times New Roman" w:cs="Times New Roman"/>
                <w:sz w:val="24"/>
                <w:szCs w:val="24"/>
              </w:rPr>
              <w:t>Препарат следует хранить в недоступном для детей, сухом месте при температуре не выше 25°С.</w:t>
            </w:r>
          </w:p>
        </w:tc>
      </w:tr>
    </w:tbl>
    <w:p w:rsidR="0052797E" w:rsidRPr="008B2D5F" w:rsidRDefault="0052797E" w:rsidP="0052797E">
      <w:pPr>
        <w:spacing w:line="240" w:lineRule="auto"/>
        <w:jc w:val="both"/>
        <w:rPr>
          <w:rFonts w:ascii="Times New Roman" w:hAnsi="Times New Roman"/>
          <w:sz w:val="28"/>
          <w:szCs w:val="28"/>
        </w:rPr>
      </w:pPr>
    </w:p>
    <w:p w:rsidR="0052797E" w:rsidRPr="00412C59" w:rsidRDefault="00412C59"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Pr>
          <w:rFonts w:ascii="Times New Roman CYR" w:hAnsi="Times New Roman CYR"/>
          <w:sz w:val="24"/>
          <w:szCs w:val="24"/>
        </w:rPr>
        <w:t xml:space="preserve">Дата заполнения: </w:t>
      </w:r>
      <w:r w:rsidRPr="00412C59">
        <w:rPr>
          <w:rFonts w:ascii="Times New Roman CYR" w:hAnsi="Times New Roman CYR"/>
          <w:sz w:val="24"/>
          <w:szCs w:val="24"/>
        </w:rPr>
        <w:t>18.03</w:t>
      </w:r>
      <w:r w:rsidR="0052797E" w:rsidRPr="00412C59">
        <w:rPr>
          <w:rFonts w:ascii="Times New Roman CYR" w:hAnsi="Times New Roman CYR"/>
          <w:sz w:val="24"/>
          <w:szCs w:val="24"/>
        </w:rPr>
        <w:t xml:space="preserve">           </w:t>
      </w:r>
      <w:r w:rsidR="0052797E" w:rsidRPr="00412C59">
        <w:rPr>
          <w:rFonts w:ascii="Times New Roman CYR" w:hAnsi="Times New Roman CYR"/>
          <w:sz w:val="24"/>
          <w:szCs w:val="24"/>
        </w:rPr>
        <w:tab/>
        <w:t>Подпись непосредственного руководителя практики:</w:t>
      </w:r>
    </w:p>
    <w:p w:rsidR="00D34D80" w:rsidRDefault="00D34D80" w:rsidP="0052797E">
      <w:pPr>
        <w:spacing w:after="0" w:line="240" w:lineRule="auto"/>
        <w:rPr>
          <w:rFonts w:ascii="Times New Roman" w:hAnsi="Times New Roman"/>
          <w:b/>
          <w:sz w:val="28"/>
          <w:szCs w:val="28"/>
        </w:rPr>
      </w:pPr>
    </w:p>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b/>
          <w:sz w:val="24"/>
          <w:szCs w:val="24"/>
        </w:rPr>
        <w:t>Раздел практики:</w:t>
      </w:r>
      <w:r w:rsidR="00E65EC0" w:rsidRPr="00D34D80">
        <w:rPr>
          <w:rFonts w:ascii="Times New Roman" w:hAnsi="Times New Roman" w:cs="Times New Roman"/>
          <w:b/>
          <w:sz w:val="24"/>
          <w:szCs w:val="24"/>
        </w:rPr>
        <w:t xml:space="preserve"> </w:t>
      </w:r>
      <w:r w:rsidR="00E65EC0" w:rsidRPr="00D34D80">
        <w:rPr>
          <w:rFonts w:ascii="Times New Roman" w:hAnsi="Times New Roman" w:cs="Times New Roman"/>
          <w:sz w:val="24"/>
          <w:szCs w:val="24"/>
        </w:rPr>
        <w:t>Средства, влияющие на функции сердечно-сосудистой системы</w:t>
      </w:r>
    </w:p>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b/>
          <w:sz w:val="24"/>
          <w:szCs w:val="24"/>
        </w:rPr>
        <w:t xml:space="preserve">Тема: </w:t>
      </w:r>
      <w:r w:rsidRPr="00D34D80">
        <w:rPr>
          <w:rFonts w:ascii="Times New Roman" w:hAnsi="Times New Roman" w:cs="Times New Roman"/>
          <w:sz w:val="24"/>
          <w:szCs w:val="24"/>
        </w:rPr>
        <w:t xml:space="preserve">Блокаторы рецепторов ангиотензина </w:t>
      </w:r>
      <w:r w:rsidRPr="00D34D80">
        <w:rPr>
          <w:rFonts w:ascii="Times New Roman" w:hAnsi="Times New Roman" w:cs="Times New Roman"/>
          <w:sz w:val="24"/>
          <w:szCs w:val="24"/>
          <w:lang w:val="en-US"/>
        </w:rPr>
        <w:t>II</w:t>
      </w:r>
      <w:r w:rsidRPr="00D34D80">
        <w:rPr>
          <w:rFonts w:ascii="Times New Roman" w:hAnsi="Times New Roman" w:cs="Times New Roman"/>
          <w:sz w:val="24"/>
          <w:szCs w:val="24"/>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D34D80" w:rsidTr="00D34D80">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A27F73" w:rsidRPr="00D34D80" w:rsidRDefault="00A27F73" w:rsidP="00D34D80">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D34D80">
              <w:rPr>
                <w:rFonts w:ascii="Times New Roman" w:hAnsi="Times New Roman" w:cs="Times New Roman"/>
                <w:sz w:val="24"/>
                <w:szCs w:val="24"/>
                <w:lang w:eastAsia="en-US"/>
              </w:rPr>
              <w:t>Лозап</w:t>
            </w:r>
          </w:p>
          <w:p w:rsidR="0052797E" w:rsidRPr="00D34D80" w:rsidRDefault="00A27F73"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lang w:eastAsia="en-US"/>
              </w:rPr>
              <w:t>Таблетки</w:t>
            </w:r>
            <w:r w:rsidR="004213ED" w:rsidRPr="00D34D80">
              <w:rPr>
                <w:rFonts w:ascii="Times New Roman" w:hAnsi="Times New Roman" w:cs="Times New Roman"/>
                <w:sz w:val="24"/>
                <w:szCs w:val="24"/>
                <w:lang w:eastAsia="en-US"/>
              </w:rPr>
              <w:t xml:space="preserve"> </w:t>
            </w:r>
            <w:r w:rsidR="00E733A1" w:rsidRPr="00D34D80">
              <w:rPr>
                <w:rFonts w:ascii="Times New Roman" w:hAnsi="Times New Roman" w:cs="Times New Roman"/>
                <w:sz w:val="24"/>
                <w:szCs w:val="24"/>
                <w:lang w:eastAsia="en-US"/>
              </w:rPr>
              <w:t>п/о по</w:t>
            </w:r>
            <w:r w:rsidRPr="00D34D80">
              <w:rPr>
                <w:rFonts w:ascii="Times New Roman" w:hAnsi="Times New Roman" w:cs="Times New Roman"/>
                <w:sz w:val="24"/>
                <w:szCs w:val="24"/>
                <w:lang w:eastAsia="en-US"/>
              </w:rPr>
              <w:t xml:space="preserve"> 50 и 100 мг</w:t>
            </w:r>
          </w:p>
        </w:tc>
      </w:tr>
      <w:tr w:rsidR="0052797E" w:rsidRPr="00D34D80" w:rsidTr="00D34D80">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A27F73"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Лозартан</w:t>
            </w:r>
          </w:p>
        </w:tc>
      </w:tr>
      <w:tr w:rsidR="0052797E" w:rsidRPr="00D34D80" w:rsidTr="00D34D80">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565FD1"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Лозартан, Реникард, Блоктран, Презартан</w:t>
            </w:r>
          </w:p>
        </w:tc>
      </w:tr>
      <w:tr w:rsidR="0052797E" w:rsidRPr="00D34D80" w:rsidTr="00D34D80">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EC16CC" w:rsidRPr="00D34D80" w:rsidRDefault="00EC16CC" w:rsidP="00D34D80">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proofErr w:type="gramStart"/>
            <w:r w:rsidRPr="00D34D80">
              <w:rPr>
                <w:rFonts w:ascii="Times New Roman" w:hAnsi="Times New Roman" w:cs="Times New Roman"/>
                <w:sz w:val="24"/>
                <w:szCs w:val="24"/>
                <w:lang w:eastAsia="en-US"/>
              </w:rPr>
              <w:t>Валсартан«</w:t>
            </w:r>
            <w:proofErr w:type="gramEnd"/>
            <w:r w:rsidRPr="00D34D80">
              <w:rPr>
                <w:rFonts w:ascii="Times New Roman" w:hAnsi="Times New Roman" w:cs="Times New Roman"/>
                <w:sz w:val="24"/>
                <w:szCs w:val="24"/>
                <w:lang w:eastAsia="en-US"/>
              </w:rPr>
              <w:t>Валз» «Диован» «Вальсакор»</w:t>
            </w:r>
          </w:p>
          <w:p w:rsidR="0052797E" w:rsidRPr="00D34D80" w:rsidRDefault="00EC16CC"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lang w:eastAsia="en-US"/>
              </w:rPr>
              <w:t>Телмисартан «Микардис»</w:t>
            </w:r>
          </w:p>
        </w:tc>
      </w:tr>
      <w:tr w:rsidR="0052797E" w:rsidRPr="00D34D80" w:rsidTr="00D34D80">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65FD1"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Гидрохлортиазид+Лозартан: «Лозап Плюс», «</w:t>
            </w:r>
            <w:r w:rsidR="008F1321" w:rsidRPr="00D34D80">
              <w:rPr>
                <w:rFonts w:ascii="Times New Roman" w:hAnsi="Times New Roman" w:cs="Times New Roman"/>
                <w:sz w:val="24"/>
                <w:szCs w:val="24"/>
              </w:rPr>
              <w:t>Лозартан Н», «Симартан-Н»</w:t>
            </w:r>
          </w:p>
          <w:p w:rsidR="008F1321" w:rsidRPr="00D34D80" w:rsidRDefault="008F1321"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Амлодипин+Лозартан: «Амлотоп Плюс», «Лортенза», «Лозап АМ»</w:t>
            </w:r>
          </w:p>
        </w:tc>
      </w:tr>
      <w:tr w:rsidR="0052797E" w:rsidRPr="00D34D80" w:rsidTr="00D34D80">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D34D80"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 xml:space="preserve">Блокирует рецепторы ангиотензина II в различных тканях, включая корковое вещество надпочечников, мозг, почки, печень, </w:t>
            </w:r>
            <w:r w:rsidRPr="00D34D80">
              <w:rPr>
                <w:rFonts w:ascii="Times New Roman" w:hAnsi="Times New Roman" w:cs="Times New Roman"/>
                <w:sz w:val="24"/>
                <w:szCs w:val="24"/>
              </w:rPr>
              <w:lastRenderedPageBreak/>
              <w:t>гладкую мускулатуру сосудов, сердце и препятствует развитию эффектов ангиотензина II. Уменьшает артериальную вазоконстрикцию, ОПСС, давление в малом круге кровообращения, понижает давление заклинивания в легочных сосудах, тормозит высвобождение альдостерона, предупреждает задержку натрия и воды в организме. Повышает толерантность к физической нагрузке у пациентов с сердечной недостаточность</w:t>
            </w:r>
          </w:p>
        </w:tc>
      </w:tr>
      <w:tr w:rsidR="0052797E" w:rsidRPr="00D34D80" w:rsidTr="00D34D80">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lastRenderedPageBreak/>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65FD1"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Антигипертензивный</w:t>
            </w:r>
          </w:p>
        </w:tc>
      </w:tr>
      <w:tr w:rsidR="0052797E" w:rsidRPr="00D34D80" w:rsidTr="00D34D80">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E733A1" w:rsidP="00D34D80">
            <w:pPr>
              <w:suppressAutoHyphens w:val="0"/>
              <w:spacing w:after="0" w:line="240" w:lineRule="auto"/>
              <w:jc w:val="both"/>
              <w:rPr>
                <w:rFonts w:ascii="Times New Roman" w:eastAsia="Times New Roman" w:hAnsi="Times New Roman" w:cs="Times New Roman"/>
                <w:sz w:val="24"/>
                <w:szCs w:val="24"/>
              </w:rPr>
            </w:pPr>
            <w:r w:rsidRPr="00D34D80">
              <w:rPr>
                <w:rFonts w:ascii="Times New Roman" w:eastAsia="Times New Roman" w:hAnsi="Times New Roman" w:cs="Times New Roman"/>
                <w:sz w:val="24"/>
                <w:szCs w:val="24"/>
              </w:rPr>
              <w:t>Артериальная гипертензия; хроническая сердечная недостаточность (в составе комбинированной терапии, при непереносимости или неэффективности терапии ингибиторами АПФ); снижение риска развития сердечно-сосудистых заболеваний (в т.ч. инсульта) и смертности у пациентов с артериальной гипертензией и гипертрофией левого желудочка; диабетическая нефропатия при гиперкреатининемии и протеинурии (соотношение альбумина мочи и креатинина более 300 мг/г) у пациентов с сахарным диабетом 2 типа и сопутствующей артериальной гипертензии (снижение прогрессирования диабетической нефропатии до терминальной хронической почечной недостаточности).</w:t>
            </w:r>
          </w:p>
        </w:tc>
      </w:tr>
      <w:tr w:rsidR="0052797E" w:rsidRPr="00D34D80" w:rsidTr="00D34D80">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E733A1" w:rsidRPr="00D34D80" w:rsidRDefault="00E733A1"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Препарат принимают внутрь, независимо от приема пищи. 1 табл. 1 раз в сутки</w:t>
            </w:r>
          </w:p>
        </w:tc>
      </w:tr>
      <w:tr w:rsidR="0052797E" w:rsidRPr="00D34D80" w:rsidTr="00D34D80">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65FD1"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Аллергические реакции, головокружение, головная боль, ощущение сердцебиения, ортостатическая гипотензия, выраженное снижение АД, боли в животе, тошнота, рвота</w:t>
            </w:r>
          </w:p>
        </w:tc>
      </w:tr>
      <w:tr w:rsidR="0052797E" w:rsidRPr="00D34D80" w:rsidTr="00D34D80">
        <w:trPr>
          <w:trHeight w:val="510"/>
        </w:trPr>
        <w:tc>
          <w:tcPr>
            <w:tcW w:w="2552" w:type="dxa"/>
            <w:tcBorders>
              <w:top w:val="single" w:sz="4" w:space="0" w:color="000001"/>
              <w:left w:val="single" w:sz="4" w:space="0" w:color="000001"/>
              <w:bottom w:val="single" w:sz="4" w:space="0" w:color="auto"/>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65FD1"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Повышенная чувствительность к компонентам препарата; одновременное применение с ингибиторами АПФ у пациентов с диабетической нефропатией; тяжелые нарушения функции печени; беременность; период грудного вскармливания; возраст до 18 лет.</w:t>
            </w:r>
          </w:p>
        </w:tc>
      </w:tr>
      <w:tr w:rsidR="0052797E" w:rsidRPr="00D34D80" w:rsidTr="00D34D80">
        <w:trPr>
          <w:trHeight w:val="735"/>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auto"/>
              <w:bottom w:val="single" w:sz="4" w:space="0" w:color="000001"/>
              <w:right w:val="single" w:sz="4" w:space="0" w:color="000001"/>
            </w:tcBorders>
            <w:shd w:val="clear" w:color="auto" w:fill="FFFFFF"/>
          </w:tcPr>
          <w:p w:rsidR="00565FD1" w:rsidRPr="00D34D80" w:rsidRDefault="00565FD1" w:rsidP="00D34D80">
            <w:pPr>
              <w:pStyle w:val="ac"/>
              <w:spacing w:before="0" w:beforeAutospacing="0" w:after="0" w:afterAutospacing="0"/>
              <w:jc w:val="both"/>
            </w:pPr>
            <w:r w:rsidRPr="00D34D80">
              <w:t>Применение препарата совместно с алискиреном противопоказано у пациентов с сахарным диабетом и/или с умеренной или тяжелой почечной недостаточностью и не рекомендуется у других пациентов.</w:t>
            </w:r>
          </w:p>
          <w:p w:rsidR="0052797E" w:rsidRPr="00D34D80" w:rsidRDefault="00565FD1" w:rsidP="00D34D80">
            <w:pPr>
              <w:pStyle w:val="ac"/>
              <w:spacing w:before="0" w:beforeAutospacing="0" w:after="0" w:afterAutospacing="0"/>
              <w:jc w:val="both"/>
            </w:pPr>
            <w:r w:rsidRPr="00D34D80">
              <w:t>Применение препарата в сочетании с ингибиторами АПФ противопоказано пациентам с диабетической нефропатией и не рекомендуется у других пациентов.</w:t>
            </w:r>
          </w:p>
        </w:tc>
      </w:tr>
      <w:tr w:rsidR="0052797E" w:rsidRPr="00D34D80" w:rsidTr="00412C59">
        <w:trPr>
          <w:trHeight w:val="1868"/>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auto"/>
              <w:bottom w:val="single" w:sz="4" w:space="0" w:color="auto"/>
              <w:right w:val="single" w:sz="4" w:space="0" w:color="000001"/>
            </w:tcBorders>
            <w:shd w:val="clear" w:color="auto" w:fill="FFFFFF"/>
          </w:tcPr>
          <w:p w:rsidR="0052797E" w:rsidRPr="00D34D80" w:rsidRDefault="00565FD1" w:rsidP="00D34D80">
            <w:pPr>
              <w:spacing w:after="0" w:line="240" w:lineRule="auto"/>
              <w:jc w:val="center"/>
              <w:rPr>
                <w:rFonts w:ascii="Times New Roman" w:hAnsi="Times New Roman" w:cs="Times New Roman"/>
                <w:sz w:val="24"/>
                <w:szCs w:val="24"/>
              </w:rPr>
            </w:pPr>
            <w:r w:rsidRPr="00D34D80">
              <w:rPr>
                <w:rFonts w:ascii="Times New Roman" w:hAnsi="Times New Roman" w:cs="Times New Roman"/>
                <w:sz w:val="24"/>
                <w:szCs w:val="24"/>
              </w:rPr>
              <w:t>-</w:t>
            </w:r>
          </w:p>
        </w:tc>
      </w:tr>
      <w:tr w:rsidR="0052797E" w:rsidRPr="00D34D80" w:rsidTr="00412C59">
        <w:trPr>
          <w:trHeight w:val="1020"/>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 xml:space="preserve">Правила отпуска из аптеки (форма рецептурного бланка,  сроки его хранения в </w:t>
            </w:r>
            <w:r w:rsidRPr="00D34D80">
              <w:rPr>
                <w:rFonts w:ascii="Times New Roman" w:hAnsi="Times New Roman" w:cs="Times New Roman"/>
                <w:sz w:val="24"/>
                <w:szCs w:val="24"/>
              </w:rPr>
              <w:lastRenderedPageBreak/>
              <w:t>аптеке)</w:t>
            </w:r>
          </w:p>
        </w:tc>
        <w:tc>
          <w:tcPr>
            <w:tcW w:w="6843" w:type="dxa"/>
            <w:tcBorders>
              <w:top w:val="single" w:sz="4" w:space="0" w:color="auto"/>
              <w:left w:val="single" w:sz="4" w:space="0" w:color="auto"/>
              <w:bottom w:val="single" w:sz="4" w:space="0" w:color="auto"/>
              <w:right w:val="single" w:sz="4" w:space="0" w:color="auto"/>
            </w:tcBorders>
            <w:shd w:val="clear" w:color="auto" w:fill="FFFFFF"/>
          </w:tcPr>
          <w:p w:rsidR="0052797E" w:rsidRPr="00D34D80" w:rsidRDefault="00565FD1" w:rsidP="00D46A27">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lastRenderedPageBreak/>
              <w:t>Отпускается по рецепту формы №107-1/у, утвержденной приказом №4н</w:t>
            </w:r>
            <w:r w:rsidR="00B62E2C" w:rsidRPr="00D34D80">
              <w:rPr>
                <w:rFonts w:ascii="Times New Roman" w:hAnsi="Times New Roman" w:cs="Times New Roman"/>
                <w:sz w:val="24"/>
                <w:szCs w:val="24"/>
              </w:rPr>
              <w:t xml:space="preserve">. </w:t>
            </w:r>
            <w:r w:rsidR="00D46A27">
              <w:rPr>
                <w:rFonts w:ascii="Times New Roman" w:hAnsi="Times New Roman" w:cs="Times New Roman"/>
                <w:sz w:val="24"/>
                <w:szCs w:val="24"/>
              </w:rPr>
              <w:t>Не хранится.</w:t>
            </w:r>
          </w:p>
        </w:tc>
      </w:tr>
      <w:tr w:rsidR="0052797E" w:rsidRPr="00D34D80" w:rsidTr="00412C59">
        <w:trPr>
          <w:trHeight w:val="735"/>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lastRenderedPageBreak/>
              <w:t>Условия хранения в домашних условиях</w:t>
            </w:r>
          </w:p>
        </w:tc>
        <w:tc>
          <w:tcPr>
            <w:tcW w:w="6843" w:type="dxa"/>
            <w:tcBorders>
              <w:top w:val="single" w:sz="4" w:space="0" w:color="auto"/>
              <w:left w:val="single" w:sz="4" w:space="0" w:color="auto"/>
              <w:bottom w:val="single" w:sz="4" w:space="0" w:color="auto"/>
              <w:right w:val="single" w:sz="4" w:space="0" w:color="auto"/>
            </w:tcBorders>
            <w:shd w:val="clear" w:color="auto" w:fill="FFFFFF"/>
          </w:tcPr>
          <w:p w:rsidR="0052797E" w:rsidRPr="00D34D80" w:rsidRDefault="00565FD1"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Препарат следует хранить в недоступном для детей месте при температуре не выше 30°C.</w:t>
            </w:r>
          </w:p>
        </w:tc>
      </w:tr>
    </w:tbl>
    <w:p w:rsidR="0052797E" w:rsidRPr="00412C59" w:rsidRDefault="0052797E" w:rsidP="0052797E">
      <w:pPr>
        <w:spacing w:line="240" w:lineRule="auto"/>
        <w:jc w:val="both"/>
        <w:rPr>
          <w:rFonts w:ascii="Times New Roman" w:hAnsi="Times New Roman"/>
          <w:sz w:val="24"/>
          <w:szCs w:val="24"/>
        </w:rPr>
      </w:pPr>
    </w:p>
    <w:p w:rsidR="0052797E" w:rsidRPr="00412C59" w:rsidRDefault="00412C59"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Pr>
          <w:rFonts w:ascii="Times New Roman CYR" w:hAnsi="Times New Roman CYR"/>
          <w:sz w:val="24"/>
          <w:szCs w:val="24"/>
        </w:rPr>
        <w:t>Дата заполнения:</w:t>
      </w:r>
      <w:r w:rsidR="0052797E" w:rsidRPr="00412C59">
        <w:rPr>
          <w:rFonts w:ascii="Times New Roman CYR" w:hAnsi="Times New Roman CYR"/>
          <w:sz w:val="24"/>
          <w:szCs w:val="24"/>
        </w:rPr>
        <w:t xml:space="preserve"> </w:t>
      </w:r>
      <w:r w:rsidRPr="00412C59">
        <w:rPr>
          <w:rFonts w:ascii="Times New Roman CYR" w:hAnsi="Times New Roman CYR"/>
          <w:sz w:val="24"/>
          <w:szCs w:val="24"/>
        </w:rPr>
        <w:t xml:space="preserve">18.03     </w:t>
      </w:r>
      <w:r w:rsidR="0052797E" w:rsidRPr="00412C59">
        <w:rPr>
          <w:rFonts w:ascii="Times New Roman CYR" w:hAnsi="Times New Roman CYR"/>
          <w:sz w:val="24"/>
          <w:szCs w:val="24"/>
        </w:rPr>
        <w:t xml:space="preserve">    </w:t>
      </w:r>
      <w:r w:rsidR="0052797E" w:rsidRPr="00412C59">
        <w:rPr>
          <w:rFonts w:ascii="Times New Roman CYR" w:hAnsi="Times New Roman CYR"/>
          <w:sz w:val="24"/>
          <w:szCs w:val="24"/>
        </w:rPr>
        <w:tab/>
        <w:t>Подпись непосредственного руководителя практики:</w:t>
      </w:r>
    </w:p>
    <w:p w:rsidR="00D34D80" w:rsidRDefault="00D34D80" w:rsidP="0052797E">
      <w:pPr>
        <w:spacing w:after="0" w:line="240" w:lineRule="auto"/>
        <w:rPr>
          <w:rFonts w:ascii="Times New Roman" w:hAnsi="Times New Roman"/>
          <w:b/>
          <w:sz w:val="28"/>
          <w:szCs w:val="28"/>
        </w:rPr>
      </w:pPr>
    </w:p>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b/>
          <w:sz w:val="24"/>
          <w:szCs w:val="24"/>
        </w:rPr>
        <w:t>Раздел практики:</w:t>
      </w:r>
      <w:r w:rsidR="00E65EC0" w:rsidRPr="00D34D80">
        <w:rPr>
          <w:rFonts w:ascii="Times New Roman" w:hAnsi="Times New Roman" w:cs="Times New Roman"/>
          <w:b/>
          <w:sz w:val="24"/>
          <w:szCs w:val="24"/>
        </w:rPr>
        <w:t xml:space="preserve"> </w:t>
      </w:r>
      <w:r w:rsidR="00E65EC0" w:rsidRPr="00D34D80">
        <w:rPr>
          <w:rFonts w:ascii="Times New Roman" w:hAnsi="Times New Roman" w:cs="Times New Roman"/>
          <w:sz w:val="24"/>
          <w:szCs w:val="24"/>
        </w:rPr>
        <w:t>Средства, влияющие на функции сердечно-сосудистой системы</w:t>
      </w:r>
    </w:p>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b/>
          <w:sz w:val="24"/>
          <w:szCs w:val="24"/>
        </w:rPr>
        <w:t>Тема:</w:t>
      </w:r>
      <w:r w:rsidRPr="00D34D80">
        <w:rPr>
          <w:rFonts w:ascii="Times New Roman" w:hAnsi="Times New Roman" w:cs="Times New Roman"/>
          <w:sz w:val="24"/>
          <w:szCs w:val="24"/>
        </w:rPr>
        <w:t xml:space="preserve"> Блокаторы «медленных кальциевых каналов».</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D34D80" w:rsidTr="00D34D80">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EC16CC"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Кордафлекс таблетки 10 мг</w:t>
            </w:r>
            <w:r w:rsidR="00501997" w:rsidRPr="00D34D80">
              <w:rPr>
                <w:rFonts w:ascii="Times New Roman" w:hAnsi="Times New Roman" w:cs="Times New Roman"/>
                <w:sz w:val="24"/>
                <w:szCs w:val="24"/>
              </w:rPr>
              <w:t xml:space="preserve"> №100, 20мг №30, 60</w:t>
            </w:r>
          </w:p>
        </w:tc>
      </w:tr>
      <w:tr w:rsidR="0052797E" w:rsidRPr="00D34D80" w:rsidTr="00D34D80">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EC16CC"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Нифедипин</w:t>
            </w:r>
          </w:p>
        </w:tc>
      </w:tr>
      <w:tr w:rsidR="0052797E" w:rsidRPr="00D34D80" w:rsidTr="00D34D80">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2C7FE7"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 xml:space="preserve">Кордафлекс РД, Фенигидин, Кордафлекс  Ретард, Кальцигард Ретард, кордипин ХЛ </w:t>
            </w:r>
          </w:p>
        </w:tc>
      </w:tr>
      <w:tr w:rsidR="0052797E" w:rsidRPr="00D34D80" w:rsidTr="00D34D80">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2C7FE7" w:rsidRPr="00D34D80" w:rsidRDefault="002C7FE7" w:rsidP="00D34D80">
            <w:pPr>
              <w:tabs>
                <w:tab w:val="left" w:pos="2517"/>
              </w:tabs>
              <w:spacing w:after="0" w:line="240" w:lineRule="auto"/>
              <w:rPr>
                <w:rFonts w:ascii="Times New Roman" w:hAnsi="Times New Roman" w:cs="Times New Roman"/>
                <w:sz w:val="24"/>
                <w:szCs w:val="24"/>
              </w:rPr>
            </w:pPr>
            <w:r w:rsidRPr="00D34D80">
              <w:rPr>
                <w:rFonts w:ascii="Times New Roman" w:hAnsi="Times New Roman" w:cs="Times New Roman"/>
                <w:sz w:val="24"/>
                <w:szCs w:val="24"/>
              </w:rPr>
              <w:t>Амлодипин «Норваск»</w:t>
            </w:r>
          </w:p>
          <w:p w:rsidR="0052797E" w:rsidRPr="00D34D80" w:rsidRDefault="002C7FE7"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Фелодипин «Фелодип»</w:t>
            </w:r>
          </w:p>
        </w:tc>
      </w:tr>
      <w:tr w:rsidR="0052797E" w:rsidRPr="00D34D80" w:rsidTr="00D34D80">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К</w:t>
            </w:r>
            <w:r w:rsidR="002C7FE7" w:rsidRPr="00D34D80">
              <w:rPr>
                <w:rFonts w:ascii="Times New Roman" w:hAnsi="Times New Roman" w:cs="Times New Roman"/>
                <w:sz w:val="24"/>
                <w:szCs w:val="24"/>
              </w:rPr>
              <w:t>омбинированные препараты (Т</w:t>
            </w:r>
            <w:r w:rsidRPr="00D34D80">
              <w:rPr>
                <w:rFonts w:ascii="Times New Roman" w:hAnsi="Times New Roman" w:cs="Times New Roman"/>
                <w:sz w:val="24"/>
                <w:szCs w:val="24"/>
              </w:rPr>
              <w:t>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2C7FE7"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w:t>
            </w:r>
          </w:p>
        </w:tc>
      </w:tr>
      <w:tr w:rsidR="0052797E" w:rsidRPr="00D34D80" w:rsidTr="00D34D80">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D34D80" w:rsidP="00D34D80">
            <w:pPr>
              <w:spacing w:after="0" w:line="240" w:lineRule="auto"/>
              <w:rPr>
                <w:rFonts w:ascii="Times New Roman" w:hAnsi="Times New Roman" w:cs="Times New Roman"/>
                <w:sz w:val="24"/>
                <w:szCs w:val="24"/>
              </w:rPr>
            </w:pPr>
            <w:r w:rsidRPr="00D34D80">
              <w:rPr>
                <w:rFonts w:ascii="Times New Roman" w:hAnsi="Times New Roman" w:cs="Times New Roman"/>
                <w:color w:val="000000"/>
                <w:sz w:val="24"/>
                <w:szCs w:val="24"/>
              </w:rPr>
              <w:t>Блокирует «медленные кальциевые каналы» в мембранах клеток проводящей системы сердца, замедляя поступление ионов кальция внутрь клетки, что приводит к торможению проведения импульсов и снижению автоматизма сердца и снижению артериального давления.</w:t>
            </w:r>
          </w:p>
        </w:tc>
      </w:tr>
      <w:tr w:rsidR="0052797E" w:rsidRPr="00D34D80" w:rsidTr="00D34D80">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01997"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Антигипертензивное, антиангинальное</w:t>
            </w:r>
          </w:p>
        </w:tc>
      </w:tr>
      <w:tr w:rsidR="0052797E" w:rsidRPr="00D34D80" w:rsidTr="00D34D80">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501997"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артериальная гипертензия, включая гипертонические кризы; ИБС: стабильная стенокардия (стенокардия напряжения), ангиоспастическая стенокардия</w:t>
            </w:r>
            <w:r w:rsidR="002C7FE7" w:rsidRPr="00D34D80">
              <w:rPr>
                <w:rFonts w:ascii="Times New Roman" w:hAnsi="Times New Roman" w:cs="Times New Roman"/>
                <w:sz w:val="24"/>
                <w:szCs w:val="24"/>
              </w:rPr>
              <w:t>.</w:t>
            </w:r>
          </w:p>
        </w:tc>
      </w:tr>
      <w:tr w:rsidR="0052797E" w:rsidRPr="00D34D80" w:rsidTr="00D34D80">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2C7FE7" w:rsidP="00D34D80">
            <w:pPr>
              <w:spacing w:after="0" w:line="240" w:lineRule="auto"/>
              <w:rPr>
                <w:rFonts w:ascii="Times New Roman" w:hAnsi="Times New Roman" w:cs="Times New Roman"/>
                <w:sz w:val="24"/>
                <w:szCs w:val="24"/>
              </w:rPr>
            </w:pPr>
            <w:r w:rsidRPr="00D34D80">
              <w:rPr>
                <w:rFonts w:ascii="Times New Roman" w:hAnsi="Times New Roman" w:cs="Times New Roman"/>
                <w:color w:val="333333"/>
                <w:sz w:val="24"/>
                <w:szCs w:val="24"/>
              </w:rPr>
              <w:t>Назначают по 10 мг (1 таб.) 3 раза/сут. При необходимости доза препарата может быть увеличена до 20 мг (2 таб.) 1-2 раза/сут. Максимальная суточная доза - 40 мг. Интервал между приемами препарата - не менее 2 ч.</w:t>
            </w:r>
          </w:p>
        </w:tc>
      </w:tr>
      <w:tr w:rsidR="0052797E" w:rsidRPr="00D34D80" w:rsidTr="00D34D80">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2C7FE7" w:rsidP="00D34D80">
            <w:pPr>
              <w:pStyle w:val="ac"/>
              <w:spacing w:before="0" w:beforeAutospacing="0" w:after="0" w:afterAutospacing="0"/>
              <w:jc w:val="both"/>
            </w:pPr>
            <w:r w:rsidRPr="00D34D80">
              <w:t>Гиперемия кожи лица, выраженная артериальная гипотензия, тахикардия, головная боль, головокружение, повышенная утомляемость, нарушения сна, диарея, запоры, тошнота, изжога, аллергические реакции.</w:t>
            </w:r>
          </w:p>
        </w:tc>
      </w:tr>
      <w:tr w:rsidR="0052797E" w:rsidRPr="00D34D80" w:rsidTr="00D34D80">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2C7FE7"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Острый инфаркт миокарда, выраженная артериальная выраженный аортальный стеноз, идиопатический гипертрофический субаортальный стеноз; хроническая сердечная недостаточность в стадии декомпенсации; нестабильная стенокардия; повышенная чувствительность к компонентам препарата, детский возраст до 18 лет</w:t>
            </w:r>
          </w:p>
        </w:tc>
      </w:tr>
      <w:tr w:rsidR="0052797E" w:rsidRPr="00D34D80" w:rsidTr="00D34D80">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 xml:space="preserve">Взаимодействие с другими лекарственными </w:t>
            </w:r>
            <w:r w:rsidRPr="00D34D80">
              <w:rPr>
                <w:rFonts w:ascii="Times New Roman" w:hAnsi="Times New Roman" w:cs="Times New Roman"/>
                <w:sz w:val="24"/>
                <w:szCs w:val="24"/>
              </w:rPr>
              <w:lastRenderedPageBreak/>
              <w:t>средствами</w:t>
            </w:r>
          </w:p>
        </w:tc>
        <w:tc>
          <w:tcPr>
            <w:tcW w:w="6843" w:type="dxa"/>
            <w:tcBorders>
              <w:left w:val="single" w:sz="4" w:space="0" w:color="000001"/>
              <w:bottom w:val="single" w:sz="4" w:space="0" w:color="000001"/>
              <w:right w:val="single" w:sz="4" w:space="0" w:color="000001"/>
            </w:tcBorders>
            <w:shd w:val="clear" w:color="auto" w:fill="FFFFFF"/>
          </w:tcPr>
          <w:p w:rsidR="00D34D80" w:rsidRPr="00D34D80" w:rsidRDefault="00D34D80"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lastRenderedPageBreak/>
              <w:t xml:space="preserve">Нитраты, бета-адреноблокаторы, диуретики, трициклические антидепрессанты, фентанил, алкоголь — усиливают гипотензивный эффект. Повышает активность теофиллина, </w:t>
            </w:r>
            <w:r w:rsidRPr="00D34D80">
              <w:rPr>
                <w:rFonts w:ascii="Times New Roman" w:hAnsi="Times New Roman" w:cs="Times New Roman"/>
                <w:sz w:val="24"/>
                <w:szCs w:val="24"/>
              </w:rPr>
              <w:lastRenderedPageBreak/>
              <w:t>уменьшает почечный клиренс дигоксина. Повышает биодоступность цефалоспоринов (цефиксима).</w:t>
            </w:r>
          </w:p>
          <w:p w:rsidR="0052797E" w:rsidRPr="00D34D80" w:rsidRDefault="00D34D80"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Несовместим с рифампицином (ускоряет биотрансформацию и не позволяет создать эффективные концентрации). Сок грейпфрута (большое количество) увеличивает биодоступность.</w:t>
            </w:r>
          </w:p>
        </w:tc>
      </w:tr>
      <w:tr w:rsidR="0052797E" w:rsidRPr="00D34D80" w:rsidTr="00D34D80">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2C7FE7" w:rsidP="00D34D80">
            <w:pPr>
              <w:spacing w:after="0" w:line="240" w:lineRule="auto"/>
              <w:jc w:val="center"/>
              <w:rPr>
                <w:rFonts w:ascii="Times New Roman" w:hAnsi="Times New Roman" w:cs="Times New Roman"/>
                <w:sz w:val="24"/>
                <w:szCs w:val="24"/>
              </w:rPr>
            </w:pPr>
            <w:r w:rsidRPr="00D34D80">
              <w:rPr>
                <w:rFonts w:ascii="Times New Roman" w:hAnsi="Times New Roman" w:cs="Times New Roman"/>
                <w:sz w:val="24"/>
                <w:szCs w:val="24"/>
              </w:rPr>
              <w:t>-</w:t>
            </w:r>
          </w:p>
        </w:tc>
      </w:tr>
      <w:tr w:rsidR="0052797E" w:rsidRPr="00D34D80" w:rsidTr="00D34D80">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2C7FE7"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Отпускается по рецепту формы №107-1/у, утвержденной приказом №4н.</w:t>
            </w:r>
            <w:r w:rsidR="00D34D80" w:rsidRPr="00D34D80">
              <w:rPr>
                <w:rFonts w:ascii="Times New Roman" w:hAnsi="Times New Roman" w:cs="Times New Roman"/>
                <w:sz w:val="24"/>
                <w:szCs w:val="24"/>
              </w:rPr>
              <w:t xml:space="preserve"> </w:t>
            </w:r>
            <w:r w:rsidR="00D34D80">
              <w:rPr>
                <w:rFonts w:ascii="Times New Roman" w:hAnsi="Times New Roman" w:cs="Times New Roman"/>
                <w:sz w:val="24"/>
                <w:szCs w:val="24"/>
              </w:rPr>
              <w:t>Не хранится.</w:t>
            </w:r>
          </w:p>
        </w:tc>
      </w:tr>
      <w:tr w:rsidR="0052797E" w:rsidRPr="00D34D80" w:rsidTr="00D34D80">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2C7FE7" w:rsidP="00D34D80">
            <w:pPr>
              <w:spacing w:after="0" w:line="240" w:lineRule="auto"/>
              <w:rPr>
                <w:rFonts w:ascii="Times New Roman" w:hAnsi="Times New Roman" w:cs="Times New Roman"/>
                <w:sz w:val="24"/>
                <w:szCs w:val="24"/>
              </w:rPr>
            </w:pPr>
            <w:r w:rsidRPr="00D34D80">
              <w:rPr>
                <w:rFonts w:ascii="Times New Roman" w:hAnsi="Times New Roman" w:cs="Times New Roman"/>
                <w:sz w:val="24"/>
                <w:szCs w:val="24"/>
              </w:rPr>
              <w:t>Препарат следует хранить в защищенном от света и недоступном для детей месте при температуре от 15° до 25°С.</w:t>
            </w:r>
          </w:p>
        </w:tc>
      </w:tr>
    </w:tbl>
    <w:p w:rsidR="0052797E" w:rsidRPr="008B2D5F" w:rsidRDefault="0052797E" w:rsidP="0052797E">
      <w:pPr>
        <w:spacing w:line="240" w:lineRule="auto"/>
        <w:jc w:val="both"/>
        <w:rPr>
          <w:rFonts w:ascii="Times New Roman" w:hAnsi="Times New Roman"/>
          <w:sz w:val="28"/>
          <w:szCs w:val="28"/>
        </w:rPr>
      </w:pPr>
    </w:p>
    <w:p w:rsidR="0052797E" w:rsidRPr="00412C59" w:rsidRDefault="00412C59"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Pr>
          <w:rFonts w:ascii="Times New Roman CYR" w:hAnsi="Times New Roman CYR"/>
          <w:sz w:val="24"/>
          <w:szCs w:val="24"/>
        </w:rPr>
        <w:t xml:space="preserve">Дата заполнения: </w:t>
      </w:r>
      <w:r w:rsidRPr="00412C59">
        <w:rPr>
          <w:rFonts w:ascii="Times New Roman CYR" w:hAnsi="Times New Roman CYR"/>
          <w:sz w:val="24"/>
          <w:szCs w:val="24"/>
        </w:rPr>
        <w:t xml:space="preserve">18.03          </w:t>
      </w:r>
      <w:r w:rsidR="0052797E" w:rsidRPr="00412C59">
        <w:rPr>
          <w:rFonts w:ascii="Times New Roman CYR" w:hAnsi="Times New Roman CYR"/>
          <w:sz w:val="24"/>
          <w:szCs w:val="24"/>
        </w:rPr>
        <w:t xml:space="preserve">   </w:t>
      </w:r>
      <w:r w:rsidR="0052797E" w:rsidRPr="00412C59">
        <w:rPr>
          <w:rFonts w:ascii="Times New Roman CYR" w:hAnsi="Times New Roman CYR"/>
          <w:sz w:val="24"/>
          <w:szCs w:val="24"/>
        </w:rPr>
        <w:tab/>
        <w:t>Подпись непосредственного руководителя практики:</w:t>
      </w:r>
    </w:p>
    <w:p w:rsidR="00D34D80" w:rsidRDefault="00D34D80" w:rsidP="0052797E">
      <w:pPr>
        <w:spacing w:after="0" w:line="240" w:lineRule="auto"/>
        <w:rPr>
          <w:rFonts w:ascii="Times New Roman" w:hAnsi="Times New Roman"/>
          <w:b/>
          <w:sz w:val="28"/>
          <w:szCs w:val="28"/>
        </w:rPr>
      </w:pPr>
    </w:p>
    <w:p w:rsidR="0052797E" w:rsidRPr="00D34D80" w:rsidRDefault="0052797E" w:rsidP="00D34D80">
      <w:pPr>
        <w:spacing w:after="0" w:line="240" w:lineRule="auto"/>
        <w:jc w:val="both"/>
        <w:rPr>
          <w:rFonts w:ascii="Times New Roman" w:hAnsi="Times New Roman" w:cs="Times New Roman"/>
          <w:b/>
          <w:sz w:val="24"/>
          <w:szCs w:val="24"/>
        </w:rPr>
      </w:pPr>
      <w:r w:rsidRPr="00D34D80">
        <w:rPr>
          <w:rFonts w:ascii="Times New Roman" w:hAnsi="Times New Roman" w:cs="Times New Roman"/>
          <w:b/>
          <w:sz w:val="24"/>
          <w:szCs w:val="24"/>
        </w:rPr>
        <w:t>Раздел практики:</w:t>
      </w:r>
      <w:r w:rsidR="00E65EC0" w:rsidRPr="00D34D80">
        <w:rPr>
          <w:rFonts w:ascii="Times New Roman" w:hAnsi="Times New Roman" w:cs="Times New Roman"/>
          <w:b/>
          <w:sz w:val="24"/>
          <w:szCs w:val="24"/>
        </w:rPr>
        <w:t xml:space="preserve"> </w:t>
      </w:r>
      <w:r w:rsidR="00E65EC0" w:rsidRPr="00D34D80">
        <w:rPr>
          <w:rFonts w:ascii="Times New Roman" w:hAnsi="Times New Roman" w:cs="Times New Roman"/>
          <w:sz w:val="24"/>
          <w:szCs w:val="24"/>
        </w:rPr>
        <w:t>Средства, влияющие на функции сердечно-сосудистой системы</w:t>
      </w:r>
    </w:p>
    <w:p w:rsidR="0052797E" w:rsidRPr="00D34D80" w:rsidRDefault="0052797E" w:rsidP="00D34D80">
      <w:pPr>
        <w:spacing w:after="0" w:line="240" w:lineRule="auto"/>
        <w:jc w:val="both"/>
        <w:rPr>
          <w:rFonts w:ascii="Times New Roman" w:hAnsi="Times New Roman" w:cs="Times New Roman"/>
          <w:b/>
          <w:sz w:val="24"/>
          <w:szCs w:val="24"/>
        </w:rPr>
      </w:pPr>
      <w:r w:rsidRPr="00D34D80">
        <w:rPr>
          <w:rFonts w:ascii="Times New Roman" w:hAnsi="Times New Roman" w:cs="Times New Roman"/>
          <w:b/>
          <w:sz w:val="24"/>
          <w:szCs w:val="24"/>
        </w:rPr>
        <w:t>Тема:</w:t>
      </w:r>
      <w:r w:rsidRPr="00D34D80">
        <w:rPr>
          <w:rFonts w:ascii="Times New Roman" w:hAnsi="Times New Roman" w:cs="Times New Roman"/>
          <w:sz w:val="24"/>
          <w:szCs w:val="24"/>
        </w:rPr>
        <w:t xml:space="preserve"> Тиазидные</w:t>
      </w:r>
      <w:r w:rsidR="00747B08" w:rsidRPr="00D34D80">
        <w:rPr>
          <w:rFonts w:ascii="Times New Roman" w:hAnsi="Times New Roman" w:cs="Times New Roman"/>
          <w:sz w:val="24"/>
          <w:szCs w:val="24"/>
        </w:rPr>
        <w:t xml:space="preserve"> диуретики</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D34D80" w:rsidTr="00D34D80">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861D0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Гипотиазид таблетки 25мг, 100 мг №20</w:t>
            </w:r>
          </w:p>
        </w:tc>
      </w:tr>
      <w:tr w:rsidR="0052797E" w:rsidRPr="00D34D80" w:rsidTr="00D34D80">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2C5A16"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Гидрохлортиазид</w:t>
            </w:r>
          </w:p>
        </w:tc>
      </w:tr>
      <w:tr w:rsidR="0052797E" w:rsidRPr="00D34D80" w:rsidTr="00D34D80">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861D0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Гидрохлотиазид</w:t>
            </w:r>
          </w:p>
        </w:tc>
      </w:tr>
      <w:tr w:rsidR="0052797E" w:rsidRPr="00D34D80" w:rsidTr="00D34D80">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861D0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lang w:eastAsia="en-US"/>
              </w:rPr>
              <w:t>Индапамид, Фуросемид, Верошпирон</w:t>
            </w:r>
          </w:p>
        </w:tc>
      </w:tr>
      <w:tr w:rsidR="0052797E" w:rsidRPr="00D34D80" w:rsidTr="00D34D80">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861D0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Комбинированные препараты (Т</w:t>
            </w:r>
            <w:r w:rsidR="0052797E" w:rsidRPr="00D34D80">
              <w:rPr>
                <w:rFonts w:ascii="Times New Roman" w:hAnsi="Times New Roman" w:cs="Times New Roman"/>
                <w:sz w:val="24"/>
                <w:szCs w:val="24"/>
              </w:rPr>
              <w:t>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861D0B" w:rsidRPr="00D34D80" w:rsidRDefault="00861D0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Гидрохлортиазид+Лозартан: «Лозап Плюс», «Лозартан Н», «Симартан-Н»</w:t>
            </w:r>
          </w:p>
          <w:p w:rsidR="0052797E" w:rsidRPr="00D34D80" w:rsidRDefault="00861D0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Гидрохлортиазид+Рамиприл: «Рамазид Н», «Амприлан НЛ»</w:t>
            </w:r>
          </w:p>
          <w:p w:rsidR="00861D0B" w:rsidRPr="00D34D80" w:rsidRDefault="00861D0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Гипохлортиазид+Телмисартан: «Телпрес Плюс», «Тлсартан Н»</w:t>
            </w:r>
          </w:p>
        </w:tc>
      </w:tr>
      <w:tr w:rsidR="0052797E" w:rsidRPr="00D34D80" w:rsidTr="00D34D80">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2C5A16"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 xml:space="preserve">Ингибирует транспортный белок, обеспечивающий перенос ионов </w:t>
            </w:r>
            <w:r w:rsidRPr="00D34D80">
              <w:rPr>
                <w:rFonts w:ascii="Times New Roman" w:hAnsi="Times New Roman" w:cs="Times New Roman"/>
                <w:sz w:val="24"/>
                <w:szCs w:val="24"/>
                <w:lang w:val="en-US"/>
              </w:rPr>
              <w:t>Na</w:t>
            </w:r>
            <w:r w:rsidRPr="00D34D80">
              <w:rPr>
                <w:rFonts w:ascii="Times New Roman" w:hAnsi="Times New Roman" w:cs="Times New Roman"/>
                <w:sz w:val="24"/>
                <w:szCs w:val="24"/>
              </w:rPr>
              <w:t xml:space="preserve"> и </w:t>
            </w:r>
            <w:r w:rsidRPr="00D34D80">
              <w:rPr>
                <w:rFonts w:ascii="Times New Roman" w:hAnsi="Times New Roman" w:cs="Times New Roman"/>
                <w:sz w:val="24"/>
                <w:szCs w:val="24"/>
                <w:lang w:val="en-US"/>
              </w:rPr>
              <w:t>Cl</w:t>
            </w:r>
            <w:r w:rsidRPr="00D34D80">
              <w:rPr>
                <w:rFonts w:ascii="Times New Roman" w:hAnsi="Times New Roman" w:cs="Times New Roman"/>
                <w:sz w:val="24"/>
                <w:szCs w:val="24"/>
              </w:rPr>
              <w:t xml:space="preserve"> в клетки канальцев эпителияЮ снижается реабсорбция этих ионов в дистальный отдел канальцев. Повышает концентрацию ионов </w:t>
            </w:r>
            <w:r w:rsidRPr="00D34D80">
              <w:rPr>
                <w:rFonts w:ascii="Times New Roman" w:hAnsi="Times New Roman" w:cs="Times New Roman"/>
                <w:sz w:val="24"/>
                <w:szCs w:val="24"/>
                <w:lang w:val="en-US"/>
              </w:rPr>
              <w:t>Na</w:t>
            </w:r>
            <w:r w:rsidR="004C36EB" w:rsidRPr="00D34D80">
              <w:rPr>
                <w:rFonts w:ascii="Times New Roman" w:hAnsi="Times New Roman" w:cs="Times New Roman"/>
                <w:sz w:val="24"/>
                <w:szCs w:val="24"/>
              </w:rPr>
              <w:t xml:space="preserve">, стимулирует их обмен на ионы </w:t>
            </w:r>
            <w:r w:rsidR="004C36EB" w:rsidRPr="00D34D80">
              <w:rPr>
                <w:rFonts w:ascii="Times New Roman" w:hAnsi="Times New Roman" w:cs="Times New Roman"/>
                <w:sz w:val="24"/>
                <w:szCs w:val="24"/>
                <w:lang w:val="en-US"/>
              </w:rPr>
              <w:t>K</w:t>
            </w:r>
            <w:r w:rsidR="004C36EB" w:rsidRPr="00D34D80">
              <w:rPr>
                <w:rFonts w:ascii="Times New Roman" w:hAnsi="Times New Roman" w:cs="Times New Roman"/>
                <w:sz w:val="24"/>
                <w:szCs w:val="24"/>
              </w:rPr>
              <w:t>. Что приводит к повышению потнрь К.  Не изменяют почечный кровоток и снижвют скорость фильтрации в клубочках в определенных условиях.  Диуретический эффект наступает через 2 ч, достигает максимума через 4 ч и продолжается до 12 ч. Способствует снижению повышенного АД.</w:t>
            </w:r>
          </w:p>
        </w:tc>
      </w:tr>
      <w:tr w:rsidR="0052797E" w:rsidRPr="00D34D80" w:rsidTr="00D34D80">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2C5A16"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Диуретический</w:t>
            </w:r>
          </w:p>
        </w:tc>
      </w:tr>
      <w:tr w:rsidR="0052797E" w:rsidRPr="00D34D80" w:rsidTr="00D34D80">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lastRenderedPageBreak/>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4C36E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Артериальная гипертензия, отечный синдром различного генеза (хроническая сердечная недостаточность, нефротический синдром, почечная недостаточность, задержка жидкости при ожирении), несахарный диабет, глаукома.</w:t>
            </w:r>
          </w:p>
        </w:tc>
      </w:tr>
      <w:tr w:rsidR="0052797E" w:rsidRPr="00D34D80" w:rsidTr="00D34D80">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4C36E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Разовая доза - 25-50 мг, суточная доза - 25-100 мг. Частота приема зависит от показаний и реакции пациента на лечение.</w:t>
            </w:r>
          </w:p>
        </w:tc>
      </w:tr>
      <w:tr w:rsidR="0052797E" w:rsidRPr="00D34D80" w:rsidTr="00D34D80">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4C36EB" w:rsidRPr="00D34D80" w:rsidRDefault="004C36EB" w:rsidP="00D34D80">
            <w:pPr>
              <w:pStyle w:val="ac"/>
              <w:spacing w:before="0" w:beforeAutospacing="0" w:after="0" w:afterAutospacing="0"/>
              <w:jc w:val="both"/>
            </w:pPr>
            <w:r w:rsidRPr="00D34D80">
              <w:t xml:space="preserve">Тошнота, рвота, диарея, ортостатическая гипотензия, тахикардия, гипокалиемия, гипомагниемия, гипонатриемия, гипохлоремический алкалоз, гиперурикемия, гиперкальциемия, слабость, утомляемость, головокружение, </w:t>
            </w:r>
            <w:r w:rsidRPr="00D34D80">
              <w:rPr>
                <w:i/>
                <w:iCs/>
              </w:rPr>
              <w:t>аллергические реакции.</w:t>
            </w:r>
          </w:p>
          <w:p w:rsidR="0052797E" w:rsidRPr="00D34D80" w:rsidRDefault="0052797E" w:rsidP="00D34D80">
            <w:pPr>
              <w:spacing w:after="0" w:line="240" w:lineRule="auto"/>
              <w:jc w:val="both"/>
              <w:rPr>
                <w:rFonts w:ascii="Times New Roman" w:hAnsi="Times New Roman" w:cs="Times New Roman"/>
                <w:sz w:val="24"/>
                <w:szCs w:val="24"/>
              </w:rPr>
            </w:pPr>
          </w:p>
        </w:tc>
      </w:tr>
      <w:tr w:rsidR="0052797E" w:rsidRPr="00D34D80" w:rsidTr="00D34D80">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4C36E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 xml:space="preserve">Выраженные нарушения функции почек, печеночная недостаточность, тяжелые формы подагры и сахарного диабета, повышенная чувствительность к </w:t>
            </w:r>
            <w:r w:rsidR="00286142" w:rsidRPr="00D34D80">
              <w:rPr>
                <w:rFonts w:ascii="Times New Roman" w:hAnsi="Times New Roman" w:cs="Times New Roman"/>
                <w:sz w:val="24"/>
                <w:szCs w:val="24"/>
              </w:rPr>
              <w:t>компаненам препарата, беременность, лактация, детский возраст до 2 лет.</w:t>
            </w:r>
          </w:p>
        </w:tc>
      </w:tr>
      <w:tr w:rsidR="0052797E" w:rsidRPr="00D34D80" w:rsidTr="00D34D80">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286142"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При одновременном применении барбитуратов, диазепама, этанола повышается риск развития ортостатической гипотензии.</w:t>
            </w:r>
          </w:p>
        </w:tc>
      </w:tr>
      <w:tr w:rsidR="0052797E" w:rsidRPr="00D34D80" w:rsidTr="00D34D80">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286142" w:rsidP="00D34D80">
            <w:pPr>
              <w:spacing w:after="0" w:line="240" w:lineRule="auto"/>
              <w:jc w:val="center"/>
              <w:rPr>
                <w:rFonts w:ascii="Times New Roman" w:hAnsi="Times New Roman" w:cs="Times New Roman"/>
                <w:sz w:val="24"/>
                <w:szCs w:val="24"/>
              </w:rPr>
            </w:pPr>
            <w:r w:rsidRPr="00D34D80">
              <w:rPr>
                <w:rFonts w:ascii="Times New Roman" w:hAnsi="Times New Roman" w:cs="Times New Roman"/>
                <w:sz w:val="24"/>
                <w:szCs w:val="24"/>
              </w:rPr>
              <w:t>-</w:t>
            </w:r>
          </w:p>
        </w:tc>
      </w:tr>
      <w:tr w:rsidR="0052797E" w:rsidRPr="00D34D80" w:rsidTr="00D34D80">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286142"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Отпускается по рецепту формы №107-1/у, утвержденной Приказом №4н.</w:t>
            </w:r>
            <w:r w:rsidR="00B62E2C" w:rsidRPr="00D34D80">
              <w:rPr>
                <w:rFonts w:ascii="Times New Roman" w:hAnsi="Times New Roman" w:cs="Times New Roman"/>
                <w:sz w:val="24"/>
                <w:szCs w:val="24"/>
              </w:rPr>
              <w:t xml:space="preserve"> </w:t>
            </w:r>
            <w:r w:rsidR="00D34D80">
              <w:rPr>
                <w:rFonts w:ascii="Times New Roman" w:hAnsi="Times New Roman" w:cs="Times New Roman"/>
                <w:sz w:val="24"/>
                <w:szCs w:val="24"/>
              </w:rPr>
              <w:t>В аптеке не хранится.</w:t>
            </w:r>
          </w:p>
        </w:tc>
      </w:tr>
      <w:tr w:rsidR="0052797E" w:rsidRPr="00D34D80" w:rsidTr="00D34D80">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861D0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Хранить в недоступном для детей и защищенном от света месте при температуре не выше 25°С.</w:t>
            </w:r>
          </w:p>
        </w:tc>
      </w:tr>
    </w:tbl>
    <w:p w:rsidR="0052797E" w:rsidRPr="00412C59" w:rsidRDefault="0052797E" w:rsidP="0052797E">
      <w:pPr>
        <w:spacing w:line="240" w:lineRule="auto"/>
        <w:jc w:val="both"/>
        <w:rPr>
          <w:rFonts w:ascii="Times New Roman" w:hAnsi="Times New Roman"/>
          <w:sz w:val="24"/>
          <w:szCs w:val="24"/>
        </w:rPr>
      </w:pPr>
    </w:p>
    <w:p w:rsidR="0052797E" w:rsidRPr="00412C59" w:rsidRDefault="00412C59"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Pr>
          <w:rFonts w:ascii="Times New Roman CYR" w:hAnsi="Times New Roman CYR"/>
          <w:sz w:val="24"/>
          <w:szCs w:val="24"/>
        </w:rPr>
        <w:t xml:space="preserve">Дата заполнения: </w:t>
      </w:r>
      <w:r w:rsidRPr="00412C59">
        <w:rPr>
          <w:rFonts w:ascii="Times New Roman CYR" w:hAnsi="Times New Roman CYR"/>
          <w:sz w:val="24"/>
          <w:szCs w:val="24"/>
        </w:rPr>
        <w:t>18.03</w:t>
      </w:r>
      <w:r>
        <w:rPr>
          <w:rFonts w:ascii="Times New Roman CYR" w:hAnsi="Times New Roman CYR"/>
          <w:sz w:val="24"/>
          <w:szCs w:val="24"/>
        </w:rPr>
        <w:t xml:space="preserve">      </w:t>
      </w:r>
      <w:r w:rsidR="0052797E" w:rsidRPr="00412C59">
        <w:rPr>
          <w:rFonts w:ascii="Times New Roman CYR" w:hAnsi="Times New Roman CYR"/>
          <w:sz w:val="24"/>
          <w:szCs w:val="24"/>
        </w:rPr>
        <w:t xml:space="preserve">  </w:t>
      </w:r>
      <w:r w:rsidR="0052797E" w:rsidRPr="00412C59">
        <w:rPr>
          <w:rFonts w:ascii="Times New Roman CYR" w:hAnsi="Times New Roman CYR"/>
          <w:sz w:val="24"/>
          <w:szCs w:val="24"/>
        </w:rPr>
        <w:tab/>
        <w:t>Подпись непосредственного руководителя практики:</w:t>
      </w:r>
    </w:p>
    <w:p w:rsidR="00D34D80" w:rsidRDefault="00D34D80" w:rsidP="0052797E">
      <w:pPr>
        <w:spacing w:after="0" w:line="240" w:lineRule="auto"/>
        <w:rPr>
          <w:rFonts w:ascii="Times New Roman" w:hAnsi="Times New Roman"/>
          <w:b/>
          <w:sz w:val="28"/>
          <w:szCs w:val="28"/>
        </w:rPr>
      </w:pPr>
    </w:p>
    <w:p w:rsidR="0052797E" w:rsidRPr="00D34D80" w:rsidRDefault="0052797E" w:rsidP="00D34D80">
      <w:pPr>
        <w:spacing w:after="0" w:line="240" w:lineRule="auto"/>
        <w:jc w:val="both"/>
        <w:rPr>
          <w:rFonts w:ascii="Times New Roman" w:hAnsi="Times New Roman" w:cs="Times New Roman"/>
          <w:b/>
          <w:sz w:val="24"/>
          <w:szCs w:val="24"/>
        </w:rPr>
      </w:pPr>
      <w:r w:rsidRPr="00D34D80">
        <w:rPr>
          <w:rFonts w:ascii="Times New Roman" w:hAnsi="Times New Roman" w:cs="Times New Roman"/>
          <w:b/>
          <w:sz w:val="24"/>
          <w:szCs w:val="24"/>
        </w:rPr>
        <w:t>Раздел практики:</w:t>
      </w:r>
      <w:r w:rsidR="00E65EC0" w:rsidRPr="00D34D80">
        <w:rPr>
          <w:rFonts w:ascii="Times New Roman" w:hAnsi="Times New Roman" w:cs="Times New Roman"/>
          <w:b/>
          <w:sz w:val="24"/>
          <w:szCs w:val="24"/>
        </w:rPr>
        <w:t xml:space="preserve"> </w:t>
      </w:r>
      <w:r w:rsidR="00E65EC0" w:rsidRPr="00D34D80">
        <w:rPr>
          <w:rFonts w:ascii="Times New Roman" w:hAnsi="Times New Roman" w:cs="Times New Roman"/>
          <w:sz w:val="24"/>
          <w:szCs w:val="24"/>
        </w:rPr>
        <w:t>Средства, влияющие на функции сердечно-сосудистой системы</w:t>
      </w:r>
    </w:p>
    <w:p w:rsidR="0052797E" w:rsidRPr="00D34D80" w:rsidRDefault="0052797E" w:rsidP="00D34D80">
      <w:pPr>
        <w:spacing w:after="0" w:line="240" w:lineRule="auto"/>
        <w:jc w:val="both"/>
        <w:rPr>
          <w:rFonts w:ascii="Times New Roman" w:hAnsi="Times New Roman" w:cs="Times New Roman"/>
          <w:b/>
          <w:sz w:val="24"/>
          <w:szCs w:val="24"/>
        </w:rPr>
      </w:pPr>
      <w:r w:rsidRPr="00D34D80">
        <w:rPr>
          <w:rFonts w:ascii="Times New Roman" w:hAnsi="Times New Roman" w:cs="Times New Roman"/>
          <w:b/>
          <w:sz w:val="24"/>
          <w:szCs w:val="24"/>
        </w:rPr>
        <w:t>Тема:</w:t>
      </w:r>
      <w:r w:rsidRPr="00D34D80">
        <w:rPr>
          <w:rFonts w:ascii="Times New Roman" w:hAnsi="Times New Roman" w:cs="Times New Roman"/>
          <w:sz w:val="24"/>
          <w:szCs w:val="24"/>
        </w:rPr>
        <w:t xml:space="preserve"> </w:t>
      </w:r>
      <w:r w:rsidR="00861D0B" w:rsidRPr="00D34D80">
        <w:rPr>
          <w:rFonts w:ascii="Times New Roman" w:hAnsi="Times New Roman" w:cs="Times New Roman"/>
          <w:sz w:val="24"/>
          <w:szCs w:val="24"/>
        </w:rPr>
        <w:t>Т</w:t>
      </w:r>
      <w:r w:rsidRPr="00D34D80">
        <w:rPr>
          <w:rFonts w:ascii="Times New Roman" w:hAnsi="Times New Roman" w:cs="Times New Roman"/>
          <w:sz w:val="24"/>
          <w:szCs w:val="24"/>
        </w:rPr>
        <w:t>иазидоподобные диуретики</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D34D80" w:rsidTr="00D34D80">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861D0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Индап таблетки 2,5мг №30, 50, 100</w:t>
            </w:r>
          </w:p>
        </w:tc>
      </w:tr>
      <w:tr w:rsidR="0052797E" w:rsidRPr="00D34D80" w:rsidTr="00D34D80">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861D0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Индапамид</w:t>
            </w:r>
          </w:p>
        </w:tc>
      </w:tr>
      <w:tr w:rsidR="0052797E" w:rsidRPr="00D34D80" w:rsidTr="00D34D80">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861D0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Индапамид, Ионик, Лорвас СР</w:t>
            </w:r>
          </w:p>
        </w:tc>
      </w:tr>
      <w:tr w:rsidR="0052797E" w:rsidRPr="00D34D80" w:rsidTr="00D34D80">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861D0B" w:rsidRPr="00D34D80" w:rsidRDefault="00861D0B" w:rsidP="00D34D80">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D34D80">
              <w:rPr>
                <w:rFonts w:ascii="Times New Roman" w:hAnsi="Times New Roman" w:cs="Times New Roman"/>
                <w:sz w:val="24"/>
                <w:szCs w:val="24"/>
                <w:lang w:eastAsia="en-US"/>
              </w:rPr>
              <w:t>Фуросемид «Лазикс»</w:t>
            </w:r>
          </w:p>
          <w:p w:rsidR="0052797E" w:rsidRPr="00D34D80" w:rsidRDefault="0052797E" w:rsidP="00D34D80">
            <w:pPr>
              <w:spacing w:after="0" w:line="240" w:lineRule="auto"/>
              <w:jc w:val="both"/>
              <w:rPr>
                <w:rFonts w:ascii="Times New Roman" w:hAnsi="Times New Roman" w:cs="Times New Roman"/>
                <w:sz w:val="24"/>
                <w:szCs w:val="24"/>
              </w:rPr>
            </w:pPr>
          </w:p>
        </w:tc>
      </w:tr>
      <w:tr w:rsidR="0052797E" w:rsidRPr="00D34D80" w:rsidTr="00D34D80">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861D0B"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lastRenderedPageBreak/>
              <w:t>Комбинированные препараты (Т</w:t>
            </w:r>
            <w:r w:rsidR="0052797E" w:rsidRPr="00D34D80">
              <w:rPr>
                <w:rFonts w:ascii="Times New Roman" w:hAnsi="Times New Roman" w:cs="Times New Roman"/>
                <w:sz w:val="24"/>
                <w:szCs w:val="24"/>
              </w:rPr>
              <w:t>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AE5EC4" w:rsidP="00D34D80">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D34D80">
              <w:rPr>
                <w:rFonts w:ascii="Times New Roman" w:hAnsi="Times New Roman" w:cs="Times New Roman"/>
                <w:sz w:val="24"/>
                <w:szCs w:val="24"/>
                <w:lang w:eastAsia="en-US"/>
              </w:rPr>
              <w:t>Индапамид+Периндоприл «Нолипрел» «Ко-перинева»</w:t>
            </w:r>
          </w:p>
        </w:tc>
      </w:tr>
      <w:tr w:rsidR="0052797E" w:rsidRPr="00D34D80" w:rsidTr="00D34D80">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AE5EC4"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 xml:space="preserve">по фармакологическим свойствам близок к тиазидоподобным диуретикам. Ингибирует реабсорбцию ионов натрия в кортикальном сегменте петили Генле. </w:t>
            </w:r>
            <w:r w:rsidRPr="00D34D80">
              <w:rPr>
                <w:rFonts w:ascii="Times New Roman" w:hAnsi="Times New Roman" w:cs="Times New Roman"/>
                <w:sz w:val="24"/>
                <w:szCs w:val="24"/>
                <w:lang w:eastAsia="en-US"/>
              </w:rPr>
              <w:t>увеличивает выделение с мочой ионов натрия, хлора, кальция и магния, что сопровождается усилением диуреза и антигипертензивным действием.</w:t>
            </w:r>
          </w:p>
        </w:tc>
      </w:tr>
      <w:tr w:rsidR="0052797E" w:rsidRPr="00D34D80" w:rsidTr="00D34D80">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AE5EC4"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iCs/>
                <w:sz w:val="24"/>
                <w:szCs w:val="24"/>
                <w:lang w:eastAsia="en-US"/>
              </w:rPr>
              <w:t>Диуретическое, вазодилатирующее, гипотензивное</w:t>
            </w:r>
          </w:p>
        </w:tc>
      </w:tr>
      <w:tr w:rsidR="0052797E" w:rsidRPr="00D34D80" w:rsidTr="00D34D80">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AE5EC4"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Артериальная гипертензия у взрослых.</w:t>
            </w:r>
          </w:p>
        </w:tc>
      </w:tr>
      <w:tr w:rsidR="0052797E" w:rsidRPr="00D34D80" w:rsidTr="00D34D80">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AE5EC4"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Препарат назначают внутрь, утром, независимо от приема пищи. Назначают по 2.5 мг (1табл.) 1 раз/сут.</w:t>
            </w:r>
          </w:p>
        </w:tc>
      </w:tr>
      <w:tr w:rsidR="0052797E" w:rsidRPr="00D34D80" w:rsidTr="00D34D80">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AE5EC4"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 xml:space="preserve">Тошнота, рвота, сухость во рту, дискомфорт в области живота, гастралгия, запор или диарея, головная боль, общая слабость, повышенная утомляемость, ортостатическая гипотензия, аритмия, сердцебиение, полиурия, аллергические реакции.  </w:t>
            </w:r>
          </w:p>
        </w:tc>
      </w:tr>
      <w:tr w:rsidR="0052797E" w:rsidRPr="00D34D80" w:rsidTr="00D34D80">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AE5EC4"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Повышенная чувствительность к  компонентам препарата; острое нарушение мозгового кровообращения; выраженная печеночная  и/или почечная недостаточность, анурия; гипокалиемия; беременность; период лактации;  возраст до 18 лет.</w:t>
            </w:r>
          </w:p>
        </w:tc>
      </w:tr>
      <w:tr w:rsidR="0052797E" w:rsidRPr="00D34D80" w:rsidTr="00D34D80">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AE5EC4"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Не рекомендуется применять одновременно индапамид и препараты лития из-за возможности развития токсического эффекта лития</w:t>
            </w:r>
          </w:p>
        </w:tc>
      </w:tr>
      <w:tr w:rsidR="0052797E" w:rsidRPr="00D34D80" w:rsidTr="00D34D80">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34D80" w:rsidRDefault="0072760A" w:rsidP="00D46A27">
            <w:pPr>
              <w:spacing w:after="0" w:line="240" w:lineRule="auto"/>
              <w:jc w:val="center"/>
              <w:rPr>
                <w:rFonts w:ascii="Times New Roman" w:hAnsi="Times New Roman" w:cs="Times New Roman"/>
                <w:sz w:val="24"/>
                <w:szCs w:val="24"/>
              </w:rPr>
            </w:pPr>
            <w:r w:rsidRPr="00D34D80">
              <w:rPr>
                <w:rFonts w:ascii="Times New Roman" w:hAnsi="Times New Roman" w:cs="Times New Roman"/>
                <w:sz w:val="24"/>
                <w:szCs w:val="24"/>
              </w:rPr>
              <w:t>-</w:t>
            </w:r>
          </w:p>
        </w:tc>
      </w:tr>
      <w:tr w:rsidR="0052797E" w:rsidRPr="00D34D80" w:rsidTr="00D34D80">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D34D80" w:rsidRDefault="0072760A"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Отпускается по рецепту формы №107-1/у, утвержденной Приказом №4н.</w:t>
            </w:r>
            <w:r w:rsidR="00B62E2C" w:rsidRPr="00D34D80">
              <w:rPr>
                <w:rFonts w:ascii="Times New Roman" w:hAnsi="Times New Roman" w:cs="Times New Roman"/>
                <w:sz w:val="24"/>
                <w:szCs w:val="24"/>
              </w:rPr>
              <w:t xml:space="preserve"> </w:t>
            </w:r>
            <w:r w:rsidR="00D34D80">
              <w:rPr>
                <w:rFonts w:ascii="Times New Roman" w:hAnsi="Times New Roman" w:cs="Times New Roman"/>
                <w:sz w:val="24"/>
                <w:szCs w:val="24"/>
              </w:rPr>
              <w:t>В аптеке не хранится</w:t>
            </w:r>
            <w:r w:rsidR="00B62E2C" w:rsidRPr="00D34D80">
              <w:rPr>
                <w:rFonts w:ascii="Times New Roman" w:hAnsi="Times New Roman" w:cs="Times New Roman"/>
                <w:sz w:val="24"/>
                <w:szCs w:val="24"/>
              </w:rPr>
              <w:t>.</w:t>
            </w:r>
          </w:p>
        </w:tc>
      </w:tr>
      <w:tr w:rsidR="0052797E" w:rsidRPr="00D34D80" w:rsidTr="00D34D80">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D34D80" w:rsidRDefault="0052797E" w:rsidP="00D34D80">
            <w:pPr>
              <w:spacing w:after="0" w:line="240" w:lineRule="auto"/>
              <w:jc w:val="both"/>
              <w:rPr>
                <w:rFonts w:ascii="Times New Roman" w:hAnsi="Times New Roman" w:cs="Times New Roman"/>
                <w:sz w:val="24"/>
                <w:szCs w:val="24"/>
              </w:rPr>
            </w:pPr>
            <w:r w:rsidRPr="00D34D80">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72760A" w:rsidRPr="00D34D80" w:rsidRDefault="0072760A" w:rsidP="00D34D80">
            <w:pPr>
              <w:pStyle w:val="ac"/>
              <w:spacing w:before="0" w:beforeAutospacing="0" w:after="0" w:afterAutospacing="0"/>
              <w:jc w:val="both"/>
            </w:pPr>
            <w:r w:rsidRPr="00D34D80">
              <w:t>Препарат следует хранить в недоступном для детей, защищенном от света месте при температуре не выше 25°С.</w:t>
            </w:r>
          </w:p>
          <w:p w:rsidR="0052797E" w:rsidRPr="00D34D80" w:rsidRDefault="0052797E" w:rsidP="00D34D80">
            <w:pPr>
              <w:spacing w:after="0" w:line="240" w:lineRule="auto"/>
              <w:jc w:val="both"/>
              <w:rPr>
                <w:rFonts w:ascii="Times New Roman" w:hAnsi="Times New Roman" w:cs="Times New Roman"/>
                <w:sz w:val="24"/>
                <w:szCs w:val="24"/>
              </w:rPr>
            </w:pPr>
          </w:p>
        </w:tc>
      </w:tr>
    </w:tbl>
    <w:p w:rsidR="0052797E" w:rsidRPr="008B2D5F" w:rsidRDefault="0052797E" w:rsidP="0052797E">
      <w:pPr>
        <w:spacing w:line="240" w:lineRule="auto"/>
        <w:jc w:val="both"/>
        <w:rPr>
          <w:rFonts w:ascii="Times New Roman" w:hAnsi="Times New Roman"/>
          <w:sz w:val="28"/>
          <w:szCs w:val="28"/>
        </w:rPr>
      </w:pPr>
    </w:p>
    <w:p w:rsidR="0052797E" w:rsidRPr="00412C59" w:rsidRDefault="00412C59"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Pr>
          <w:rFonts w:ascii="Times New Roman CYR" w:hAnsi="Times New Roman CYR"/>
          <w:sz w:val="24"/>
          <w:szCs w:val="24"/>
        </w:rPr>
        <w:t xml:space="preserve">Дата заполнения: </w:t>
      </w:r>
      <w:r w:rsidRPr="00412C59">
        <w:rPr>
          <w:rFonts w:ascii="Times New Roman CYR" w:hAnsi="Times New Roman CYR"/>
          <w:sz w:val="24"/>
          <w:szCs w:val="24"/>
        </w:rPr>
        <w:t>18.03</w:t>
      </w:r>
      <w:r>
        <w:rPr>
          <w:rFonts w:ascii="Times New Roman CYR" w:hAnsi="Times New Roman CYR"/>
          <w:sz w:val="24"/>
          <w:szCs w:val="24"/>
        </w:rPr>
        <w:t xml:space="preserve">        </w:t>
      </w:r>
      <w:r w:rsidR="0052797E" w:rsidRPr="00412C59">
        <w:rPr>
          <w:rFonts w:ascii="Times New Roman CYR" w:hAnsi="Times New Roman CYR"/>
          <w:sz w:val="24"/>
          <w:szCs w:val="24"/>
        </w:rPr>
        <w:t xml:space="preserve">   </w:t>
      </w:r>
      <w:r w:rsidR="0052797E" w:rsidRPr="00412C59">
        <w:rPr>
          <w:rFonts w:ascii="Times New Roman CYR" w:hAnsi="Times New Roman CYR"/>
          <w:sz w:val="24"/>
          <w:szCs w:val="24"/>
        </w:rPr>
        <w:tab/>
        <w:t>Подпись непосредственного руководителя практики:</w:t>
      </w:r>
    </w:p>
    <w:p w:rsidR="00412C59" w:rsidRDefault="00412C59" w:rsidP="00D46A27">
      <w:pPr>
        <w:spacing w:after="0" w:line="240" w:lineRule="auto"/>
        <w:jc w:val="both"/>
        <w:rPr>
          <w:rFonts w:ascii="Times New Roman" w:hAnsi="Times New Roman" w:cs="Times New Roman"/>
          <w:b/>
          <w:sz w:val="24"/>
          <w:szCs w:val="24"/>
        </w:rPr>
      </w:pPr>
    </w:p>
    <w:p w:rsidR="00412C59" w:rsidRDefault="00412C59" w:rsidP="00D46A27">
      <w:pPr>
        <w:spacing w:after="0" w:line="240" w:lineRule="auto"/>
        <w:jc w:val="both"/>
        <w:rPr>
          <w:rFonts w:ascii="Times New Roman" w:hAnsi="Times New Roman" w:cs="Times New Roman"/>
          <w:b/>
          <w:sz w:val="24"/>
          <w:szCs w:val="24"/>
        </w:rPr>
      </w:pPr>
    </w:p>
    <w:p w:rsidR="00412C59" w:rsidRDefault="00412C59" w:rsidP="00D46A27">
      <w:pPr>
        <w:spacing w:after="0" w:line="240" w:lineRule="auto"/>
        <w:jc w:val="both"/>
        <w:rPr>
          <w:rFonts w:ascii="Times New Roman" w:hAnsi="Times New Roman" w:cs="Times New Roman"/>
          <w:b/>
          <w:sz w:val="24"/>
          <w:szCs w:val="24"/>
        </w:rPr>
      </w:pPr>
    </w:p>
    <w:p w:rsidR="00412C59" w:rsidRDefault="00412C59" w:rsidP="00D46A27">
      <w:pPr>
        <w:spacing w:after="0" w:line="240" w:lineRule="auto"/>
        <w:jc w:val="both"/>
        <w:rPr>
          <w:rFonts w:ascii="Times New Roman" w:hAnsi="Times New Roman" w:cs="Times New Roman"/>
          <w:b/>
          <w:sz w:val="24"/>
          <w:szCs w:val="24"/>
        </w:rPr>
      </w:pPr>
    </w:p>
    <w:p w:rsidR="0052797E" w:rsidRPr="00D46A27" w:rsidRDefault="0052797E" w:rsidP="00D46A27">
      <w:pPr>
        <w:spacing w:after="0" w:line="240" w:lineRule="auto"/>
        <w:jc w:val="both"/>
        <w:rPr>
          <w:rFonts w:ascii="Times New Roman" w:hAnsi="Times New Roman" w:cs="Times New Roman"/>
          <w:b/>
          <w:sz w:val="24"/>
          <w:szCs w:val="24"/>
        </w:rPr>
      </w:pPr>
      <w:r w:rsidRPr="00D46A27">
        <w:rPr>
          <w:rFonts w:ascii="Times New Roman" w:hAnsi="Times New Roman" w:cs="Times New Roman"/>
          <w:b/>
          <w:sz w:val="24"/>
          <w:szCs w:val="24"/>
        </w:rPr>
        <w:lastRenderedPageBreak/>
        <w:t>Раздел практики</w:t>
      </w:r>
      <w:r w:rsidRPr="00D46A27">
        <w:rPr>
          <w:rFonts w:ascii="Times New Roman" w:hAnsi="Times New Roman" w:cs="Times New Roman"/>
          <w:sz w:val="24"/>
          <w:szCs w:val="24"/>
        </w:rPr>
        <w:t>:</w:t>
      </w:r>
      <w:r w:rsidR="00E65EC0" w:rsidRPr="00D46A27">
        <w:rPr>
          <w:rFonts w:ascii="Times New Roman" w:hAnsi="Times New Roman" w:cs="Times New Roman"/>
          <w:sz w:val="24"/>
          <w:szCs w:val="24"/>
        </w:rPr>
        <w:t xml:space="preserve"> Средства, влияющие на функции сердечно-сосудистой системы</w:t>
      </w:r>
    </w:p>
    <w:p w:rsidR="0052797E" w:rsidRPr="00D46A27" w:rsidRDefault="0052797E" w:rsidP="00D46A27">
      <w:pPr>
        <w:spacing w:after="0" w:line="240" w:lineRule="auto"/>
        <w:jc w:val="both"/>
        <w:rPr>
          <w:rFonts w:ascii="Times New Roman" w:hAnsi="Times New Roman" w:cs="Times New Roman"/>
          <w:b/>
          <w:sz w:val="24"/>
          <w:szCs w:val="24"/>
        </w:rPr>
      </w:pPr>
      <w:r w:rsidRPr="00D46A27">
        <w:rPr>
          <w:rFonts w:ascii="Times New Roman" w:hAnsi="Times New Roman" w:cs="Times New Roman"/>
          <w:b/>
          <w:sz w:val="24"/>
          <w:szCs w:val="24"/>
        </w:rPr>
        <w:t>Тема:</w:t>
      </w:r>
      <w:r w:rsidRPr="00D46A27">
        <w:rPr>
          <w:rFonts w:ascii="Times New Roman" w:hAnsi="Times New Roman" w:cs="Times New Roman"/>
          <w:sz w:val="24"/>
          <w:szCs w:val="24"/>
        </w:rPr>
        <w:t xml:space="preserve"> </w:t>
      </w:r>
      <w:r w:rsidR="0072760A" w:rsidRPr="00D46A27">
        <w:rPr>
          <w:rFonts w:ascii="Times New Roman" w:hAnsi="Times New Roman" w:cs="Times New Roman"/>
          <w:sz w:val="24"/>
          <w:szCs w:val="24"/>
        </w:rPr>
        <w:t>П</w:t>
      </w:r>
      <w:r w:rsidRPr="00D46A27">
        <w:rPr>
          <w:rFonts w:ascii="Times New Roman" w:hAnsi="Times New Roman" w:cs="Times New Roman"/>
          <w:sz w:val="24"/>
          <w:szCs w:val="24"/>
        </w:rPr>
        <w:t xml:space="preserve">етлевые диуретики </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D46A27" w:rsidTr="00D46A27">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72760A"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Лазикс таблетки 40 мг №50</w:t>
            </w:r>
          </w:p>
        </w:tc>
      </w:tr>
      <w:tr w:rsidR="0052797E" w:rsidRPr="00D46A27" w:rsidTr="00D46A27">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72760A"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Фуросемид</w:t>
            </w:r>
          </w:p>
        </w:tc>
      </w:tr>
      <w:tr w:rsidR="0052797E" w:rsidRPr="00D46A27" w:rsidTr="00D46A27">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9D430F"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 xml:space="preserve">Фуросемид, </w:t>
            </w:r>
          </w:p>
        </w:tc>
      </w:tr>
      <w:tr w:rsidR="0052797E" w:rsidRPr="00D46A27" w:rsidTr="00D46A27">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72760A"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Торасемид «Тригрим»</w:t>
            </w:r>
          </w:p>
        </w:tc>
      </w:tr>
      <w:tr w:rsidR="0052797E" w:rsidRPr="00D46A27" w:rsidTr="00D46A27">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B41CFB"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Комбинированные препараты (Т</w:t>
            </w:r>
            <w:r w:rsidR="0052797E" w:rsidRPr="00D46A27">
              <w:rPr>
                <w:rFonts w:ascii="Times New Roman" w:hAnsi="Times New Roman" w:cs="Times New Roman"/>
                <w:sz w:val="24"/>
                <w:szCs w:val="24"/>
              </w:rPr>
              <w:t>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D46A27" w:rsidP="00D46A27">
            <w:pPr>
              <w:spacing w:after="0" w:line="240" w:lineRule="auto"/>
              <w:jc w:val="center"/>
              <w:rPr>
                <w:rFonts w:ascii="Times New Roman" w:hAnsi="Times New Roman" w:cs="Times New Roman"/>
                <w:sz w:val="24"/>
                <w:szCs w:val="24"/>
              </w:rPr>
            </w:pPr>
            <w:r w:rsidRPr="00D46A27">
              <w:rPr>
                <w:rFonts w:ascii="Times New Roman" w:hAnsi="Times New Roman" w:cs="Times New Roman"/>
                <w:sz w:val="24"/>
                <w:szCs w:val="24"/>
              </w:rPr>
              <w:t>-</w:t>
            </w:r>
          </w:p>
        </w:tc>
      </w:tr>
      <w:tr w:rsidR="0052797E" w:rsidRPr="00D46A27" w:rsidTr="00D46A27">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B41CFB"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 xml:space="preserve">Действует на всем протяжении петли Генле, где происходит основная реабсорбция ионов натрия. Вызывают выведение с мочей 20-25% профильтрованного натрия и значительно повышают диурез. Ингибируют транспортный белок, обеспечивающий перенос ионов </w:t>
            </w:r>
            <w:r w:rsidRPr="00D46A27">
              <w:rPr>
                <w:rFonts w:ascii="Times New Roman" w:hAnsi="Times New Roman" w:cs="Times New Roman"/>
                <w:sz w:val="24"/>
                <w:szCs w:val="24"/>
                <w:lang w:val="en-US"/>
              </w:rPr>
              <w:t>K</w:t>
            </w:r>
            <w:r w:rsidRPr="00D46A27">
              <w:rPr>
                <w:rFonts w:ascii="Times New Roman" w:hAnsi="Times New Roman" w:cs="Times New Roman"/>
                <w:sz w:val="24"/>
                <w:szCs w:val="24"/>
              </w:rPr>
              <w:t xml:space="preserve">, </w:t>
            </w:r>
            <w:r w:rsidRPr="00D46A27">
              <w:rPr>
                <w:rFonts w:ascii="Times New Roman" w:hAnsi="Times New Roman" w:cs="Times New Roman"/>
                <w:sz w:val="24"/>
                <w:szCs w:val="24"/>
                <w:lang w:val="en-US"/>
              </w:rPr>
              <w:t>Na</w:t>
            </w:r>
            <w:r w:rsidRPr="00D46A27">
              <w:rPr>
                <w:rFonts w:ascii="Times New Roman" w:hAnsi="Times New Roman" w:cs="Times New Roman"/>
                <w:sz w:val="24"/>
                <w:szCs w:val="24"/>
              </w:rPr>
              <w:t xml:space="preserve">, </w:t>
            </w:r>
            <w:r w:rsidRPr="00D46A27">
              <w:rPr>
                <w:rFonts w:ascii="Times New Roman" w:hAnsi="Times New Roman" w:cs="Times New Roman"/>
                <w:sz w:val="24"/>
                <w:szCs w:val="24"/>
                <w:lang w:val="en-US"/>
              </w:rPr>
              <w:t>Cl</w:t>
            </w:r>
            <w:r w:rsidRPr="00D46A27">
              <w:rPr>
                <w:rFonts w:ascii="Times New Roman" w:hAnsi="Times New Roman" w:cs="Times New Roman"/>
                <w:sz w:val="24"/>
                <w:szCs w:val="24"/>
              </w:rPr>
              <w:t xml:space="preserve"> через эпителиальные клетки канальцев, следовательно ионы остаются в просвете канальцев и снижают реабсорбцию воды.</w:t>
            </w:r>
          </w:p>
        </w:tc>
      </w:tr>
      <w:tr w:rsidR="0052797E" w:rsidRPr="00D46A27" w:rsidTr="00D46A27">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B41CFB"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Диуретический, антигипертензивный</w:t>
            </w:r>
          </w:p>
        </w:tc>
      </w:tr>
      <w:tr w:rsidR="0052797E" w:rsidRPr="00D46A27" w:rsidTr="00D46A27">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B41CFB"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Отечный синдром различного генеза, острая почечная недостаточность, артериальная гипертензия.</w:t>
            </w:r>
          </w:p>
        </w:tc>
      </w:tr>
      <w:tr w:rsidR="0052797E" w:rsidRPr="00D46A27" w:rsidTr="00D46A27">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9D430F"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При приеме внутрь начальная доза для взрослых составляет 20-80 мг/сут, далее при необходимости дозу постепенно увеличивают до 600 мг/сут.</w:t>
            </w:r>
          </w:p>
        </w:tc>
      </w:tr>
      <w:tr w:rsidR="0052797E" w:rsidRPr="00D46A27" w:rsidTr="00D46A27">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9D430F"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lang w:eastAsia="en-US"/>
              </w:rPr>
              <w:t>Снижение АД, коллапс, тахикардия, головокружение, головная боль, слабость, вялость, сонливость, спутанность сознания,  нарушения зрения и слуха, снижение аппетита, сухость во рту, жажда, тошнота, рвота, запоры или диарея, а</w:t>
            </w:r>
            <w:r w:rsidRPr="00D46A27">
              <w:rPr>
                <w:rFonts w:ascii="Times New Roman" w:hAnsi="Times New Roman" w:cs="Times New Roman"/>
                <w:iCs/>
                <w:sz w:val="24"/>
                <w:szCs w:val="24"/>
                <w:lang w:eastAsia="en-US"/>
              </w:rPr>
              <w:t>ллергические реакции.</w:t>
            </w:r>
          </w:p>
        </w:tc>
      </w:tr>
      <w:tr w:rsidR="0052797E" w:rsidRPr="00D46A27" w:rsidTr="00D46A27">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9D430F"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lang w:eastAsia="en-US"/>
              </w:rPr>
              <w:t>Острый гломерулонефрит, обструкция мочевыводящих путей камнем, острая почечная недостаточность, гипокалиемия, печеночная недостаточность, диабетическая кома, гипергликемическая кома, подагра, артериальная гипотензия, острый инфаркт миокарда, панкреатит.</w:t>
            </w:r>
          </w:p>
        </w:tc>
      </w:tr>
      <w:tr w:rsidR="0052797E" w:rsidRPr="00D46A27" w:rsidTr="00D46A27">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Глюкокортикостероиды, карбеноксолон, препараты солодки в больших количествах и продолжительное использование слабительных при сочетании с фуросемидом увеличивают риск развития гипокалиемии.</w:t>
            </w:r>
          </w:p>
          <w:p w:rsidR="0052797E"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Аминогликозиды - замедление выведения аминогликозидов почками при их одновременном применении с фуросемидом и увеличение риска развития ототоксического и нефротоксического действия аминогликозидов.</w:t>
            </w:r>
          </w:p>
        </w:tc>
      </w:tr>
      <w:tr w:rsidR="0052797E" w:rsidRPr="00D46A27" w:rsidTr="00D46A27">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9D430F" w:rsidP="00D46A27">
            <w:pPr>
              <w:spacing w:after="0" w:line="240" w:lineRule="auto"/>
              <w:jc w:val="center"/>
              <w:rPr>
                <w:rFonts w:ascii="Times New Roman" w:hAnsi="Times New Roman" w:cs="Times New Roman"/>
                <w:sz w:val="24"/>
                <w:szCs w:val="24"/>
              </w:rPr>
            </w:pPr>
            <w:r w:rsidRPr="00D46A27">
              <w:rPr>
                <w:rFonts w:ascii="Times New Roman" w:hAnsi="Times New Roman" w:cs="Times New Roman"/>
                <w:sz w:val="24"/>
                <w:szCs w:val="24"/>
              </w:rPr>
              <w:t>-</w:t>
            </w:r>
          </w:p>
        </w:tc>
      </w:tr>
      <w:tr w:rsidR="0052797E" w:rsidRPr="00D46A27" w:rsidTr="00D46A27">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9D430F"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Отпускается по рецепту формы №107-1/у, утвержденной Приказом №4н.</w:t>
            </w:r>
            <w:r w:rsidR="00B62E2C" w:rsidRPr="00D46A27">
              <w:rPr>
                <w:rFonts w:ascii="Times New Roman" w:hAnsi="Times New Roman" w:cs="Times New Roman"/>
                <w:sz w:val="24"/>
                <w:szCs w:val="24"/>
              </w:rPr>
              <w:t xml:space="preserve"> </w:t>
            </w:r>
            <w:r w:rsidR="00D46A27">
              <w:rPr>
                <w:rFonts w:ascii="Times New Roman" w:hAnsi="Times New Roman" w:cs="Times New Roman"/>
                <w:sz w:val="24"/>
                <w:szCs w:val="24"/>
              </w:rPr>
              <w:t>Не хранится.</w:t>
            </w:r>
          </w:p>
        </w:tc>
      </w:tr>
      <w:tr w:rsidR="0052797E" w:rsidRPr="00D46A27" w:rsidTr="00D46A27">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9D430F"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lang w:eastAsia="en-US"/>
              </w:rPr>
              <w:t xml:space="preserve">В сухом, защищенном от света месте, при температуре не выше 25 °C. </w:t>
            </w:r>
            <w:r w:rsidRPr="00D46A27">
              <w:rPr>
                <w:rFonts w:ascii="Times New Roman" w:hAnsi="Times New Roman" w:cs="Times New Roman"/>
                <w:iCs/>
                <w:sz w:val="24"/>
                <w:szCs w:val="24"/>
                <w:lang w:eastAsia="en-US"/>
              </w:rPr>
              <w:t>Хранить в недоступном для детей месте.</w:t>
            </w:r>
          </w:p>
        </w:tc>
      </w:tr>
    </w:tbl>
    <w:p w:rsidR="0052797E" w:rsidRPr="008B2D5F" w:rsidRDefault="0052797E" w:rsidP="0052797E">
      <w:pPr>
        <w:spacing w:line="240" w:lineRule="auto"/>
        <w:jc w:val="both"/>
        <w:rPr>
          <w:rFonts w:ascii="Times New Roman" w:hAnsi="Times New Roman"/>
          <w:sz w:val="28"/>
          <w:szCs w:val="28"/>
        </w:rPr>
      </w:pPr>
    </w:p>
    <w:p w:rsidR="0052797E" w:rsidRPr="009E78CA" w:rsidRDefault="009E78CA"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Pr>
          <w:rFonts w:ascii="Times New Roman CYR" w:hAnsi="Times New Roman CYR"/>
          <w:sz w:val="24"/>
          <w:szCs w:val="24"/>
        </w:rPr>
        <w:t xml:space="preserve">Дата заполнения: </w:t>
      </w:r>
      <w:r w:rsidRPr="009E78CA">
        <w:rPr>
          <w:rFonts w:ascii="Times New Roman CYR" w:hAnsi="Times New Roman CYR"/>
          <w:sz w:val="24"/>
          <w:szCs w:val="24"/>
        </w:rPr>
        <w:t>18.03</w:t>
      </w:r>
      <w:r>
        <w:rPr>
          <w:rFonts w:ascii="Times New Roman CYR" w:hAnsi="Times New Roman CYR"/>
          <w:sz w:val="24"/>
          <w:szCs w:val="24"/>
        </w:rPr>
        <w:t xml:space="preserve">        </w:t>
      </w:r>
      <w:r w:rsidR="0052797E" w:rsidRPr="009E78CA">
        <w:rPr>
          <w:rFonts w:ascii="Times New Roman CYR" w:hAnsi="Times New Roman CYR"/>
          <w:sz w:val="24"/>
          <w:szCs w:val="24"/>
        </w:rPr>
        <w:t xml:space="preserve">    </w:t>
      </w:r>
      <w:r w:rsidR="0052797E" w:rsidRPr="009E78CA">
        <w:rPr>
          <w:rFonts w:ascii="Times New Roman CYR" w:hAnsi="Times New Roman CYR"/>
          <w:sz w:val="24"/>
          <w:szCs w:val="24"/>
        </w:rPr>
        <w:tab/>
        <w:t>Подпись непосредственного руководителя практики:</w:t>
      </w:r>
    </w:p>
    <w:p w:rsidR="00D46A27" w:rsidRDefault="00D46A27" w:rsidP="0052797E">
      <w:pPr>
        <w:spacing w:after="0" w:line="240" w:lineRule="auto"/>
        <w:rPr>
          <w:rFonts w:ascii="Times New Roman" w:hAnsi="Times New Roman"/>
          <w:b/>
          <w:sz w:val="28"/>
          <w:szCs w:val="28"/>
        </w:rPr>
      </w:pPr>
    </w:p>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b/>
          <w:sz w:val="24"/>
          <w:szCs w:val="24"/>
        </w:rPr>
        <w:t>Раздел практики:</w:t>
      </w:r>
      <w:r w:rsidR="00E65EC0" w:rsidRPr="00D46A27">
        <w:rPr>
          <w:rFonts w:ascii="Times New Roman" w:hAnsi="Times New Roman" w:cs="Times New Roman"/>
          <w:b/>
          <w:sz w:val="24"/>
          <w:szCs w:val="24"/>
        </w:rPr>
        <w:t xml:space="preserve"> </w:t>
      </w:r>
      <w:r w:rsidR="00E65EC0" w:rsidRPr="00D46A27">
        <w:rPr>
          <w:rFonts w:ascii="Times New Roman" w:hAnsi="Times New Roman" w:cs="Times New Roman"/>
          <w:sz w:val="24"/>
          <w:szCs w:val="24"/>
        </w:rPr>
        <w:t>Средства, влияющие на функции сердечно-сосудистой системы</w:t>
      </w:r>
    </w:p>
    <w:p w:rsidR="0052797E" w:rsidRPr="00D46A27" w:rsidRDefault="0052797E" w:rsidP="00D46A27">
      <w:pPr>
        <w:spacing w:after="0" w:line="240" w:lineRule="auto"/>
        <w:rPr>
          <w:rFonts w:ascii="Times New Roman" w:hAnsi="Times New Roman" w:cs="Times New Roman"/>
          <w:b/>
          <w:sz w:val="24"/>
          <w:szCs w:val="24"/>
        </w:rPr>
      </w:pPr>
      <w:r w:rsidRPr="00D46A27">
        <w:rPr>
          <w:rFonts w:ascii="Times New Roman" w:hAnsi="Times New Roman" w:cs="Times New Roman"/>
          <w:b/>
          <w:sz w:val="24"/>
          <w:szCs w:val="24"/>
        </w:rPr>
        <w:t>Тема:</w:t>
      </w:r>
      <w:r w:rsidRPr="00D46A27">
        <w:rPr>
          <w:rFonts w:ascii="Times New Roman" w:hAnsi="Times New Roman" w:cs="Times New Roman"/>
          <w:sz w:val="24"/>
          <w:szCs w:val="24"/>
        </w:rPr>
        <w:t xml:space="preserve"> </w:t>
      </w:r>
      <w:r w:rsidR="009D430F" w:rsidRPr="00D46A27">
        <w:rPr>
          <w:rFonts w:ascii="Times New Roman" w:hAnsi="Times New Roman" w:cs="Times New Roman"/>
          <w:sz w:val="24"/>
          <w:szCs w:val="24"/>
        </w:rPr>
        <w:t>К</w:t>
      </w:r>
      <w:r w:rsidRPr="00D46A27">
        <w:rPr>
          <w:rFonts w:ascii="Times New Roman" w:hAnsi="Times New Roman" w:cs="Times New Roman"/>
          <w:sz w:val="24"/>
          <w:szCs w:val="24"/>
        </w:rPr>
        <w:t xml:space="preserve">алийсберегающие диуретики </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D46A27" w:rsidTr="00D46A27">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2D1593"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Верошпирон</w:t>
            </w:r>
          </w:p>
        </w:tc>
      </w:tr>
      <w:tr w:rsidR="0052797E" w:rsidRPr="00D46A27" w:rsidTr="00D46A27">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2D1593"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Спиронолактон</w:t>
            </w:r>
          </w:p>
        </w:tc>
      </w:tr>
      <w:tr w:rsidR="0052797E" w:rsidRPr="00D46A27" w:rsidTr="00D46A27">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2D1593"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Верошпилактон, Спиронолактон</w:t>
            </w:r>
          </w:p>
        </w:tc>
      </w:tr>
      <w:tr w:rsidR="0052797E" w:rsidRPr="00D46A27" w:rsidTr="00D46A27">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2D1593"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w:t>
            </w:r>
          </w:p>
        </w:tc>
      </w:tr>
      <w:tr w:rsidR="0052797E" w:rsidRPr="00D46A27" w:rsidTr="00D46A27">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2D1593"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Комбинированные препараты (Т</w:t>
            </w:r>
            <w:r w:rsidR="0052797E" w:rsidRPr="00D46A27">
              <w:rPr>
                <w:rFonts w:ascii="Times New Roman" w:hAnsi="Times New Roman" w:cs="Times New Roman"/>
                <w:sz w:val="24"/>
                <w:szCs w:val="24"/>
              </w:rPr>
              <w:t>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2D1593"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w:t>
            </w:r>
          </w:p>
        </w:tc>
      </w:tr>
      <w:tr w:rsidR="0052797E" w:rsidRPr="00D46A27" w:rsidTr="00D46A27">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B51A42"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lang w:eastAsia="en-US"/>
              </w:rPr>
              <w:t>Специфический антагонист альдостерона (минералокортикостероидный гормон коры надпочечников) пролонгированного действия. Связываясь с рецепторами альдостерона, увеличивает экскрецию ионов натрия, хлора и воды с мочой, уменьшает выведение ионов калия и мочевины, снижает кислотность мочи</w:t>
            </w:r>
          </w:p>
        </w:tc>
      </w:tr>
      <w:tr w:rsidR="0052797E" w:rsidRPr="00D46A27" w:rsidTr="00D46A27">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B51A42"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Антигипертензивный</w:t>
            </w:r>
          </w:p>
        </w:tc>
      </w:tr>
      <w:tr w:rsidR="0052797E" w:rsidRPr="00D46A27" w:rsidTr="00D46A27">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B51A42" w:rsidRPr="00D46A27" w:rsidRDefault="00B51A42" w:rsidP="00D46A27">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D46A27">
              <w:rPr>
                <w:rFonts w:ascii="Times New Roman" w:hAnsi="Times New Roman" w:cs="Times New Roman"/>
                <w:sz w:val="24"/>
                <w:szCs w:val="24"/>
                <w:lang w:eastAsia="en-US"/>
              </w:rPr>
              <w:t>Эссенциальная гипертензия, отечный синдром при хронической сердечной недостаточности, цирроз печени, сопровождающийся отеками, нефротический синдром, а также другие состояния, сопровождающиеся отеками, гипокалиемия/гипомагниемия</w:t>
            </w:r>
          </w:p>
          <w:p w:rsidR="0052797E" w:rsidRPr="00D46A27" w:rsidRDefault="0052797E" w:rsidP="00D46A27">
            <w:pPr>
              <w:spacing w:after="0" w:line="240" w:lineRule="auto"/>
              <w:rPr>
                <w:rFonts w:ascii="Times New Roman" w:hAnsi="Times New Roman" w:cs="Times New Roman"/>
                <w:sz w:val="24"/>
                <w:szCs w:val="24"/>
              </w:rPr>
            </w:pPr>
          </w:p>
        </w:tc>
      </w:tr>
      <w:tr w:rsidR="0052797E" w:rsidRPr="00D46A27" w:rsidTr="00D46A27">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B51A42"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lang w:eastAsia="en-US"/>
              </w:rPr>
              <w:t>Внутрь. Суточная доза для взрослых - обычно 50-100 мг однократно</w:t>
            </w:r>
          </w:p>
        </w:tc>
      </w:tr>
      <w:tr w:rsidR="0052797E" w:rsidRPr="00D46A27" w:rsidTr="00D46A27">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lastRenderedPageBreak/>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B51A42" w:rsidP="00D46A27">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D46A27">
              <w:rPr>
                <w:rFonts w:ascii="Times New Roman" w:hAnsi="Times New Roman" w:cs="Times New Roman"/>
                <w:sz w:val="24"/>
                <w:szCs w:val="24"/>
                <w:lang w:eastAsia="en-US"/>
              </w:rPr>
              <w:t>Тошнота, рвота, диарея; нарушение функции печени; заторможенность, головокружение, головная боль, сонливость, аллергические реакции.</w:t>
            </w:r>
          </w:p>
        </w:tc>
      </w:tr>
      <w:tr w:rsidR="0052797E" w:rsidRPr="00D46A27" w:rsidTr="00D46A27">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B51A42"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lang w:eastAsia="en-US"/>
              </w:rPr>
              <w:t>повышенная чувствительность, гиперкалиемия, гипонатриемия; тяжелая почечная недостаточность; беременность, период кормления грудью; детский возраст до 3 лет.</w:t>
            </w:r>
          </w:p>
        </w:tc>
      </w:tr>
      <w:tr w:rsidR="0052797E" w:rsidRPr="00D46A27" w:rsidTr="00D46A27">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B51A42"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Одновременный прием препарата с </w:t>
            </w:r>
            <w:r w:rsidRPr="00D46A27">
              <w:rPr>
                <w:rStyle w:val="ad"/>
                <w:rFonts w:ascii="Times New Roman" w:hAnsi="Times New Roman" w:cs="Times New Roman"/>
                <w:i w:val="0"/>
                <w:sz w:val="24"/>
                <w:szCs w:val="24"/>
              </w:rPr>
              <w:t>другими калийсберегающими диуретиками, ингибиторами АПФ, антагонистами рецепторов ангиотензина II, блокаторами альдостерона, препаратами калия,</w:t>
            </w:r>
            <w:r w:rsidRPr="00D46A27">
              <w:rPr>
                <w:rFonts w:ascii="Times New Roman" w:hAnsi="Times New Roman" w:cs="Times New Roman"/>
                <w:sz w:val="24"/>
                <w:szCs w:val="24"/>
              </w:rPr>
              <w:t> а также соблюдение богатой калием диеты или употребление калийсодержащих заменителей соли может привести к развитию тяжелой гиперкалиемии.</w:t>
            </w:r>
          </w:p>
          <w:p w:rsidR="00B51A42" w:rsidRPr="00D46A27" w:rsidRDefault="00B51A42" w:rsidP="00D46A27">
            <w:pPr>
              <w:spacing w:after="0" w:line="240" w:lineRule="auto"/>
              <w:rPr>
                <w:rFonts w:ascii="Times New Roman" w:hAnsi="Times New Roman" w:cs="Times New Roman"/>
                <w:sz w:val="24"/>
                <w:szCs w:val="24"/>
              </w:rPr>
            </w:pPr>
            <w:r w:rsidRPr="00D46A27">
              <w:rPr>
                <w:rStyle w:val="ad"/>
                <w:rFonts w:ascii="Times New Roman" w:hAnsi="Times New Roman" w:cs="Times New Roman"/>
                <w:i w:val="0"/>
                <w:sz w:val="24"/>
                <w:szCs w:val="24"/>
              </w:rPr>
              <w:t>Алкоголь, барбитураты или наркотические препараты</w:t>
            </w:r>
            <w:r w:rsidRPr="00D46A27">
              <w:rPr>
                <w:rFonts w:ascii="Times New Roman" w:hAnsi="Times New Roman" w:cs="Times New Roman"/>
                <w:sz w:val="24"/>
                <w:szCs w:val="24"/>
              </w:rPr>
              <w:t> могут потенцировать связанную со спиронолактоном ортостатическую гипотензию.</w:t>
            </w:r>
          </w:p>
        </w:tc>
      </w:tr>
      <w:tr w:rsidR="0052797E" w:rsidRPr="00D46A27" w:rsidTr="00D46A27">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B51A42" w:rsidP="00D46A27">
            <w:pPr>
              <w:spacing w:after="0" w:line="240" w:lineRule="auto"/>
              <w:jc w:val="center"/>
              <w:rPr>
                <w:rFonts w:ascii="Times New Roman" w:hAnsi="Times New Roman" w:cs="Times New Roman"/>
                <w:sz w:val="24"/>
                <w:szCs w:val="24"/>
              </w:rPr>
            </w:pPr>
            <w:r w:rsidRPr="00D46A27">
              <w:rPr>
                <w:rFonts w:ascii="Times New Roman" w:hAnsi="Times New Roman" w:cs="Times New Roman"/>
                <w:sz w:val="24"/>
                <w:szCs w:val="24"/>
              </w:rPr>
              <w:t>-</w:t>
            </w:r>
          </w:p>
        </w:tc>
      </w:tr>
      <w:tr w:rsidR="0052797E" w:rsidRPr="00D46A27" w:rsidTr="00D46A27">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B51A42"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Отпускается по рецепту формы №107-1/у, утвержденной Приказом №4н.</w:t>
            </w:r>
            <w:r w:rsidR="00B62E2C" w:rsidRPr="00D46A27">
              <w:rPr>
                <w:rFonts w:ascii="Times New Roman" w:hAnsi="Times New Roman" w:cs="Times New Roman"/>
                <w:sz w:val="24"/>
                <w:szCs w:val="24"/>
              </w:rPr>
              <w:t xml:space="preserve"> </w:t>
            </w:r>
            <w:r w:rsidR="00D46A27" w:rsidRPr="00D46A27">
              <w:rPr>
                <w:rFonts w:ascii="Times New Roman" w:hAnsi="Times New Roman" w:cs="Times New Roman"/>
                <w:sz w:val="24"/>
                <w:szCs w:val="24"/>
              </w:rPr>
              <w:t>Не хранится.</w:t>
            </w:r>
          </w:p>
        </w:tc>
      </w:tr>
      <w:tr w:rsidR="0052797E" w:rsidRPr="00D46A27" w:rsidTr="00D46A27">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rPr>
                <w:rFonts w:ascii="Times New Roman" w:hAnsi="Times New Roman" w:cs="Times New Roman"/>
                <w:sz w:val="24"/>
                <w:szCs w:val="24"/>
              </w:rPr>
            </w:pPr>
            <w:r w:rsidRPr="00D46A27">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B51A42" w:rsidP="00D46A27">
            <w:pPr>
              <w:widowControl w:val="0"/>
              <w:shd w:val="clear" w:color="auto" w:fill="FFFFFF"/>
              <w:autoSpaceDE w:val="0"/>
              <w:autoSpaceDN w:val="0"/>
              <w:adjustRightInd w:val="0"/>
              <w:spacing w:after="0" w:line="240" w:lineRule="auto"/>
              <w:rPr>
                <w:rFonts w:ascii="Times New Roman" w:hAnsi="Times New Roman" w:cs="Times New Roman"/>
                <w:sz w:val="24"/>
                <w:szCs w:val="24"/>
                <w:lang w:eastAsia="en-US"/>
              </w:rPr>
            </w:pPr>
            <w:r w:rsidRPr="00D46A27">
              <w:rPr>
                <w:rFonts w:ascii="Times New Roman" w:hAnsi="Times New Roman" w:cs="Times New Roman"/>
                <w:sz w:val="24"/>
                <w:szCs w:val="24"/>
                <w:lang w:eastAsia="en-US"/>
              </w:rPr>
              <w:t xml:space="preserve">При температуре не выше 30 °C. </w:t>
            </w:r>
            <w:r w:rsidRPr="00D46A27">
              <w:rPr>
                <w:rFonts w:ascii="Times New Roman" w:hAnsi="Times New Roman" w:cs="Times New Roman"/>
                <w:iCs/>
                <w:sz w:val="24"/>
                <w:szCs w:val="24"/>
                <w:lang w:eastAsia="en-US"/>
              </w:rPr>
              <w:t>Хранить в недоступном для детей месте.</w:t>
            </w:r>
          </w:p>
        </w:tc>
      </w:tr>
    </w:tbl>
    <w:p w:rsidR="0052797E" w:rsidRPr="008B2D5F" w:rsidRDefault="0052797E" w:rsidP="0052797E">
      <w:pPr>
        <w:spacing w:line="240" w:lineRule="auto"/>
        <w:jc w:val="both"/>
        <w:rPr>
          <w:rFonts w:ascii="Times New Roman" w:hAnsi="Times New Roman"/>
          <w:sz w:val="28"/>
          <w:szCs w:val="28"/>
        </w:rPr>
      </w:pPr>
    </w:p>
    <w:p w:rsidR="0052797E" w:rsidRPr="009E78CA" w:rsidRDefault="009E78CA"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Pr>
          <w:rFonts w:ascii="Times New Roman CYR" w:hAnsi="Times New Roman CYR"/>
          <w:sz w:val="24"/>
          <w:szCs w:val="24"/>
        </w:rPr>
        <w:t xml:space="preserve">Дата заполнения: </w:t>
      </w:r>
      <w:r w:rsidRPr="009E78CA">
        <w:rPr>
          <w:rFonts w:ascii="Times New Roman CYR" w:hAnsi="Times New Roman CYR"/>
          <w:sz w:val="24"/>
          <w:szCs w:val="24"/>
        </w:rPr>
        <w:t>18.03</w:t>
      </w:r>
      <w:r>
        <w:rPr>
          <w:rFonts w:ascii="Times New Roman CYR" w:hAnsi="Times New Roman CYR"/>
          <w:sz w:val="24"/>
          <w:szCs w:val="24"/>
        </w:rPr>
        <w:t xml:space="preserve">         </w:t>
      </w:r>
      <w:r w:rsidR="0052797E" w:rsidRPr="009E78CA">
        <w:rPr>
          <w:rFonts w:ascii="Times New Roman CYR" w:hAnsi="Times New Roman CYR"/>
          <w:sz w:val="24"/>
          <w:szCs w:val="24"/>
        </w:rPr>
        <w:t xml:space="preserve"> </w:t>
      </w:r>
      <w:r w:rsidR="0052797E" w:rsidRPr="009E78CA">
        <w:rPr>
          <w:rFonts w:ascii="Times New Roman CYR" w:hAnsi="Times New Roman CYR"/>
          <w:sz w:val="24"/>
          <w:szCs w:val="24"/>
        </w:rPr>
        <w:tab/>
        <w:t>Подпись непосредственного руководителя практики:</w:t>
      </w:r>
    </w:p>
    <w:p w:rsidR="009E78CA" w:rsidRDefault="009E78CA" w:rsidP="00D46A27">
      <w:pPr>
        <w:spacing w:after="0" w:line="240" w:lineRule="auto"/>
        <w:jc w:val="both"/>
        <w:rPr>
          <w:rFonts w:ascii="Times New Roman" w:hAnsi="Times New Roman" w:cs="Times New Roman"/>
          <w:b/>
          <w:sz w:val="24"/>
          <w:szCs w:val="24"/>
        </w:rPr>
      </w:pPr>
    </w:p>
    <w:p w:rsidR="0052797E" w:rsidRPr="00D46A27" w:rsidRDefault="0052797E" w:rsidP="00D46A27">
      <w:pPr>
        <w:spacing w:after="0" w:line="240" w:lineRule="auto"/>
        <w:jc w:val="both"/>
        <w:rPr>
          <w:rFonts w:ascii="Times New Roman" w:hAnsi="Times New Roman" w:cs="Times New Roman"/>
          <w:b/>
          <w:sz w:val="24"/>
          <w:szCs w:val="24"/>
        </w:rPr>
      </w:pPr>
      <w:r w:rsidRPr="00D46A27">
        <w:rPr>
          <w:rFonts w:ascii="Times New Roman" w:hAnsi="Times New Roman" w:cs="Times New Roman"/>
          <w:b/>
          <w:sz w:val="24"/>
          <w:szCs w:val="24"/>
        </w:rPr>
        <w:t>Раздел практики:</w:t>
      </w:r>
      <w:r w:rsidR="00E65EC0" w:rsidRPr="00D46A27">
        <w:rPr>
          <w:rFonts w:ascii="Times New Roman" w:hAnsi="Times New Roman" w:cs="Times New Roman"/>
          <w:b/>
          <w:sz w:val="24"/>
          <w:szCs w:val="24"/>
        </w:rPr>
        <w:t xml:space="preserve"> Средства, влияющие на функции сердечно-сосудистой системы</w:t>
      </w:r>
    </w:p>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b/>
          <w:sz w:val="24"/>
          <w:szCs w:val="24"/>
        </w:rPr>
        <w:t>Тема:</w:t>
      </w:r>
      <w:r w:rsidRPr="00D46A27">
        <w:rPr>
          <w:rFonts w:ascii="Times New Roman" w:hAnsi="Times New Roman" w:cs="Times New Roman"/>
          <w:sz w:val="24"/>
          <w:szCs w:val="24"/>
        </w:rPr>
        <w:t xml:space="preserve"> Бета1-адреноблокаторы.</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D46A27" w:rsidTr="00D46A27">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B51A42" w:rsidP="00D46A27">
            <w:pPr>
              <w:spacing w:after="0" w:line="240" w:lineRule="auto"/>
              <w:jc w:val="both"/>
              <w:rPr>
                <w:rFonts w:ascii="Times New Roman" w:hAnsi="Times New Roman" w:cs="Times New Roman"/>
                <w:sz w:val="24"/>
                <w:szCs w:val="24"/>
              </w:rPr>
            </w:pPr>
            <w:proofErr w:type="gramStart"/>
            <w:r w:rsidRPr="00D46A27">
              <w:rPr>
                <w:rFonts w:ascii="Times New Roman" w:hAnsi="Times New Roman" w:cs="Times New Roman"/>
                <w:sz w:val="24"/>
                <w:szCs w:val="24"/>
              </w:rPr>
              <w:t>Конкор</w:t>
            </w:r>
            <w:r w:rsidR="00E604E0" w:rsidRPr="00D46A27">
              <w:rPr>
                <w:rFonts w:ascii="Times New Roman" w:hAnsi="Times New Roman" w:cs="Times New Roman"/>
                <w:sz w:val="24"/>
                <w:szCs w:val="24"/>
              </w:rPr>
              <w:t xml:space="preserve">, </w:t>
            </w:r>
            <w:r w:rsidRPr="00D46A27">
              <w:rPr>
                <w:rFonts w:ascii="Times New Roman" w:hAnsi="Times New Roman" w:cs="Times New Roman"/>
                <w:sz w:val="24"/>
                <w:szCs w:val="24"/>
              </w:rPr>
              <w:t xml:space="preserve"> таблетки</w:t>
            </w:r>
            <w:proofErr w:type="gramEnd"/>
            <w:r w:rsidRPr="00D46A27">
              <w:rPr>
                <w:rFonts w:ascii="Times New Roman" w:hAnsi="Times New Roman" w:cs="Times New Roman"/>
                <w:sz w:val="24"/>
                <w:szCs w:val="24"/>
              </w:rPr>
              <w:t xml:space="preserve"> </w:t>
            </w:r>
            <w:r w:rsidR="00E604E0" w:rsidRPr="00D46A27">
              <w:rPr>
                <w:rFonts w:ascii="Times New Roman" w:hAnsi="Times New Roman" w:cs="Times New Roman"/>
                <w:sz w:val="24"/>
                <w:szCs w:val="24"/>
              </w:rPr>
              <w:t>5 мг, 10 мг №30, 50</w:t>
            </w:r>
          </w:p>
          <w:p w:rsidR="00E604E0" w:rsidRPr="00D46A27" w:rsidRDefault="00E604E0" w:rsidP="00D46A27">
            <w:pPr>
              <w:spacing w:after="0" w:line="240" w:lineRule="auto"/>
              <w:jc w:val="both"/>
              <w:rPr>
                <w:rFonts w:ascii="Times New Roman" w:hAnsi="Times New Roman" w:cs="Times New Roman"/>
                <w:sz w:val="24"/>
                <w:szCs w:val="24"/>
              </w:rPr>
            </w:pPr>
          </w:p>
        </w:tc>
      </w:tr>
      <w:tr w:rsidR="0052797E" w:rsidRPr="00D46A27" w:rsidTr="00D46A27">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E604E0"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Бисопролол</w:t>
            </w:r>
          </w:p>
        </w:tc>
      </w:tr>
      <w:tr w:rsidR="0052797E" w:rsidRPr="00D46A27" w:rsidTr="00D46A27">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E604E0"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Биол, Конкор Кор, Бисопролол, Кондинорм</w:t>
            </w:r>
          </w:p>
        </w:tc>
      </w:tr>
      <w:tr w:rsidR="0052797E" w:rsidRPr="00D46A27" w:rsidTr="00D46A27">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Пропранолол «Анаприлин»</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Атенолол</w:t>
            </w:r>
          </w:p>
          <w:p w:rsidR="0052797E"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Бесаксолол</w:t>
            </w:r>
          </w:p>
        </w:tc>
      </w:tr>
      <w:tr w:rsidR="0052797E" w:rsidRPr="00D46A27" w:rsidTr="00D46A27">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E604E0"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Комбинированные препараты (Т</w:t>
            </w:r>
            <w:r w:rsidR="0052797E" w:rsidRPr="00D46A27">
              <w:rPr>
                <w:rFonts w:ascii="Times New Roman" w:hAnsi="Times New Roman" w:cs="Times New Roman"/>
                <w:sz w:val="24"/>
                <w:szCs w:val="24"/>
              </w:rPr>
              <w:t>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Бисопролол + Гидрохлортиазид «Бипрол плюс», «Бисангил», «Лодоз», «Арител плюс»</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Бисопролол+Амлодипин «Конкор АМ», «Алотендин»</w:t>
            </w:r>
          </w:p>
          <w:p w:rsidR="0052797E"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Амлодипин+Бисопролол «НипертенКомби»</w:t>
            </w:r>
          </w:p>
        </w:tc>
      </w:tr>
      <w:tr w:rsidR="0052797E" w:rsidRPr="00D46A27" w:rsidTr="00D46A27">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lastRenderedPageBreak/>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Блокирует бета-адренорецепторы сердца, при этом снижается частота сердечных сокращений, сила сердечных сокращений, сердечный выброс, в связи с этим снижается потребность миокарда в кислороде, снижается АД. Оказывает антиаритмическое действие, что связано с блокадой проведения импульсов в проводящей системе сердца.</w:t>
            </w:r>
          </w:p>
        </w:tc>
      </w:tr>
      <w:tr w:rsidR="0052797E" w:rsidRPr="00D46A27" w:rsidTr="00D46A27">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Антиангинальный, антигипертензивный, антиаритмический</w:t>
            </w:r>
          </w:p>
        </w:tc>
      </w:tr>
      <w:tr w:rsidR="00B62E2C" w:rsidRPr="00D46A27" w:rsidTr="00D46A27">
        <w:trPr>
          <w:trHeight w:val="513"/>
        </w:trPr>
        <w:tc>
          <w:tcPr>
            <w:tcW w:w="2552" w:type="dxa"/>
            <w:tcBorders>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B62E2C" w:rsidRPr="00D46A27" w:rsidRDefault="00B62E2C" w:rsidP="00D46A27">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D46A27">
              <w:rPr>
                <w:rFonts w:ascii="Times New Roman" w:hAnsi="Times New Roman" w:cs="Times New Roman"/>
                <w:sz w:val="24"/>
                <w:szCs w:val="24"/>
                <w:lang w:eastAsia="en-US"/>
              </w:rPr>
              <w:t>Артериальная гипертензия, ишемическая болезнь сердца: стабильная стенокардия; хроническая сердечная недостаточность.</w:t>
            </w:r>
          </w:p>
        </w:tc>
      </w:tr>
      <w:tr w:rsidR="00B62E2C" w:rsidRPr="00D46A27" w:rsidTr="00D46A27">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 xml:space="preserve">Следует принимать один раз в сутки с небольшим количеством жидкости, утром до завтрака, </w:t>
            </w:r>
            <w:proofErr w:type="gramStart"/>
            <w:r w:rsidRPr="00D46A27">
              <w:rPr>
                <w:rFonts w:ascii="Times New Roman" w:hAnsi="Times New Roman" w:cs="Times New Roman"/>
                <w:sz w:val="24"/>
                <w:szCs w:val="24"/>
              </w:rPr>
              <w:t>во время</w:t>
            </w:r>
            <w:proofErr w:type="gramEnd"/>
            <w:r w:rsidRPr="00D46A27">
              <w:rPr>
                <w:rFonts w:ascii="Times New Roman" w:hAnsi="Times New Roman" w:cs="Times New Roman"/>
                <w:sz w:val="24"/>
                <w:szCs w:val="24"/>
              </w:rPr>
              <w:t xml:space="preserve"> или после него. Начальная доза 5 мг.</w:t>
            </w:r>
          </w:p>
        </w:tc>
      </w:tr>
      <w:tr w:rsidR="00B62E2C" w:rsidRPr="00D46A27" w:rsidTr="00D46A27">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B62E2C" w:rsidRPr="00D46A27" w:rsidRDefault="00B62E2C" w:rsidP="00D46A27">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D46A27">
              <w:rPr>
                <w:rFonts w:ascii="Times New Roman" w:hAnsi="Times New Roman" w:cs="Times New Roman"/>
                <w:sz w:val="24"/>
                <w:szCs w:val="24"/>
                <w:lang w:eastAsia="en-US"/>
              </w:rPr>
              <w:t>Головокружение, головная боль; брадикардия, усугубление симптомов течения ХСН, ощущение похолодания или онемения в конечностях, выраженное снижение АД, особенно у пациентов с ХСН; тошнота, рвота, диарея, запор.</w:t>
            </w:r>
          </w:p>
        </w:tc>
      </w:tr>
      <w:tr w:rsidR="00B62E2C" w:rsidRPr="00D46A27" w:rsidTr="00D46A27">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lang w:eastAsia="en-US"/>
              </w:rPr>
              <w:t>Гиперчувствительность, острая сердечная недостаточность, кардиогенный шок, брадикардия, артериальная гипотензия, тяжелые формы бронхиальной астмы и/или ХОБЛ в анамнезе, детский возраст до 18 лет.</w:t>
            </w:r>
          </w:p>
        </w:tc>
      </w:tr>
      <w:tr w:rsidR="00B62E2C" w:rsidRPr="00D46A27" w:rsidTr="00D46A27">
        <w:trPr>
          <w:trHeight w:val="735"/>
        </w:trPr>
        <w:tc>
          <w:tcPr>
            <w:tcW w:w="2552" w:type="dxa"/>
            <w:tcBorders>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B62E2C" w:rsidRPr="00D46A27" w:rsidRDefault="00DF548A"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БМКК производные дигидропиридина (например, нифедипин, фелодипин, амлодипин) при одновременном применении с бисопрололом могут увеличивать риск развития артериальной гипотензии.</w:t>
            </w:r>
          </w:p>
          <w:p w:rsidR="00DF548A" w:rsidRPr="00D46A27" w:rsidRDefault="00DF548A"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НПВС способны снижать гипотензивный эффект бисопролола.</w:t>
            </w:r>
          </w:p>
          <w:p w:rsidR="00DF548A" w:rsidRPr="00D46A27" w:rsidRDefault="00DF548A"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Антигипертензивные средства, также как и другие средства с возможным антигипертензивным эффектом  способны усиливать гипотензивный эффект бисопролола.</w:t>
            </w:r>
          </w:p>
        </w:tc>
      </w:tr>
      <w:tr w:rsidR="00B62E2C" w:rsidRPr="00D46A27" w:rsidTr="00D46A27">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center"/>
              <w:rPr>
                <w:rFonts w:ascii="Times New Roman" w:hAnsi="Times New Roman" w:cs="Times New Roman"/>
                <w:sz w:val="24"/>
                <w:szCs w:val="24"/>
              </w:rPr>
            </w:pPr>
            <w:r w:rsidRPr="00D46A27">
              <w:rPr>
                <w:rFonts w:ascii="Times New Roman" w:hAnsi="Times New Roman" w:cs="Times New Roman"/>
                <w:sz w:val="24"/>
                <w:szCs w:val="24"/>
              </w:rPr>
              <w:t>-</w:t>
            </w:r>
          </w:p>
        </w:tc>
      </w:tr>
      <w:tr w:rsidR="00B62E2C" w:rsidRPr="00D46A27" w:rsidTr="00D46A27">
        <w:trPr>
          <w:trHeight w:val="1020"/>
        </w:trPr>
        <w:tc>
          <w:tcPr>
            <w:tcW w:w="2552" w:type="dxa"/>
            <w:tcBorders>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Отпускается по рецепту формы №107-1/у, утвержденной Приказом №4н. Срок действия от 60 дней до 1 года, срок хранения в аптеке 3 месяца.</w:t>
            </w:r>
          </w:p>
          <w:p w:rsidR="00B62E2C" w:rsidRPr="00D46A27" w:rsidRDefault="00B62E2C" w:rsidP="00D46A27">
            <w:pPr>
              <w:spacing w:after="0" w:line="240" w:lineRule="auto"/>
              <w:jc w:val="both"/>
              <w:rPr>
                <w:rFonts w:ascii="Times New Roman" w:hAnsi="Times New Roman" w:cs="Times New Roman"/>
                <w:sz w:val="24"/>
                <w:szCs w:val="24"/>
              </w:rPr>
            </w:pPr>
          </w:p>
        </w:tc>
      </w:tr>
      <w:tr w:rsidR="00B62E2C" w:rsidRPr="00D46A27" w:rsidTr="00D46A27">
        <w:trPr>
          <w:trHeight w:val="735"/>
        </w:trPr>
        <w:tc>
          <w:tcPr>
            <w:tcW w:w="2552" w:type="dxa"/>
            <w:tcBorders>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B62E2C" w:rsidRPr="00D46A27" w:rsidRDefault="00B62E2C"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Препарат следует хранить в недоступном для детей месте при температуре не выше 30 °C.</w:t>
            </w:r>
          </w:p>
        </w:tc>
      </w:tr>
    </w:tbl>
    <w:p w:rsidR="0052797E" w:rsidRPr="008B2D5F" w:rsidRDefault="0052797E" w:rsidP="0052797E">
      <w:pPr>
        <w:spacing w:line="240" w:lineRule="auto"/>
        <w:jc w:val="both"/>
        <w:rPr>
          <w:rFonts w:ascii="Times New Roman" w:hAnsi="Times New Roman"/>
          <w:sz w:val="28"/>
          <w:szCs w:val="28"/>
        </w:rPr>
      </w:pPr>
    </w:p>
    <w:p w:rsidR="0052797E" w:rsidRPr="009E78CA" w:rsidRDefault="009E78CA"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sidRPr="009E78CA">
        <w:rPr>
          <w:rFonts w:ascii="Times New Roman CYR" w:hAnsi="Times New Roman CYR"/>
          <w:sz w:val="24"/>
          <w:szCs w:val="24"/>
        </w:rPr>
        <w:t>Дата заполнения:</w:t>
      </w:r>
      <w:r w:rsidR="0052797E" w:rsidRPr="009E78CA">
        <w:rPr>
          <w:rFonts w:ascii="Times New Roman CYR" w:hAnsi="Times New Roman CYR"/>
          <w:sz w:val="24"/>
          <w:szCs w:val="24"/>
        </w:rPr>
        <w:t xml:space="preserve"> </w:t>
      </w:r>
      <w:r w:rsidRPr="009E78CA">
        <w:rPr>
          <w:rFonts w:ascii="Times New Roman CYR" w:hAnsi="Times New Roman CYR"/>
          <w:sz w:val="24"/>
          <w:szCs w:val="24"/>
        </w:rPr>
        <w:t>18.03</w:t>
      </w:r>
      <w:r>
        <w:rPr>
          <w:rFonts w:ascii="Times New Roman CYR" w:hAnsi="Times New Roman CYR"/>
          <w:sz w:val="24"/>
          <w:szCs w:val="24"/>
        </w:rPr>
        <w:t xml:space="preserve">        </w:t>
      </w:r>
      <w:r w:rsidRPr="009E78CA">
        <w:rPr>
          <w:rFonts w:ascii="Times New Roman CYR" w:hAnsi="Times New Roman CYR"/>
          <w:sz w:val="24"/>
          <w:szCs w:val="24"/>
        </w:rPr>
        <w:t xml:space="preserve"> </w:t>
      </w:r>
      <w:r w:rsidR="0052797E" w:rsidRPr="009E78CA">
        <w:rPr>
          <w:rFonts w:ascii="Times New Roman CYR" w:hAnsi="Times New Roman CYR"/>
          <w:sz w:val="24"/>
          <w:szCs w:val="24"/>
        </w:rPr>
        <w:t>Подпись непосредственного руководителя практики:</w:t>
      </w:r>
    </w:p>
    <w:p w:rsidR="00D46A27" w:rsidRDefault="00D46A27" w:rsidP="0052797E">
      <w:pPr>
        <w:spacing w:after="0" w:line="240" w:lineRule="auto"/>
        <w:rPr>
          <w:rFonts w:ascii="Times New Roman" w:hAnsi="Times New Roman"/>
          <w:b/>
          <w:sz w:val="28"/>
          <w:szCs w:val="28"/>
        </w:rPr>
      </w:pPr>
    </w:p>
    <w:p w:rsidR="0052797E" w:rsidRPr="00D46A27" w:rsidRDefault="0052797E" w:rsidP="00D46A27">
      <w:pPr>
        <w:spacing w:after="0" w:line="240" w:lineRule="auto"/>
        <w:jc w:val="both"/>
        <w:rPr>
          <w:rFonts w:ascii="Times New Roman" w:hAnsi="Times New Roman" w:cs="Times New Roman"/>
          <w:b/>
          <w:sz w:val="24"/>
          <w:szCs w:val="24"/>
        </w:rPr>
      </w:pPr>
      <w:r w:rsidRPr="00D46A27">
        <w:rPr>
          <w:rFonts w:ascii="Times New Roman" w:hAnsi="Times New Roman" w:cs="Times New Roman"/>
          <w:b/>
          <w:sz w:val="24"/>
          <w:szCs w:val="24"/>
        </w:rPr>
        <w:lastRenderedPageBreak/>
        <w:t>Раздел практики:</w:t>
      </w:r>
      <w:r w:rsidR="00E65EC0" w:rsidRPr="00D46A27">
        <w:rPr>
          <w:rFonts w:ascii="Times New Roman" w:hAnsi="Times New Roman" w:cs="Times New Roman"/>
          <w:b/>
          <w:sz w:val="24"/>
          <w:szCs w:val="24"/>
        </w:rPr>
        <w:t xml:space="preserve"> </w:t>
      </w:r>
      <w:r w:rsidR="00E65EC0" w:rsidRPr="00D46A27">
        <w:rPr>
          <w:rFonts w:ascii="Times New Roman" w:hAnsi="Times New Roman" w:cs="Times New Roman"/>
          <w:sz w:val="24"/>
          <w:szCs w:val="24"/>
        </w:rPr>
        <w:t>Средства, влияющие на функции сердечно-сосудистой системы</w:t>
      </w:r>
    </w:p>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b/>
          <w:sz w:val="24"/>
          <w:szCs w:val="24"/>
        </w:rPr>
        <w:t>Тема:</w:t>
      </w:r>
      <w:r w:rsidRPr="00D46A27">
        <w:rPr>
          <w:rFonts w:ascii="Times New Roman" w:hAnsi="Times New Roman" w:cs="Times New Roman"/>
          <w:sz w:val="24"/>
          <w:szCs w:val="24"/>
        </w:rPr>
        <w:t xml:space="preserve"> Антиангинальные средства</w:t>
      </w:r>
      <w:r w:rsidR="00DF548A" w:rsidRPr="00D46A27">
        <w:rPr>
          <w:rFonts w:ascii="Times New Roman" w:hAnsi="Times New Roman" w:cs="Times New Roman"/>
          <w:sz w:val="24"/>
          <w:szCs w:val="24"/>
        </w:rPr>
        <w:t>. Нитраты.</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D46A27" w:rsidTr="00D46A27">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8E59B5"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Нитроглицерин таблетки подъязычные 0,5мг</w:t>
            </w:r>
          </w:p>
          <w:p w:rsidR="008E59B5" w:rsidRPr="00D46A27" w:rsidRDefault="008E59B5"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Спрей подъязычный дозированный 0,4мг/доза</w:t>
            </w:r>
          </w:p>
        </w:tc>
      </w:tr>
      <w:tr w:rsidR="0052797E" w:rsidRPr="00D46A27" w:rsidTr="00D46A27">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8E59B5"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Нитроглицерин</w:t>
            </w:r>
          </w:p>
        </w:tc>
      </w:tr>
      <w:tr w:rsidR="0052797E" w:rsidRPr="00D46A27" w:rsidTr="00D46A27">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8E59B5"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lang w:eastAsia="en-US"/>
              </w:rPr>
              <w:t>Нитрокор, Нитроспринт, Нитроминт</w:t>
            </w:r>
          </w:p>
        </w:tc>
      </w:tr>
      <w:tr w:rsidR="0052797E" w:rsidRPr="00D46A27" w:rsidTr="00D46A27">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8E59B5" w:rsidRPr="00D46A27" w:rsidRDefault="008E59B5" w:rsidP="00D46A27">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D46A27">
              <w:rPr>
                <w:rFonts w:ascii="Times New Roman" w:hAnsi="Times New Roman" w:cs="Times New Roman"/>
                <w:sz w:val="24"/>
                <w:szCs w:val="24"/>
                <w:lang w:eastAsia="en-US"/>
              </w:rPr>
              <w:t>Изосорбидадинитрат «Изокет» «Кардикет»</w:t>
            </w:r>
          </w:p>
          <w:p w:rsidR="0052797E" w:rsidRPr="00D46A27" w:rsidRDefault="008E59B5"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lang w:eastAsia="en-US"/>
              </w:rPr>
              <w:t>Изосорбидамононитрат«Эфокс»</w:t>
            </w:r>
          </w:p>
        </w:tc>
      </w:tr>
      <w:tr w:rsidR="0052797E" w:rsidRPr="00D46A27" w:rsidTr="00D46A27">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8E59B5"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Комбинированные препараты (Т</w:t>
            </w:r>
            <w:r w:rsidR="0052797E" w:rsidRPr="00D46A27">
              <w:rPr>
                <w:rFonts w:ascii="Times New Roman" w:hAnsi="Times New Roman" w:cs="Times New Roman"/>
                <w:sz w:val="24"/>
                <w:szCs w:val="24"/>
              </w:rPr>
              <w:t>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8E59B5"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w:t>
            </w:r>
          </w:p>
        </w:tc>
      </w:tr>
      <w:tr w:rsidR="0052797E" w:rsidRPr="00D46A27" w:rsidTr="00D46A27">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9504AB" w:rsidRPr="00D46A27" w:rsidRDefault="009504AB"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Главное действие нитратов – неспецифическая релаксация гладких мышц.</w:t>
            </w:r>
          </w:p>
          <w:p w:rsidR="0052797E" w:rsidRPr="00D46A27" w:rsidRDefault="00A6371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 xml:space="preserve">Снижают тонус вен в большей степени и в меньшей тонус артерий. Расширяя вены, нитраты уменьшают преднагрузку на сердце. Расширение артериол ведет к снижению нагрузки на сердце и повышению сердечного выброса при снижении потребности миокарда в кислороде. </w:t>
            </w:r>
          </w:p>
        </w:tc>
      </w:tr>
      <w:tr w:rsidR="0052797E" w:rsidRPr="00D46A27" w:rsidTr="00D46A27">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2E4ADD"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Антиангинальный</w:t>
            </w:r>
          </w:p>
        </w:tc>
      </w:tr>
      <w:tr w:rsidR="0052797E" w:rsidRPr="00D46A27" w:rsidTr="00D46A27">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2E4ADD"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lang w:eastAsia="en-US"/>
              </w:rPr>
              <w:t>Купирование приступов стенокардии</w:t>
            </w:r>
          </w:p>
        </w:tc>
      </w:tr>
      <w:tr w:rsidR="0052797E" w:rsidRPr="00D46A27" w:rsidTr="00D46A27">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2E4ADD" w:rsidP="00D46A27">
            <w:pPr>
              <w:spacing w:after="0" w:line="240" w:lineRule="auto"/>
              <w:jc w:val="both"/>
              <w:rPr>
                <w:rFonts w:ascii="Times New Roman" w:hAnsi="Times New Roman" w:cs="Times New Roman"/>
                <w:sz w:val="24"/>
                <w:szCs w:val="24"/>
                <w:lang w:eastAsia="en-US"/>
              </w:rPr>
            </w:pPr>
            <w:r w:rsidRPr="00D46A27">
              <w:rPr>
                <w:rFonts w:ascii="Times New Roman" w:hAnsi="Times New Roman" w:cs="Times New Roman"/>
                <w:sz w:val="24"/>
                <w:szCs w:val="24"/>
                <w:lang w:eastAsia="en-US"/>
              </w:rPr>
              <w:t>Таблетку держат под языком до полного рассасывания, не проглатывая, сразу после возникновения боли - 0,5-1 мг на прием.</w:t>
            </w:r>
          </w:p>
          <w:p w:rsidR="002E4ADD" w:rsidRPr="00D46A27" w:rsidRDefault="002E4ADD"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Спрей применяют сублингвально наносят 400-800 мкг (1-2 дозы), нажимая на дозирующий клапан, желательно в положении сидя, при задержке дыхания с промежутками в 30 сек; после этого следует закрыть рот на несколько секунд</w:t>
            </w:r>
          </w:p>
        </w:tc>
      </w:tr>
      <w:tr w:rsidR="0052797E" w:rsidRPr="00D46A27" w:rsidTr="00D46A27">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2E4ADD" w:rsidRPr="00D46A27" w:rsidRDefault="002E4ADD" w:rsidP="00D46A27">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D46A27">
              <w:rPr>
                <w:rFonts w:ascii="Times New Roman" w:hAnsi="Times New Roman" w:cs="Times New Roman"/>
                <w:sz w:val="24"/>
                <w:szCs w:val="24"/>
                <w:lang w:eastAsia="en-US"/>
              </w:rPr>
              <w:t>Головокружение, «нитратная» головная боль, тахикардия, гиперемия кожи, жар, снижение АД; сухость во рту, тошнота, рвота, боль в животе.</w:t>
            </w:r>
          </w:p>
          <w:p w:rsidR="0052797E" w:rsidRPr="00D46A27" w:rsidRDefault="0052797E" w:rsidP="00D46A27">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2797E" w:rsidRPr="00D46A27" w:rsidTr="00D46A27">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2E4ADD" w:rsidP="00D46A27">
            <w:pPr>
              <w:widowControl w:val="0"/>
              <w:shd w:val="clear" w:color="auto" w:fill="FFFFFF"/>
              <w:autoSpaceDE w:val="0"/>
              <w:autoSpaceDN w:val="0"/>
              <w:adjustRightInd w:val="0"/>
              <w:spacing w:after="0" w:line="240" w:lineRule="auto"/>
              <w:jc w:val="both"/>
              <w:rPr>
                <w:rFonts w:ascii="Times New Roman" w:hAnsi="Times New Roman" w:cs="Times New Roman"/>
                <w:bCs/>
                <w:sz w:val="24"/>
                <w:szCs w:val="24"/>
                <w:lang w:eastAsia="en-US"/>
              </w:rPr>
            </w:pPr>
            <w:r w:rsidRPr="00D46A27">
              <w:rPr>
                <w:rFonts w:ascii="Times New Roman" w:hAnsi="Times New Roman" w:cs="Times New Roman"/>
                <w:bCs/>
                <w:sz w:val="24"/>
                <w:szCs w:val="24"/>
                <w:lang w:eastAsia="en-US"/>
              </w:rPr>
              <w:t>П</w:t>
            </w:r>
            <w:r w:rsidRPr="00D46A27">
              <w:rPr>
                <w:rFonts w:ascii="Times New Roman" w:hAnsi="Times New Roman" w:cs="Times New Roman"/>
                <w:sz w:val="24"/>
                <w:szCs w:val="24"/>
                <w:lang w:eastAsia="en-US"/>
              </w:rPr>
              <w:t>овышенная чувствительность к нитратам,черепно-мозговая гипертензия, тампонада сердца, коллапс, геморрагический инсульт, недавно перенесенная травма головы, токсический отек легких, закрытоугольная форма глаукомы с высоким внутриглазным давлением, тяжелая анемия, возраст до 18 лет, нарушение мозгового кровообращения, шок, артериальная гипотензия</w:t>
            </w:r>
            <w:r w:rsidRPr="00D46A27">
              <w:rPr>
                <w:rFonts w:ascii="Times New Roman" w:hAnsi="Times New Roman" w:cs="Times New Roman"/>
                <w:bCs/>
                <w:sz w:val="24"/>
                <w:szCs w:val="24"/>
                <w:lang w:eastAsia="en-US"/>
              </w:rPr>
              <w:t xml:space="preserve">, </w:t>
            </w:r>
            <w:r w:rsidRPr="00D46A27">
              <w:rPr>
                <w:rFonts w:ascii="Times New Roman" w:hAnsi="Times New Roman" w:cs="Times New Roman"/>
                <w:sz w:val="24"/>
                <w:szCs w:val="24"/>
                <w:lang w:eastAsia="en-US"/>
              </w:rPr>
              <w:t>беременность</w:t>
            </w:r>
            <w:r w:rsidRPr="00D46A27">
              <w:rPr>
                <w:rFonts w:ascii="Times New Roman" w:hAnsi="Times New Roman" w:cs="Times New Roman"/>
                <w:bCs/>
                <w:sz w:val="24"/>
                <w:szCs w:val="24"/>
                <w:lang w:eastAsia="en-US"/>
              </w:rPr>
              <w:t xml:space="preserve">, </w:t>
            </w:r>
            <w:r w:rsidRPr="00D46A27">
              <w:rPr>
                <w:rFonts w:ascii="Times New Roman" w:hAnsi="Times New Roman" w:cs="Times New Roman"/>
                <w:sz w:val="24"/>
                <w:szCs w:val="24"/>
                <w:lang w:eastAsia="en-US"/>
              </w:rPr>
              <w:t>лактация</w:t>
            </w:r>
            <w:r w:rsidRPr="00D46A27">
              <w:rPr>
                <w:rFonts w:ascii="Times New Roman" w:hAnsi="Times New Roman" w:cs="Times New Roman"/>
                <w:bCs/>
                <w:sz w:val="24"/>
                <w:szCs w:val="24"/>
                <w:lang w:eastAsia="en-US"/>
              </w:rPr>
              <w:t>.</w:t>
            </w:r>
          </w:p>
        </w:tc>
      </w:tr>
      <w:tr w:rsidR="0052797E" w:rsidRPr="00D46A27" w:rsidTr="00D46A27">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AF70E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Силденафил, варденафил, тадалафил, могут усиливать гипотензивный эффект, в связи с чем их одновременное применение противопоказано.</w:t>
            </w:r>
          </w:p>
        </w:tc>
      </w:tr>
      <w:tr w:rsidR="0052797E" w:rsidRPr="00D46A27" w:rsidTr="00D46A27">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D46A27" w:rsidRDefault="002E4ADD" w:rsidP="00D46A27">
            <w:pPr>
              <w:spacing w:after="0" w:line="240" w:lineRule="auto"/>
              <w:jc w:val="center"/>
              <w:rPr>
                <w:rFonts w:ascii="Times New Roman" w:hAnsi="Times New Roman" w:cs="Times New Roman"/>
                <w:sz w:val="24"/>
                <w:szCs w:val="24"/>
              </w:rPr>
            </w:pPr>
            <w:r w:rsidRPr="00D46A27">
              <w:rPr>
                <w:rFonts w:ascii="Times New Roman" w:hAnsi="Times New Roman" w:cs="Times New Roman"/>
                <w:sz w:val="24"/>
                <w:szCs w:val="24"/>
              </w:rPr>
              <w:t>-</w:t>
            </w:r>
          </w:p>
        </w:tc>
      </w:tr>
      <w:tr w:rsidR="0052797E" w:rsidRPr="00D46A27" w:rsidTr="00D46A27">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AF70E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Отпускается без рецепта.</w:t>
            </w:r>
          </w:p>
        </w:tc>
      </w:tr>
      <w:tr w:rsidR="0052797E" w:rsidRPr="00D46A27" w:rsidTr="00D46A27">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D46A27" w:rsidRDefault="0052797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D46A27" w:rsidRDefault="00AF70EE"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Препарат следует хранить в защищенном от света и недоступном для детей месте при температуре от 15° до 25°С, вдали от источников тепла.</w:t>
            </w:r>
          </w:p>
        </w:tc>
      </w:tr>
    </w:tbl>
    <w:p w:rsidR="0052797E" w:rsidRPr="009E78CA" w:rsidRDefault="0052797E" w:rsidP="0052797E">
      <w:pPr>
        <w:spacing w:line="240" w:lineRule="auto"/>
        <w:jc w:val="both"/>
        <w:rPr>
          <w:rFonts w:ascii="Times New Roman" w:hAnsi="Times New Roman"/>
          <w:sz w:val="24"/>
          <w:szCs w:val="24"/>
        </w:rPr>
      </w:pPr>
    </w:p>
    <w:p w:rsidR="0052797E" w:rsidRPr="009E78CA" w:rsidRDefault="009E78CA"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sidRPr="009E78CA">
        <w:rPr>
          <w:rFonts w:ascii="Times New Roman CYR" w:hAnsi="Times New Roman CYR"/>
          <w:sz w:val="24"/>
          <w:szCs w:val="24"/>
        </w:rPr>
        <w:t>Дата заполнения:</w:t>
      </w:r>
      <w:r w:rsidRPr="009E78CA">
        <w:rPr>
          <w:rFonts w:ascii="Times New Roman CYR" w:hAnsi="Times New Roman CYR"/>
          <w:sz w:val="24"/>
          <w:szCs w:val="24"/>
        </w:rPr>
        <w:tab/>
      </w:r>
      <w:r w:rsidR="0052797E" w:rsidRPr="009E78CA">
        <w:rPr>
          <w:rFonts w:ascii="Times New Roman CYR" w:hAnsi="Times New Roman CYR"/>
          <w:sz w:val="24"/>
          <w:szCs w:val="24"/>
        </w:rPr>
        <w:t xml:space="preserve"> </w:t>
      </w:r>
      <w:r w:rsidRPr="009E78CA">
        <w:rPr>
          <w:rFonts w:ascii="Times New Roman CYR" w:hAnsi="Times New Roman CYR"/>
          <w:sz w:val="24"/>
          <w:szCs w:val="24"/>
        </w:rPr>
        <w:t xml:space="preserve">18.03     </w:t>
      </w:r>
      <w:r w:rsidR="0052797E" w:rsidRPr="009E78CA">
        <w:rPr>
          <w:rFonts w:ascii="Times New Roman CYR" w:hAnsi="Times New Roman CYR"/>
          <w:sz w:val="24"/>
          <w:szCs w:val="24"/>
        </w:rPr>
        <w:t xml:space="preserve">   </w:t>
      </w:r>
      <w:r w:rsidR="0052797E" w:rsidRPr="009E78CA">
        <w:rPr>
          <w:rFonts w:ascii="Times New Roman CYR" w:hAnsi="Times New Roman CYR"/>
          <w:sz w:val="24"/>
          <w:szCs w:val="24"/>
        </w:rPr>
        <w:tab/>
        <w:t>Подпись непосредственного руководителя практики:</w:t>
      </w:r>
    </w:p>
    <w:p w:rsidR="00D46A27" w:rsidRDefault="00D46A27" w:rsidP="0052797E">
      <w:pPr>
        <w:spacing w:after="0" w:line="240" w:lineRule="auto"/>
        <w:rPr>
          <w:rFonts w:ascii="Times New Roman" w:hAnsi="Times New Roman"/>
          <w:b/>
          <w:sz w:val="28"/>
          <w:szCs w:val="28"/>
        </w:rPr>
      </w:pPr>
    </w:p>
    <w:p w:rsidR="0052797E" w:rsidRPr="0052797E" w:rsidRDefault="0052797E" w:rsidP="0052797E">
      <w:pPr>
        <w:spacing w:after="0" w:line="240" w:lineRule="auto"/>
        <w:rPr>
          <w:rFonts w:ascii="Times New Roman" w:hAnsi="Times New Roman"/>
          <w:b/>
          <w:sz w:val="24"/>
          <w:szCs w:val="24"/>
        </w:rPr>
      </w:pPr>
      <w:r w:rsidRPr="00E266CD">
        <w:rPr>
          <w:rFonts w:ascii="Times New Roman" w:hAnsi="Times New Roman"/>
          <w:b/>
          <w:sz w:val="28"/>
          <w:szCs w:val="28"/>
        </w:rPr>
        <w:t>Раздел практики:</w:t>
      </w:r>
      <w:r w:rsidRPr="0052797E">
        <w:rPr>
          <w:rFonts w:ascii="Times New Roman" w:hAnsi="Times New Roman"/>
          <w:b/>
          <w:sz w:val="24"/>
          <w:szCs w:val="24"/>
        </w:rPr>
        <w:t xml:space="preserve"> </w:t>
      </w:r>
      <w:r w:rsidRPr="005D4E06">
        <w:rPr>
          <w:rFonts w:ascii="Times New Roman" w:hAnsi="Times New Roman"/>
          <w:b/>
          <w:sz w:val="24"/>
          <w:szCs w:val="24"/>
        </w:rPr>
        <w:t>Средства, влияющие на функции органов дыхания</w:t>
      </w:r>
    </w:p>
    <w:p w:rsidR="0052797E" w:rsidRPr="005D4E06" w:rsidRDefault="0052797E" w:rsidP="0052797E">
      <w:pPr>
        <w:spacing w:after="0" w:line="240" w:lineRule="auto"/>
        <w:rPr>
          <w:rFonts w:ascii="Times New Roman" w:hAnsi="Times New Roman"/>
          <w:sz w:val="24"/>
          <w:szCs w:val="24"/>
        </w:rPr>
      </w:pPr>
      <w:r w:rsidRPr="00E266CD">
        <w:rPr>
          <w:rFonts w:ascii="Times New Roman" w:hAnsi="Times New Roman"/>
          <w:b/>
          <w:sz w:val="28"/>
          <w:szCs w:val="28"/>
        </w:rPr>
        <w:t>Тема:</w:t>
      </w:r>
      <w:r w:rsidRPr="0052797E">
        <w:rPr>
          <w:rFonts w:ascii="Times New Roman" w:hAnsi="Times New Roman"/>
          <w:sz w:val="24"/>
          <w:szCs w:val="24"/>
        </w:rPr>
        <w:t xml:space="preserve"> </w:t>
      </w:r>
      <w:r w:rsidRPr="005D4E06">
        <w:rPr>
          <w:rFonts w:ascii="Times New Roman" w:hAnsi="Times New Roman"/>
          <w:sz w:val="24"/>
          <w:szCs w:val="24"/>
        </w:rPr>
        <w:t>Отхаркивающие средства.</w:t>
      </w:r>
    </w:p>
    <w:tbl>
      <w:tblPr>
        <w:tblW w:w="9396" w:type="dxa"/>
        <w:tblInd w:w="40" w:type="dxa"/>
        <w:tblLayout w:type="fixed"/>
        <w:tblCellMar>
          <w:left w:w="40" w:type="dxa"/>
          <w:right w:w="40" w:type="dxa"/>
        </w:tblCellMar>
        <w:tblLook w:val="0000" w:firstRow="0" w:lastRow="0" w:firstColumn="0" w:lastColumn="0" w:noHBand="0" w:noVBand="0"/>
      </w:tblPr>
      <w:tblGrid>
        <w:gridCol w:w="2552"/>
        <w:gridCol w:w="6844"/>
      </w:tblGrid>
      <w:tr w:rsidR="00D46A27" w:rsidRPr="00D46A27" w:rsidTr="00D46A27">
        <w:trPr>
          <w:trHeight w:val="75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Лекарственный препарат (ТН), формы выпуска</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 xml:space="preserve">«Мукалтин» </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(таблетки 50 мг №10,20,30,50,100)</w:t>
            </w:r>
          </w:p>
        </w:tc>
      </w:tr>
      <w:tr w:rsidR="00D46A27" w:rsidRPr="00D46A27" w:rsidTr="00D46A27">
        <w:trPr>
          <w:trHeight w:val="32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МНН</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Алтея лекарственного травы экстракт</w:t>
            </w:r>
          </w:p>
        </w:tc>
      </w:tr>
      <w:tr w:rsidR="00D46A27" w:rsidRPr="00D46A27" w:rsidTr="00D46A27">
        <w:trPr>
          <w:trHeight w:val="507"/>
        </w:trPr>
        <w:tc>
          <w:tcPr>
            <w:tcW w:w="2552"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Синонимическая замена  (ТН)</w:t>
            </w:r>
          </w:p>
        </w:tc>
        <w:tc>
          <w:tcPr>
            <w:tcW w:w="6844"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«мукалтин форте»</w:t>
            </w:r>
          </w:p>
        </w:tc>
      </w:tr>
      <w:tr w:rsidR="00D46A27" w:rsidRPr="00D46A27" w:rsidTr="00D46A27">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Аналоговая замена (ТН)</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Тимьяна ползучего травы экстракт «Пертуссин», «Бронхикум»</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Плюща листьев экстракт «Гербион», «Геделикс», «Проспан»</w:t>
            </w:r>
          </w:p>
        </w:tc>
      </w:tr>
      <w:tr w:rsidR="00D46A27" w:rsidRPr="00D46A27" w:rsidTr="00D46A27">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Комбинированные препараты (ГН)</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«Линкас» (солодки голой корней экстракт + перца длмнного плодов и корней экстракт + фиалка душистой цветков экстракт + алтея лекарственного травы экстракт)</w:t>
            </w:r>
          </w:p>
        </w:tc>
      </w:tr>
      <w:tr w:rsidR="00D46A27" w:rsidRPr="00D46A27" w:rsidTr="00D46A27">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Механизм действия</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Мукалтин представляет собой смесь полисахаридов из травы алтея лекарственного, обладает отхаркивающими свойствами. Благодаря рефлекторной стимуляции усиливает активность мерцательного эпителия и перистальтику дыхательных бронхиол в сочетании с усилением секреции бронхиальных желез.</w:t>
            </w:r>
          </w:p>
        </w:tc>
      </w:tr>
      <w:tr w:rsidR="00D46A27" w:rsidRPr="00D46A27" w:rsidTr="00D46A27">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Основные фармакологические эффекты</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Отхаркивающий.</w:t>
            </w:r>
          </w:p>
        </w:tc>
      </w:tr>
      <w:tr w:rsidR="00D46A27" w:rsidRPr="00D46A27" w:rsidTr="00D46A27">
        <w:trPr>
          <w:trHeight w:val="513"/>
        </w:trPr>
        <w:tc>
          <w:tcPr>
            <w:tcW w:w="2552"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Показания к применению</w:t>
            </w:r>
          </w:p>
        </w:tc>
        <w:tc>
          <w:tcPr>
            <w:tcW w:w="6844"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Трахеобронхит, обструктивный бронхит, бронхоэктазы, пневмония.</w:t>
            </w:r>
          </w:p>
        </w:tc>
      </w:tr>
      <w:tr w:rsidR="00D46A27" w:rsidRPr="00D46A27" w:rsidTr="00D46A27">
        <w:trPr>
          <w:trHeight w:val="41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Способ применения и режим дозирования</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iCs/>
                <w:sz w:val="24"/>
                <w:szCs w:val="24"/>
              </w:rPr>
              <w:t>Внутрь.</w:t>
            </w:r>
            <w:r w:rsidRPr="00D46A27">
              <w:rPr>
                <w:rFonts w:ascii="Times New Roman" w:hAnsi="Times New Roman" w:cs="Times New Roman"/>
                <w:sz w:val="24"/>
                <w:szCs w:val="24"/>
              </w:rPr>
              <w:t xml:space="preserve"> Взрослым и детям с 12 лет по 1-2 табл. 2-3 раза в день перед едой. </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Детям можно растворить 1 табл. в 1/3 стакана теплой воды.</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 xml:space="preserve">Курс лечения в среднем 7-14 дней. </w:t>
            </w:r>
          </w:p>
        </w:tc>
      </w:tr>
      <w:tr w:rsidR="00D46A27" w:rsidRPr="00D46A27" w:rsidTr="00D46A27">
        <w:trPr>
          <w:trHeight w:val="424"/>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Побочные эффекты</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Аллергические реакции, диспептические явления.</w:t>
            </w:r>
          </w:p>
        </w:tc>
      </w:tr>
      <w:tr w:rsidR="00D46A27" w:rsidRPr="00D46A27" w:rsidTr="00D46A27">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Противопоказания к применению</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Гиперчувствительность, язвенная болезнь желудка и двенадцатиперстной кишки, детский возраст до 12 лет.</w:t>
            </w:r>
          </w:p>
        </w:tc>
      </w:tr>
      <w:tr w:rsidR="00D46A27" w:rsidRPr="00D46A27" w:rsidTr="00D46A27">
        <w:trPr>
          <w:trHeight w:val="735"/>
        </w:trPr>
        <w:tc>
          <w:tcPr>
            <w:tcW w:w="2552"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lastRenderedPageBreak/>
              <w:t>Взаимодействие с другими лекарственными средствами</w:t>
            </w:r>
          </w:p>
        </w:tc>
        <w:tc>
          <w:tcPr>
            <w:tcW w:w="6844"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Мукалтин можно назначать одновременно с другими препаратами, применяемыми при лечении бронхолегочных заболеваний. Не следует применять с препаратами, содержащими кодеин и другими противокашлевыми, т. к. это затрудняет отхождение мокроты.</w:t>
            </w:r>
          </w:p>
        </w:tc>
      </w:tr>
      <w:tr w:rsidR="00D46A27" w:rsidRPr="00D46A27" w:rsidTr="00D46A27">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w:t>
            </w:r>
          </w:p>
        </w:tc>
      </w:tr>
      <w:tr w:rsidR="00D46A27" w:rsidRPr="00D46A27" w:rsidTr="00D46A27">
        <w:trPr>
          <w:trHeight w:val="416"/>
        </w:trPr>
        <w:tc>
          <w:tcPr>
            <w:tcW w:w="2552"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Правила отпуска из аптеки (форма рецептурного бланка,  сроки его хранения в аптеке)</w:t>
            </w:r>
          </w:p>
        </w:tc>
        <w:tc>
          <w:tcPr>
            <w:tcW w:w="6844"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Без рецепта.</w:t>
            </w:r>
          </w:p>
        </w:tc>
      </w:tr>
      <w:tr w:rsidR="00D46A27" w:rsidRPr="00D46A27" w:rsidTr="00D46A27">
        <w:trPr>
          <w:trHeight w:val="735"/>
        </w:trPr>
        <w:tc>
          <w:tcPr>
            <w:tcW w:w="2552"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sz w:val="24"/>
                <w:szCs w:val="24"/>
              </w:rPr>
            </w:pPr>
            <w:r w:rsidRPr="00D46A27">
              <w:rPr>
                <w:rFonts w:ascii="Times New Roman" w:hAnsi="Times New Roman"/>
                <w:sz w:val="24"/>
                <w:szCs w:val="24"/>
              </w:rPr>
              <w:t>Условия хранения в домашних условиях</w:t>
            </w:r>
          </w:p>
        </w:tc>
        <w:tc>
          <w:tcPr>
            <w:tcW w:w="6844"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Хранить при температуре не выше 25С.</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Хранить в недоступном для детей месте.</w:t>
            </w:r>
          </w:p>
        </w:tc>
      </w:tr>
    </w:tbl>
    <w:p w:rsidR="0052797E" w:rsidRPr="009E78CA" w:rsidRDefault="0052797E" w:rsidP="0052797E">
      <w:pPr>
        <w:spacing w:line="240" w:lineRule="auto"/>
        <w:jc w:val="both"/>
        <w:rPr>
          <w:rFonts w:ascii="Times New Roman" w:hAnsi="Times New Roman"/>
          <w:sz w:val="24"/>
          <w:szCs w:val="24"/>
        </w:rPr>
      </w:pPr>
    </w:p>
    <w:p w:rsidR="0052797E" w:rsidRPr="009E78CA" w:rsidRDefault="0052797E" w:rsidP="0052797E">
      <w:pPr>
        <w:tabs>
          <w:tab w:val="left" w:pos="708"/>
          <w:tab w:val="left" w:pos="1416"/>
          <w:tab w:val="left" w:pos="2124"/>
          <w:tab w:val="left" w:pos="2832"/>
          <w:tab w:val="center" w:pos="4677"/>
        </w:tabs>
        <w:spacing w:line="240" w:lineRule="auto"/>
        <w:jc w:val="both"/>
        <w:rPr>
          <w:rFonts w:ascii="Times New Roman CYR" w:hAnsi="Times New Roman CYR"/>
          <w:sz w:val="24"/>
          <w:szCs w:val="24"/>
        </w:rPr>
      </w:pPr>
      <w:r w:rsidRPr="009E78CA">
        <w:rPr>
          <w:rFonts w:ascii="Times New Roman CYR" w:hAnsi="Times New Roman CYR"/>
          <w:sz w:val="24"/>
          <w:szCs w:val="24"/>
        </w:rPr>
        <w:t>Дата заполнения:</w:t>
      </w:r>
      <w:r w:rsidRPr="009E78CA">
        <w:rPr>
          <w:rFonts w:ascii="Times New Roman CYR" w:hAnsi="Times New Roman CYR"/>
          <w:sz w:val="24"/>
          <w:szCs w:val="24"/>
        </w:rPr>
        <w:tab/>
        <w:t xml:space="preserve"> </w:t>
      </w:r>
      <w:r w:rsidR="009E78CA" w:rsidRPr="009E78CA">
        <w:rPr>
          <w:rFonts w:ascii="Times New Roman CYR" w:hAnsi="Times New Roman CYR"/>
          <w:sz w:val="24"/>
          <w:szCs w:val="24"/>
        </w:rPr>
        <w:t>19.03</w:t>
      </w:r>
      <w:r w:rsidRPr="009E78CA">
        <w:rPr>
          <w:rFonts w:ascii="Times New Roman CYR" w:hAnsi="Times New Roman CYR"/>
          <w:sz w:val="24"/>
          <w:szCs w:val="24"/>
        </w:rPr>
        <w:t xml:space="preserve">          </w:t>
      </w:r>
      <w:r w:rsidRPr="009E78CA">
        <w:rPr>
          <w:rFonts w:ascii="Times New Roman CYR" w:hAnsi="Times New Roman CYR"/>
          <w:sz w:val="24"/>
          <w:szCs w:val="24"/>
        </w:rPr>
        <w:tab/>
        <w:t>Подпись непосредственного руководителя практики:</w:t>
      </w:r>
    </w:p>
    <w:p w:rsidR="00D46A27" w:rsidRDefault="00D46A27" w:rsidP="00AF70EE">
      <w:pPr>
        <w:spacing w:after="0" w:line="240" w:lineRule="auto"/>
        <w:rPr>
          <w:rFonts w:ascii="Times New Roman" w:hAnsi="Times New Roman"/>
          <w:b/>
          <w:sz w:val="28"/>
          <w:szCs w:val="28"/>
        </w:rPr>
      </w:pPr>
    </w:p>
    <w:p w:rsidR="00AF70EE" w:rsidRPr="00D46A27" w:rsidRDefault="00AF70EE" w:rsidP="00AF70EE">
      <w:pPr>
        <w:spacing w:after="0" w:line="240" w:lineRule="auto"/>
        <w:rPr>
          <w:rFonts w:ascii="Times New Roman" w:hAnsi="Times New Roman"/>
          <w:sz w:val="24"/>
          <w:szCs w:val="24"/>
        </w:rPr>
      </w:pPr>
      <w:r w:rsidRPr="00E266CD">
        <w:rPr>
          <w:rFonts w:ascii="Times New Roman" w:hAnsi="Times New Roman"/>
          <w:b/>
          <w:sz w:val="28"/>
          <w:szCs w:val="28"/>
        </w:rPr>
        <w:t>Раздел практики:</w:t>
      </w:r>
      <w:r w:rsidRPr="0052797E">
        <w:rPr>
          <w:rFonts w:ascii="Times New Roman" w:hAnsi="Times New Roman"/>
          <w:b/>
          <w:sz w:val="24"/>
          <w:szCs w:val="24"/>
        </w:rPr>
        <w:t xml:space="preserve"> </w:t>
      </w:r>
      <w:r w:rsidRPr="00D46A27">
        <w:rPr>
          <w:rFonts w:ascii="Times New Roman" w:hAnsi="Times New Roman"/>
          <w:sz w:val="24"/>
          <w:szCs w:val="24"/>
        </w:rPr>
        <w:t>Средства, влияющие на функции органов дыхания</w:t>
      </w:r>
    </w:p>
    <w:p w:rsidR="00AF70EE" w:rsidRPr="005D4E06" w:rsidRDefault="00AF70EE" w:rsidP="00AF70EE">
      <w:pPr>
        <w:spacing w:after="0" w:line="240" w:lineRule="auto"/>
        <w:rPr>
          <w:rFonts w:ascii="Times New Roman" w:hAnsi="Times New Roman"/>
          <w:sz w:val="24"/>
          <w:szCs w:val="24"/>
        </w:rPr>
      </w:pPr>
      <w:r w:rsidRPr="00E266CD">
        <w:rPr>
          <w:rFonts w:ascii="Times New Roman" w:hAnsi="Times New Roman"/>
          <w:b/>
          <w:sz w:val="28"/>
          <w:szCs w:val="28"/>
        </w:rPr>
        <w:t>Тема:</w:t>
      </w:r>
      <w:r w:rsidRPr="0052797E">
        <w:rPr>
          <w:rFonts w:ascii="Times New Roman" w:hAnsi="Times New Roman"/>
          <w:sz w:val="24"/>
          <w:szCs w:val="24"/>
        </w:rPr>
        <w:t xml:space="preserve"> </w:t>
      </w:r>
      <w:r>
        <w:rPr>
          <w:rFonts w:ascii="Times New Roman" w:hAnsi="Times New Roman"/>
          <w:sz w:val="24"/>
          <w:szCs w:val="24"/>
        </w:rPr>
        <w:t>М</w:t>
      </w:r>
      <w:r w:rsidRPr="005D4E06">
        <w:rPr>
          <w:rFonts w:ascii="Times New Roman" w:hAnsi="Times New Roman"/>
          <w:sz w:val="24"/>
          <w:szCs w:val="24"/>
        </w:rPr>
        <w:t>уколитические средства.</w:t>
      </w:r>
    </w:p>
    <w:tbl>
      <w:tblPr>
        <w:tblW w:w="9395" w:type="dxa"/>
        <w:tblInd w:w="40" w:type="dxa"/>
        <w:tblLayout w:type="fixed"/>
        <w:tblCellMar>
          <w:left w:w="40" w:type="dxa"/>
          <w:right w:w="40" w:type="dxa"/>
        </w:tblCellMar>
        <w:tblLook w:val="0000" w:firstRow="0" w:lastRow="0" w:firstColumn="0" w:lastColumn="0" w:noHBand="0" w:noVBand="0"/>
      </w:tblPr>
      <w:tblGrid>
        <w:gridCol w:w="2552"/>
        <w:gridCol w:w="6843"/>
      </w:tblGrid>
      <w:tr w:rsidR="00D46A27" w:rsidRPr="00D46A27" w:rsidTr="00D46A27">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 xml:space="preserve">«Бромгексин» </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(таблетки 8мг №10,25;  р-р для приема внутрь, сироп 4мг,8мг - 50,100мл)</w:t>
            </w:r>
          </w:p>
        </w:tc>
      </w:tr>
      <w:tr w:rsidR="00D46A27" w:rsidRPr="00D46A27" w:rsidTr="00D46A27">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Бромгексин</w:t>
            </w:r>
          </w:p>
        </w:tc>
      </w:tr>
      <w:tr w:rsidR="00D46A27" w:rsidRPr="00D46A27" w:rsidTr="00D46A27">
        <w:trPr>
          <w:trHeight w:val="493"/>
        </w:trPr>
        <w:tc>
          <w:tcPr>
            <w:tcW w:w="2552"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«Бромгексин Никомед», «Бромгексин Берлин-Хеми»</w:t>
            </w:r>
          </w:p>
        </w:tc>
      </w:tr>
      <w:tr w:rsidR="00D46A27" w:rsidRPr="00D46A27" w:rsidTr="00D46A27">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«Амброксол Хемофарм», «Амброгексал», «Лазолван», «Халиксол», «АЦЦ», «Флюдитек».</w:t>
            </w:r>
          </w:p>
        </w:tc>
      </w:tr>
      <w:tr w:rsidR="00D46A27" w:rsidRPr="00D46A27" w:rsidTr="00D46A27">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«Бронхосан» (бромгексин + ментол + масло фенхеля, аниса, мяты перечной, эвкалипта)</w:t>
            </w:r>
          </w:p>
        </w:tc>
      </w:tr>
      <w:tr w:rsidR="00D46A27" w:rsidRPr="00D46A27" w:rsidTr="00D46A27">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Вызывает деполимеризацию мукопротеиновых и мукополисахаридных полимерных молекул. Стимулирует выработку эндогенного сурфактанта, обеспечивающего стабильность альвеолярных клеток в процессе дыхания, их защиту от неблагоприятных факторов, улучшение реологических свойств бронхолегочного секрета, его скольжения по эпителию и выделение мокроты из дыхательных путей.</w:t>
            </w:r>
          </w:p>
        </w:tc>
      </w:tr>
      <w:tr w:rsidR="00D46A27" w:rsidRPr="00D46A27" w:rsidTr="00D46A27">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Отхарквающее,</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 xml:space="preserve">муколитическое, </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противокашлевое.</w:t>
            </w:r>
          </w:p>
        </w:tc>
      </w:tr>
      <w:tr w:rsidR="00D46A27" w:rsidRPr="00D46A27" w:rsidTr="00D46A27">
        <w:trPr>
          <w:trHeight w:val="513"/>
        </w:trPr>
        <w:tc>
          <w:tcPr>
            <w:tcW w:w="2552"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Острые и хронические бронхолегочные заболевания, сопровождающиеся образованием мокроты повышенной вязкости.</w:t>
            </w:r>
          </w:p>
        </w:tc>
      </w:tr>
      <w:tr w:rsidR="00D46A27" w:rsidRPr="00D46A27" w:rsidTr="00D46A27">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lastRenderedPageBreak/>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Внутрь после еды.</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 xml:space="preserve">детям с 14 лет и взрослым по 8–16 мг 3–4 раза в сутки; </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6 – 14 лет 3 раза в сутки по 6 – 8 мг;</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 xml:space="preserve">2 – 6 лет 3 раза в сутки по 4 мг; </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до 2 лет по 2 мг 3 раза в сутки.</w:t>
            </w:r>
          </w:p>
        </w:tc>
      </w:tr>
      <w:tr w:rsidR="00D46A27" w:rsidRPr="00D46A27" w:rsidTr="00D46A27">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Головокружение, головная боль.</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Тошнота, рвота, диспептические расстройства, боль в животе, обострение язвенной болезни желудка и двенадцатиперстной кишки, повышение активности печеночных трансаминаз.</w:t>
            </w:r>
          </w:p>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Кожные высыпания, зуд, крапивница, Одышка, повышение температуры тела и озноб.</w:t>
            </w:r>
          </w:p>
        </w:tc>
      </w:tr>
      <w:tr w:rsidR="00D46A27" w:rsidRPr="00D46A27" w:rsidTr="00D46A27">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Гиперчувствительность, язвенная болезнь (в стадии обострения), беременность, грудное вскармливание.</w:t>
            </w:r>
          </w:p>
        </w:tc>
      </w:tr>
      <w:tr w:rsidR="00D46A27" w:rsidRPr="00D46A27" w:rsidTr="00D46A27">
        <w:trPr>
          <w:trHeight w:val="735"/>
        </w:trPr>
        <w:tc>
          <w:tcPr>
            <w:tcW w:w="2552"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Бромгексин не назначают одновременно с ЛС, подавляющими кашлевой центр (в т.ч. кодеинсодержащими препаратами), т.к. это может затруднять отхождение разжиженной мокроты. Бромгексин способствует проникновению антибиотиков (эритромицин, цефалексин, окситетрациклин, амоксициллин) и сульфаниламидных препаратов в легочную ткань. Несовместим с щелочными растворами.</w:t>
            </w:r>
          </w:p>
        </w:tc>
      </w:tr>
      <w:tr w:rsidR="00D46A27" w:rsidRPr="00D46A27" w:rsidTr="00D46A27">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 xml:space="preserve">Нет </w:t>
            </w:r>
          </w:p>
        </w:tc>
      </w:tr>
      <w:tr w:rsidR="00D46A27" w:rsidRPr="00D46A27" w:rsidTr="00D46A27">
        <w:trPr>
          <w:trHeight w:val="1020"/>
        </w:trPr>
        <w:tc>
          <w:tcPr>
            <w:tcW w:w="2552"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Без рецепта врача.</w:t>
            </w:r>
          </w:p>
        </w:tc>
      </w:tr>
      <w:tr w:rsidR="00D46A27" w:rsidRPr="00D46A27" w:rsidTr="00D46A27">
        <w:trPr>
          <w:trHeight w:val="735"/>
        </w:trPr>
        <w:tc>
          <w:tcPr>
            <w:tcW w:w="2552"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D46A27" w:rsidRPr="00D46A27" w:rsidRDefault="00D46A27" w:rsidP="00D46A27">
            <w:pPr>
              <w:spacing w:after="0" w:line="240" w:lineRule="auto"/>
              <w:jc w:val="both"/>
              <w:rPr>
                <w:rFonts w:ascii="Times New Roman" w:hAnsi="Times New Roman" w:cs="Times New Roman"/>
                <w:sz w:val="24"/>
                <w:szCs w:val="24"/>
              </w:rPr>
            </w:pPr>
            <w:r w:rsidRPr="00D46A27">
              <w:rPr>
                <w:rFonts w:ascii="Times New Roman" w:hAnsi="Times New Roman" w:cs="Times New Roman"/>
                <w:sz w:val="24"/>
                <w:szCs w:val="24"/>
              </w:rPr>
              <w:t>В защищенном от света месте при комнатной температуре</w:t>
            </w:r>
          </w:p>
        </w:tc>
      </w:tr>
    </w:tbl>
    <w:p w:rsidR="00AF70EE" w:rsidRPr="008B2D5F" w:rsidRDefault="00AF70EE" w:rsidP="00AF70EE">
      <w:pPr>
        <w:spacing w:line="240" w:lineRule="auto"/>
        <w:jc w:val="both"/>
        <w:rPr>
          <w:rFonts w:ascii="Times New Roman" w:hAnsi="Times New Roman"/>
          <w:sz w:val="28"/>
          <w:szCs w:val="28"/>
        </w:rPr>
      </w:pPr>
    </w:p>
    <w:p w:rsidR="00AF70EE" w:rsidRPr="009E78CA" w:rsidRDefault="00AF70EE" w:rsidP="00AF70E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sidRPr="009E78CA">
        <w:rPr>
          <w:rFonts w:ascii="Times New Roman CYR" w:hAnsi="Times New Roman CYR"/>
          <w:sz w:val="24"/>
          <w:szCs w:val="24"/>
        </w:rPr>
        <w:t>Дата заполнения:</w:t>
      </w:r>
      <w:r w:rsidRPr="009E78CA">
        <w:rPr>
          <w:rFonts w:ascii="Times New Roman CYR" w:hAnsi="Times New Roman CYR"/>
          <w:sz w:val="24"/>
          <w:szCs w:val="24"/>
        </w:rPr>
        <w:tab/>
      </w:r>
      <w:r w:rsidR="009E78CA" w:rsidRPr="009E78CA">
        <w:rPr>
          <w:rFonts w:ascii="Times New Roman CYR" w:hAnsi="Times New Roman CYR"/>
          <w:sz w:val="24"/>
          <w:szCs w:val="24"/>
        </w:rPr>
        <w:t>19.03</w:t>
      </w:r>
      <w:r w:rsidRPr="009E78CA">
        <w:rPr>
          <w:rFonts w:ascii="Times New Roman CYR" w:hAnsi="Times New Roman CYR"/>
          <w:sz w:val="24"/>
          <w:szCs w:val="24"/>
        </w:rPr>
        <w:t xml:space="preserve">           </w:t>
      </w:r>
      <w:r w:rsidRPr="009E78CA">
        <w:rPr>
          <w:rFonts w:ascii="Times New Roman CYR" w:hAnsi="Times New Roman CYR"/>
          <w:sz w:val="24"/>
          <w:szCs w:val="24"/>
        </w:rPr>
        <w:tab/>
        <w:t>Подпись непосредственного руководителя практики:</w:t>
      </w:r>
    </w:p>
    <w:p w:rsidR="00AF70EE" w:rsidRPr="002601CA" w:rsidRDefault="00AF70EE" w:rsidP="0052797E">
      <w:pPr>
        <w:tabs>
          <w:tab w:val="left" w:pos="708"/>
          <w:tab w:val="left" w:pos="1416"/>
          <w:tab w:val="left" w:pos="2124"/>
          <w:tab w:val="left" w:pos="2832"/>
          <w:tab w:val="center" w:pos="4677"/>
        </w:tabs>
        <w:spacing w:line="240" w:lineRule="auto"/>
        <w:jc w:val="both"/>
        <w:rPr>
          <w:rFonts w:ascii="Times New Roman" w:hAnsi="Times New Roman"/>
          <w:b/>
          <w:bCs/>
          <w:sz w:val="28"/>
        </w:rPr>
      </w:pPr>
    </w:p>
    <w:p w:rsidR="0052797E" w:rsidRPr="004D1ACB" w:rsidRDefault="0052797E" w:rsidP="004D1ACB">
      <w:pPr>
        <w:spacing w:after="0" w:line="240" w:lineRule="auto"/>
        <w:jc w:val="both"/>
        <w:rPr>
          <w:rFonts w:ascii="Times New Roman" w:hAnsi="Times New Roman" w:cs="Times New Roman"/>
          <w:b/>
          <w:sz w:val="24"/>
          <w:szCs w:val="24"/>
        </w:rPr>
      </w:pPr>
      <w:r w:rsidRPr="004D1ACB">
        <w:rPr>
          <w:rFonts w:ascii="Times New Roman" w:hAnsi="Times New Roman" w:cs="Times New Roman"/>
          <w:b/>
          <w:sz w:val="24"/>
          <w:szCs w:val="24"/>
        </w:rPr>
        <w:t>Раздел практики:</w:t>
      </w:r>
      <w:r w:rsidR="00E65EC0" w:rsidRPr="004D1ACB">
        <w:rPr>
          <w:rFonts w:ascii="Times New Roman" w:hAnsi="Times New Roman" w:cs="Times New Roman"/>
          <w:b/>
          <w:sz w:val="24"/>
          <w:szCs w:val="24"/>
        </w:rPr>
        <w:t xml:space="preserve"> </w:t>
      </w:r>
      <w:r w:rsidR="00E65EC0" w:rsidRPr="004D1ACB">
        <w:rPr>
          <w:rFonts w:ascii="Times New Roman" w:hAnsi="Times New Roman" w:cs="Times New Roman"/>
          <w:sz w:val="24"/>
          <w:szCs w:val="24"/>
        </w:rPr>
        <w:t>Средства, влияющие на функции органов дыхания</w:t>
      </w:r>
    </w:p>
    <w:p w:rsidR="0052797E" w:rsidRPr="004D1ACB" w:rsidRDefault="0052797E" w:rsidP="004D1ACB">
      <w:pPr>
        <w:spacing w:after="0" w:line="240" w:lineRule="auto"/>
        <w:jc w:val="both"/>
        <w:rPr>
          <w:rFonts w:ascii="Times New Roman" w:hAnsi="Times New Roman" w:cs="Times New Roman"/>
          <w:b/>
          <w:sz w:val="24"/>
          <w:szCs w:val="24"/>
        </w:rPr>
      </w:pPr>
      <w:r w:rsidRPr="004D1ACB">
        <w:rPr>
          <w:rFonts w:ascii="Times New Roman" w:hAnsi="Times New Roman" w:cs="Times New Roman"/>
          <w:b/>
          <w:sz w:val="24"/>
          <w:szCs w:val="24"/>
        </w:rPr>
        <w:t>Тема:</w:t>
      </w:r>
      <w:r w:rsidRPr="004D1ACB">
        <w:rPr>
          <w:rFonts w:ascii="Times New Roman" w:hAnsi="Times New Roman" w:cs="Times New Roman"/>
          <w:sz w:val="24"/>
          <w:szCs w:val="24"/>
        </w:rPr>
        <w:t xml:space="preserve"> Противокашлевые наркотические средства</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4D1ACB" w:rsidTr="004D1ACB">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673FF9"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Терпинкод таблетки</w:t>
            </w:r>
          </w:p>
        </w:tc>
      </w:tr>
      <w:tr w:rsidR="0052797E" w:rsidRPr="004D1ACB" w:rsidTr="004D1ACB">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673FF9"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Кодеин+Натрия гидрокарбонат+Терпингидрат</w:t>
            </w:r>
          </w:p>
        </w:tc>
      </w:tr>
      <w:tr w:rsidR="0052797E" w:rsidRPr="004D1ACB" w:rsidTr="004D1ACB">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4D1ACB" w:rsidRDefault="00535558"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w:t>
            </w:r>
          </w:p>
        </w:tc>
      </w:tr>
      <w:tr w:rsidR="0052797E" w:rsidRPr="004D1ACB" w:rsidTr="004D1ACB">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35558"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 xml:space="preserve">Коделак, Коделак Фито </w:t>
            </w:r>
          </w:p>
        </w:tc>
      </w:tr>
      <w:tr w:rsidR="0052797E" w:rsidRPr="004D1ACB" w:rsidTr="004D1ACB">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lastRenderedPageBreak/>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35558"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w:t>
            </w:r>
          </w:p>
        </w:tc>
      </w:tr>
      <w:tr w:rsidR="0052797E" w:rsidRPr="004D1ACB" w:rsidTr="004D1ACB">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673FF9" w:rsidRPr="004D1ACB" w:rsidRDefault="00673FF9" w:rsidP="004D1ACB">
            <w:pPr>
              <w:pStyle w:val="ac"/>
              <w:spacing w:before="0" w:beforeAutospacing="0" w:after="0" w:afterAutospacing="0"/>
              <w:jc w:val="both"/>
            </w:pPr>
            <w:r w:rsidRPr="004D1ACB">
              <w:t xml:space="preserve">Кодеин – агонист опиатных рецепторов. Выраженно уменишает возбудимость кашлевого центра, угнетает дыхательный цнтр. </w:t>
            </w:r>
          </w:p>
          <w:p w:rsidR="00673FF9" w:rsidRPr="004D1ACB" w:rsidRDefault="00673FF9" w:rsidP="004D1ACB">
            <w:pPr>
              <w:pStyle w:val="ac"/>
              <w:spacing w:before="0" w:beforeAutospacing="0" w:after="0" w:afterAutospacing="0"/>
              <w:jc w:val="both"/>
            </w:pPr>
            <w:r w:rsidRPr="004D1ACB">
              <w:rPr>
                <w:iCs/>
              </w:rPr>
              <w:t>Терпингидрат</w:t>
            </w:r>
            <w:r w:rsidRPr="004D1ACB">
              <w:t> усиливает секрецию бронхиальных желез, обладает отхаркивающим действием.</w:t>
            </w:r>
          </w:p>
          <w:p w:rsidR="0052797E" w:rsidRPr="004D1ACB" w:rsidRDefault="00673FF9" w:rsidP="004D1ACB">
            <w:pPr>
              <w:pStyle w:val="ac"/>
              <w:spacing w:before="0" w:beforeAutospacing="0" w:after="0" w:afterAutospacing="0"/>
              <w:jc w:val="both"/>
            </w:pPr>
            <w:r w:rsidRPr="004D1ACB">
              <w:rPr>
                <w:iCs/>
              </w:rPr>
              <w:t>Натрия гидрокарбонат</w:t>
            </w:r>
            <w:r w:rsidRPr="004D1ACB">
              <w:t> сдвигает pH бронхиальной слизи в щелочную сторону, снижает вязкость мокроты, в определенной степени стимулирует также моторную функцию мерцательного эпителия и бронхиол.</w:t>
            </w:r>
          </w:p>
        </w:tc>
      </w:tr>
      <w:tr w:rsidR="0052797E" w:rsidRPr="004D1ACB" w:rsidTr="004D1ACB">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673FF9"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Противокашлевой, отхаркивающий</w:t>
            </w:r>
          </w:p>
        </w:tc>
      </w:tr>
      <w:tr w:rsidR="0052797E" w:rsidRPr="004D1ACB" w:rsidTr="004D1ACB">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4D1ACB" w:rsidRDefault="00673FF9"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Сухой кашель различной этиологии при заболеваниях легких и дыхательных путей (в т.ч. бронхопневмония, бронхит, эмфизема легких) у взрослых и детей старше 2 лет (симптоматическое лечение).</w:t>
            </w:r>
          </w:p>
        </w:tc>
      </w:tr>
      <w:tr w:rsidR="0052797E" w:rsidRPr="004D1ACB" w:rsidTr="004D1ACB">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673FF9"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Внутрь, по 1 таблетке 2-3 р/день. Максимальная продолжтельность лечения без консультации врача – 5 сут.</w:t>
            </w:r>
          </w:p>
        </w:tc>
      </w:tr>
      <w:tr w:rsidR="0052797E" w:rsidRPr="004D1ACB" w:rsidTr="004D1ACB">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673FF9" w:rsidRPr="004D1ACB" w:rsidRDefault="00673FF9" w:rsidP="004D1ACB">
            <w:pPr>
              <w:pStyle w:val="ac"/>
              <w:spacing w:before="0" w:beforeAutospacing="0" w:after="0" w:afterAutospacing="0"/>
              <w:jc w:val="both"/>
            </w:pPr>
            <w:r w:rsidRPr="004D1ACB">
              <w:t>Аллергические реакции (кожный зуд, крапивница), тошнота, рвота, запоры, головная боль, сонливость.</w:t>
            </w:r>
          </w:p>
          <w:p w:rsidR="0052797E" w:rsidRPr="004D1ACB" w:rsidRDefault="00673FF9" w:rsidP="004D1ACB">
            <w:pPr>
              <w:pStyle w:val="ac"/>
              <w:spacing w:before="0" w:beforeAutospacing="0" w:after="0" w:afterAutospacing="0"/>
              <w:jc w:val="both"/>
            </w:pPr>
            <w:r w:rsidRPr="004D1ACB">
              <w:rPr>
                <w:iCs/>
              </w:rPr>
              <w:t>При длительном применении возможно</w:t>
            </w:r>
            <w:r w:rsidRPr="004D1ACB">
              <w:t> развитие лекарственной зависимости к кодеину.</w:t>
            </w:r>
          </w:p>
        </w:tc>
      </w:tr>
      <w:tr w:rsidR="0052797E" w:rsidRPr="004D1ACB" w:rsidTr="004D1ACB">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673FF9"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Гиперчувствительность к компонентам препарата; дыхательная недостаточность; бронхиальная астма; одновременный прием этанола или наркотических анальгетиков; детский возраст (до 2 лет); беременность; период лактации (грудное вскармливание).</w:t>
            </w:r>
          </w:p>
        </w:tc>
      </w:tr>
      <w:tr w:rsidR="0052797E" w:rsidRPr="004D1ACB" w:rsidTr="004D1ACB">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673FF9" w:rsidRPr="004D1ACB" w:rsidRDefault="00673FF9" w:rsidP="004D1ACB">
            <w:pPr>
              <w:pStyle w:val="ac"/>
              <w:spacing w:before="0" w:beforeAutospacing="0" w:after="0" w:afterAutospacing="0"/>
              <w:jc w:val="both"/>
            </w:pPr>
            <w:r w:rsidRPr="004D1ACB">
              <w:rPr>
                <w:iCs/>
              </w:rPr>
              <w:t>Хлорамфеникол</w:t>
            </w:r>
            <w:r w:rsidRPr="004D1ACB">
              <w:t> тормозит метаболизм кодеина в печени и тем самым усиливает его действие.</w:t>
            </w:r>
          </w:p>
          <w:p w:rsidR="0052797E" w:rsidRPr="004D1ACB" w:rsidRDefault="00673FF9" w:rsidP="004D1ACB">
            <w:pPr>
              <w:pStyle w:val="ac"/>
              <w:spacing w:before="0" w:beforeAutospacing="0" w:after="0" w:afterAutospacing="0"/>
              <w:jc w:val="both"/>
            </w:pPr>
            <w:r w:rsidRPr="004D1ACB">
              <w:t>При одновременном применении лекарственных средств, </w:t>
            </w:r>
            <w:r w:rsidRPr="004D1ACB">
              <w:rPr>
                <w:iCs/>
              </w:rPr>
              <w:t xml:space="preserve">угнетающих ЦНС </w:t>
            </w:r>
            <w:r w:rsidRPr="004D1ACB">
              <w:t>возможно усиление седативного эффекта и угнетающего действия на дыхательный центр.</w:t>
            </w:r>
          </w:p>
        </w:tc>
      </w:tr>
      <w:tr w:rsidR="0052797E" w:rsidRPr="004D1ACB" w:rsidTr="004D1ACB">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800A4D"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Приказ МЗ РФ от 17 мая 2012 года №562н «Об утверждении Порядка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фармакологические активные вещества»</w:t>
            </w:r>
          </w:p>
        </w:tc>
      </w:tr>
      <w:tr w:rsidR="0052797E" w:rsidRPr="004D1ACB" w:rsidTr="004D1ACB">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4D1ACB" w:rsidRDefault="00800A4D"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Отпускается по рецепту формы №148-1/у-88, утвержденной Приказом №4н</w:t>
            </w:r>
            <w:r w:rsidR="002F16C9" w:rsidRPr="004D1ACB">
              <w:rPr>
                <w:rFonts w:ascii="Times New Roman" w:hAnsi="Times New Roman" w:cs="Times New Roman"/>
                <w:sz w:val="24"/>
                <w:szCs w:val="24"/>
              </w:rPr>
              <w:t>. Срок действия 15 дней, срок хранения в аптеке 3 года.</w:t>
            </w:r>
          </w:p>
        </w:tc>
      </w:tr>
      <w:tr w:rsidR="0052797E" w:rsidRPr="004D1ACB" w:rsidTr="004D1ACB">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4D1ACB" w:rsidRDefault="00800A4D"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 xml:space="preserve">Хранить в сухом, защищенном от света месте при температуре не выше 25°С. Хранить в недосткпном для детей месте. </w:t>
            </w:r>
          </w:p>
        </w:tc>
      </w:tr>
    </w:tbl>
    <w:p w:rsidR="0052797E" w:rsidRPr="008B2D5F" w:rsidRDefault="0052797E" w:rsidP="0052797E">
      <w:pPr>
        <w:spacing w:line="240" w:lineRule="auto"/>
        <w:jc w:val="both"/>
        <w:rPr>
          <w:rFonts w:ascii="Times New Roman" w:hAnsi="Times New Roman"/>
          <w:sz w:val="28"/>
          <w:szCs w:val="28"/>
        </w:rPr>
      </w:pPr>
    </w:p>
    <w:p w:rsidR="0052797E" w:rsidRPr="002601CA" w:rsidRDefault="0052797E" w:rsidP="0052797E">
      <w:pPr>
        <w:tabs>
          <w:tab w:val="left" w:pos="708"/>
          <w:tab w:val="left" w:pos="1416"/>
          <w:tab w:val="left" w:pos="2124"/>
          <w:tab w:val="left" w:pos="2832"/>
          <w:tab w:val="center" w:pos="4677"/>
        </w:tabs>
        <w:spacing w:line="240" w:lineRule="auto"/>
        <w:jc w:val="both"/>
        <w:rPr>
          <w:rFonts w:ascii="Times New Roman" w:hAnsi="Times New Roman"/>
          <w:b/>
          <w:bCs/>
          <w:sz w:val="28"/>
        </w:rPr>
      </w:pPr>
      <w:r w:rsidRPr="002601CA">
        <w:rPr>
          <w:rFonts w:ascii="Times New Roman CYR" w:hAnsi="Times New Roman CYR"/>
          <w:sz w:val="28"/>
        </w:rPr>
        <w:t>Дата заполнения:</w:t>
      </w:r>
      <w:r w:rsidRPr="002601CA">
        <w:rPr>
          <w:rFonts w:ascii="Times New Roman CYR" w:hAnsi="Times New Roman CYR"/>
          <w:sz w:val="28"/>
        </w:rPr>
        <w:tab/>
        <w:t xml:space="preserve">           </w:t>
      </w:r>
      <w:r w:rsidRPr="002601CA">
        <w:rPr>
          <w:rFonts w:ascii="Times New Roman CYR" w:hAnsi="Times New Roman CYR"/>
          <w:sz w:val="28"/>
        </w:rPr>
        <w:tab/>
        <w:t>Подпись непосредственного руководителя практики:</w:t>
      </w:r>
    </w:p>
    <w:p w:rsidR="0052797E" w:rsidRPr="004D1ACB" w:rsidRDefault="0052797E" w:rsidP="004D1ACB">
      <w:pPr>
        <w:spacing w:after="0" w:line="240" w:lineRule="auto"/>
        <w:jc w:val="both"/>
        <w:rPr>
          <w:rFonts w:ascii="Times New Roman" w:hAnsi="Times New Roman" w:cs="Times New Roman"/>
          <w:b/>
          <w:sz w:val="24"/>
          <w:szCs w:val="24"/>
        </w:rPr>
      </w:pPr>
      <w:r w:rsidRPr="004D1ACB">
        <w:rPr>
          <w:rFonts w:ascii="Times New Roman" w:hAnsi="Times New Roman" w:cs="Times New Roman"/>
          <w:b/>
          <w:sz w:val="24"/>
          <w:szCs w:val="24"/>
        </w:rPr>
        <w:lastRenderedPageBreak/>
        <w:t>Раздел практики:</w:t>
      </w:r>
      <w:r w:rsidR="00E65EC0" w:rsidRPr="004D1ACB">
        <w:rPr>
          <w:rFonts w:ascii="Times New Roman" w:hAnsi="Times New Roman" w:cs="Times New Roman"/>
          <w:b/>
          <w:sz w:val="24"/>
          <w:szCs w:val="24"/>
        </w:rPr>
        <w:t xml:space="preserve"> </w:t>
      </w:r>
      <w:r w:rsidR="00E65EC0" w:rsidRPr="004D1ACB">
        <w:rPr>
          <w:rFonts w:ascii="Times New Roman" w:hAnsi="Times New Roman" w:cs="Times New Roman"/>
          <w:sz w:val="24"/>
          <w:szCs w:val="24"/>
        </w:rPr>
        <w:t>Средства, влияющие на функции органов дыхания</w:t>
      </w:r>
    </w:p>
    <w:p w:rsidR="0052797E" w:rsidRPr="004D1ACB" w:rsidRDefault="0052797E" w:rsidP="004D1ACB">
      <w:pPr>
        <w:spacing w:after="0" w:line="240" w:lineRule="auto"/>
        <w:jc w:val="both"/>
        <w:rPr>
          <w:rFonts w:ascii="Times New Roman" w:hAnsi="Times New Roman" w:cs="Times New Roman"/>
          <w:b/>
          <w:sz w:val="24"/>
          <w:szCs w:val="24"/>
        </w:rPr>
      </w:pPr>
      <w:r w:rsidRPr="004D1ACB">
        <w:rPr>
          <w:rFonts w:ascii="Times New Roman" w:hAnsi="Times New Roman" w:cs="Times New Roman"/>
          <w:b/>
          <w:sz w:val="24"/>
          <w:szCs w:val="24"/>
        </w:rPr>
        <w:t>Тема:</w:t>
      </w:r>
      <w:r w:rsidRPr="004D1ACB">
        <w:rPr>
          <w:rFonts w:ascii="Times New Roman" w:hAnsi="Times New Roman" w:cs="Times New Roman"/>
          <w:sz w:val="24"/>
          <w:szCs w:val="24"/>
        </w:rPr>
        <w:t xml:space="preserve"> Противокашлевые ненаркотические средства.</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4D1ACB" w:rsidTr="004D1ACB">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35558"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 xml:space="preserve">Синекод </w:t>
            </w:r>
            <w:r w:rsidR="002D7F8D" w:rsidRPr="004D1ACB">
              <w:rPr>
                <w:rFonts w:ascii="Times New Roman" w:hAnsi="Times New Roman" w:cs="Times New Roman"/>
                <w:sz w:val="24"/>
                <w:szCs w:val="24"/>
              </w:rPr>
              <w:t>капли для приема внутрь для детей</w:t>
            </w:r>
            <w:r w:rsidRPr="004D1ACB">
              <w:rPr>
                <w:rFonts w:ascii="Times New Roman" w:hAnsi="Times New Roman" w:cs="Times New Roman"/>
                <w:sz w:val="24"/>
                <w:szCs w:val="24"/>
              </w:rPr>
              <w:t xml:space="preserve"> </w:t>
            </w:r>
            <w:r w:rsidR="00FD004D" w:rsidRPr="004D1ACB">
              <w:rPr>
                <w:rFonts w:ascii="Times New Roman" w:hAnsi="Times New Roman" w:cs="Times New Roman"/>
                <w:sz w:val="24"/>
                <w:szCs w:val="24"/>
              </w:rPr>
              <w:t>5мг/1мл (0,5%)</w:t>
            </w:r>
          </w:p>
        </w:tc>
      </w:tr>
      <w:tr w:rsidR="0052797E" w:rsidRPr="004D1ACB" w:rsidTr="004D1ACB">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FD004D"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Бутамират</w:t>
            </w:r>
          </w:p>
        </w:tc>
      </w:tr>
      <w:tr w:rsidR="0052797E" w:rsidRPr="004D1ACB" w:rsidTr="004D1ACB">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4D1ACB" w:rsidRDefault="00FD004D"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Омнитус, Коделак Нео</w:t>
            </w:r>
          </w:p>
        </w:tc>
      </w:tr>
      <w:tr w:rsidR="0052797E" w:rsidRPr="004D1ACB" w:rsidTr="004D1ACB">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FD004D"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Бронхолитин, Бронхоцин</w:t>
            </w:r>
          </w:p>
        </w:tc>
      </w:tr>
      <w:tr w:rsidR="0052797E" w:rsidRPr="004D1ACB" w:rsidTr="004D1ACB">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Комбинированные пр</w:t>
            </w:r>
            <w:r w:rsidR="00FD004D" w:rsidRPr="004D1ACB">
              <w:rPr>
                <w:rFonts w:ascii="Times New Roman" w:hAnsi="Times New Roman" w:cs="Times New Roman"/>
                <w:sz w:val="24"/>
                <w:szCs w:val="24"/>
              </w:rPr>
              <w:t>епараты (Т</w:t>
            </w:r>
            <w:r w:rsidRPr="004D1ACB">
              <w:rPr>
                <w:rFonts w:ascii="Times New Roman" w:hAnsi="Times New Roman" w:cs="Times New Roman"/>
                <w:sz w:val="24"/>
                <w:szCs w:val="24"/>
              </w:rPr>
              <w:t>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2D7F8D" w:rsidRPr="004D1ACB" w:rsidRDefault="002D7F8D" w:rsidP="004D1ACB">
            <w:pPr>
              <w:spacing w:after="0" w:line="240" w:lineRule="auto"/>
              <w:jc w:val="both"/>
              <w:outlineLvl w:val="0"/>
              <w:rPr>
                <w:rFonts w:ascii="Times New Roman" w:eastAsia="Times New Roman" w:hAnsi="Times New Roman" w:cs="Times New Roman"/>
                <w:bCs/>
                <w:color w:val="000000"/>
                <w:kern w:val="36"/>
                <w:sz w:val="24"/>
                <w:szCs w:val="24"/>
              </w:rPr>
            </w:pPr>
            <w:r w:rsidRPr="004D1ACB">
              <w:rPr>
                <w:rFonts w:ascii="Times New Roman" w:eastAsia="Times New Roman" w:hAnsi="Times New Roman" w:cs="Times New Roman"/>
                <w:bCs/>
                <w:color w:val="000000"/>
                <w:kern w:val="36"/>
                <w:sz w:val="24"/>
                <w:szCs w:val="24"/>
              </w:rPr>
              <w:t>Бутамират + Гвайфенезин «Стоптуссин»</w:t>
            </w:r>
          </w:p>
          <w:p w:rsidR="0052797E" w:rsidRPr="004D1ACB" w:rsidRDefault="0052797E" w:rsidP="004D1ACB">
            <w:pPr>
              <w:spacing w:after="0" w:line="240" w:lineRule="auto"/>
              <w:jc w:val="both"/>
              <w:rPr>
                <w:rFonts w:ascii="Times New Roman" w:hAnsi="Times New Roman" w:cs="Times New Roman"/>
                <w:sz w:val="24"/>
                <w:szCs w:val="24"/>
              </w:rPr>
            </w:pPr>
          </w:p>
        </w:tc>
      </w:tr>
      <w:tr w:rsidR="0052797E" w:rsidRPr="004D1ACB" w:rsidTr="004D1ACB">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2D7F8D"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 xml:space="preserve">Угнетает кашлевой центр, не оказывая выраженного влияния на дыхательный центр. </w:t>
            </w:r>
          </w:p>
        </w:tc>
      </w:tr>
      <w:tr w:rsidR="0052797E" w:rsidRPr="004D1ACB" w:rsidTr="004D1ACB">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2D7F8D"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Бронхорасширяющий, отхаркивающий</w:t>
            </w:r>
          </w:p>
        </w:tc>
      </w:tr>
      <w:tr w:rsidR="0052797E" w:rsidRPr="004D1ACB" w:rsidTr="004D1ACB">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4D1ACB" w:rsidRDefault="002D7F8D"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Симптоматическое лечение сухого кашля различной этиологии.</w:t>
            </w:r>
          </w:p>
        </w:tc>
      </w:tr>
      <w:tr w:rsidR="0052797E" w:rsidRPr="004D1ACB" w:rsidTr="004D1ACB">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2D7F8D"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 xml:space="preserve">Внутрь, пред едой. </w:t>
            </w:r>
            <w:r w:rsidR="005158E5" w:rsidRPr="004D1ACB">
              <w:rPr>
                <w:rFonts w:ascii="Times New Roman" w:hAnsi="Times New Roman" w:cs="Times New Roman"/>
                <w:sz w:val="24"/>
                <w:szCs w:val="24"/>
              </w:rPr>
              <w:t xml:space="preserve">Доза препарата зависит от возраста. </w:t>
            </w:r>
          </w:p>
        </w:tc>
      </w:tr>
      <w:tr w:rsidR="0052797E" w:rsidRPr="004D1ACB" w:rsidTr="004D1ACB">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158E5"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Сонливость, головокружение, тошнота, диарея, аллергические реакции.</w:t>
            </w:r>
          </w:p>
        </w:tc>
      </w:tr>
      <w:tr w:rsidR="0052797E" w:rsidRPr="004D1ACB" w:rsidTr="004D1ACB">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158E5"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Повышенная чувствительность к компонентам препарата, детский возраст до 2-х месяцев, беременность, период лактации.</w:t>
            </w:r>
          </w:p>
        </w:tc>
      </w:tr>
      <w:tr w:rsidR="0052797E" w:rsidRPr="004D1ACB" w:rsidTr="004D1ACB">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52797E" w:rsidRPr="004D1ACB" w:rsidRDefault="005158E5"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color w:val="333333"/>
                <w:sz w:val="24"/>
                <w:szCs w:val="24"/>
              </w:rPr>
              <w:t>В связи с тем, что бутамират подавляет кашлевой эффект, следует избегать одновременного применения отхаркивающих средств во избежание скопления мокроты в дыхательных путях с риском развития бронхоспазма и инфекции дыхательных путе</w:t>
            </w:r>
          </w:p>
        </w:tc>
      </w:tr>
      <w:tr w:rsidR="0052797E" w:rsidRPr="004D1ACB" w:rsidTr="004D1ACB">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4D1ACB" w:rsidRDefault="005158E5"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w:t>
            </w:r>
          </w:p>
        </w:tc>
      </w:tr>
      <w:tr w:rsidR="0052797E" w:rsidRPr="004D1ACB" w:rsidTr="004D1ACB">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5158E5" w:rsidP="004D1ACB">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Отпускается без рецепта.</w:t>
            </w:r>
          </w:p>
        </w:tc>
      </w:tr>
      <w:tr w:rsidR="0052797E" w:rsidRPr="004D1ACB" w:rsidTr="004D1ACB">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4D1ACB" w:rsidRDefault="0052797E" w:rsidP="004D1ACB">
            <w:pPr>
              <w:spacing w:after="0" w:line="240" w:lineRule="auto"/>
              <w:jc w:val="both"/>
              <w:rPr>
                <w:rFonts w:ascii="Times New Roman" w:hAnsi="Times New Roman" w:cs="Times New Roman"/>
                <w:sz w:val="24"/>
                <w:szCs w:val="24"/>
              </w:rPr>
            </w:pPr>
            <w:r w:rsidRPr="004D1ACB">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158E5" w:rsidRPr="008F5431" w:rsidRDefault="005158E5" w:rsidP="004D1ACB">
            <w:pPr>
              <w:pStyle w:val="ac"/>
              <w:spacing w:before="0" w:beforeAutospacing="0" w:after="0" w:afterAutospacing="0"/>
              <w:jc w:val="both"/>
            </w:pPr>
            <w:r w:rsidRPr="008F5431">
              <w:t>Препарат следует хранить в недоступном для детей месте при температуре не выше 30°C.</w:t>
            </w:r>
          </w:p>
          <w:p w:rsidR="0052797E" w:rsidRPr="008F5431" w:rsidRDefault="0052797E" w:rsidP="004D1ACB">
            <w:pPr>
              <w:spacing w:after="0" w:line="240" w:lineRule="auto"/>
              <w:jc w:val="both"/>
              <w:rPr>
                <w:rFonts w:ascii="Times New Roman" w:hAnsi="Times New Roman" w:cs="Times New Roman"/>
                <w:sz w:val="24"/>
                <w:szCs w:val="24"/>
              </w:rPr>
            </w:pPr>
          </w:p>
        </w:tc>
      </w:tr>
    </w:tbl>
    <w:p w:rsidR="0052797E" w:rsidRPr="008B2D5F" w:rsidRDefault="0052797E" w:rsidP="0052797E">
      <w:pPr>
        <w:spacing w:line="240" w:lineRule="auto"/>
        <w:jc w:val="both"/>
        <w:rPr>
          <w:rFonts w:ascii="Times New Roman" w:hAnsi="Times New Roman"/>
          <w:sz w:val="28"/>
          <w:szCs w:val="28"/>
        </w:rPr>
      </w:pPr>
    </w:p>
    <w:p w:rsidR="0052797E" w:rsidRPr="009E78CA" w:rsidRDefault="0052797E"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sidRPr="009E78CA">
        <w:rPr>
          <w:rFonts w:ascii="Times New Roman CYR" w:hAnsi="Times New Roman CYR"/>
          <w:sz w:val="24"/>
          <w:szCs w:val="24"/>
        </w:rPr>
        <w:t>Дата заполнения:</w:t>
      </w:r>
      <w:r w:rsidR="009E78CA">
        <w:rPr>
          <w:rFonts w:ascii="Times New Roman CYR" w:hAnsi="Times New Roman CYR"/>
          <w:sz w:val="24"/>
          <w:szCs w:val="24"/>
        </w:rPr>
        <w:t xml:space="preserve"> 19.03</w:t>
      </w:r>
      <w:r w:rsidRPr="009E78CA">
        <w:rPr>
          <w:rFonts w:ascii="Times New Roman CYR" w:hAnsi="Times New Roman CYR"/>
          <w:sz w:val="24"/>
          <w:szCs w:val="24"/>
        </w:rPr>
        <w:t xml:space="preserve">        </w:t>
      </w:r>
      <w:r w:rsidRPr="009E78CA">
        <w:rPr>
          <w:rFonts w:ascii="Times New Roman CYR" w:hAnsi="Times New Roman CYR"/>
          <w:sz w:val="24"/>
          <w:szCs w:val="24"/>
        </w:rPr>
        <w:tab/>
        <w:t>Подпись непосредственного руководителя практики:</w:t>
      </w:r>
    </w:p>
    <w:p w:rsidR="004D1ACB" w:rsidRDefault="004D1ACB"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lastRenderedPageBreak/>
        <w:t xml:space="preserve">Раздел практики: </w:t>
      </w:r>
      <w:r w:rsidRPr="008F5431">
        <w:rPr>
          <w:rFonts w:ascii="Times New Roman" w:hAnsi="Times New Roman" w:cs="Times New Roman"/>
          <w:sz w:val="24"/>
          <w:szCs w:val="24"/>
        </w:rPr>
        <w:t>Средства, влияющие на функции органов пищеварения.</w:t>
      </w: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Тема:</w:t>
      </w:r>
      <w:r w:rsidRPr="008F5431">
        <w:rPr>
          <w:rFonts w:ascii="Times New Roman" w:hAnsi="Times New Roman" w:cs="Times New Roman"/>
          <w:sz w:val="24"/>
          <w:szCs w:val="24"/>
        </w:rPr>
        <w:t xml:space="preserve"> Прокинетические и противорвотные средства</w:t>
      </w:r>
    </w:p>
    <w:tbl>
      <w:tblPr>
        <w:tblW w:w="9396" w:type="dxa"/>
        <w:tblInd w:w="40" w:type="dxa"/>
        <w:tblLayout w:type="fixed"/>
        <w:tblCellMar>
          <w:left w:w="40" w:type="dxa"/>
          <w:right w:w="40" w:type="dxa"/>
        </w:tblCellMar>
        <w:tblLook w:val="0000" w:firstRow="0" w:lastRow="0" w:firstColumn="0" w:lastColumn="0" w:noHBand="0" w:noVBand="0"/>
      </w:tblPr>
      <w:tblGrid>
        <w:gridCol w:w="2552"/>
        <w:gridCol w:w="6844"/>
      </w:tblGrid>
      <w:tr w:rsidR="008F5431" w:rsidRPr="008F5431" w:rsidTr="008F5431">
        <w:trPr>
          <w:trHeight w:val="75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Церукал</w:t>
            </w:r>
            <w:r w:rsidRPr="008F5431">
              <w:rPr>
                <w:rFonts w:ascii="Times New Roman" w:hAnsi="Times New Roman" w:cs="Times New Roman"/>
                <w:sz w:val="24"/>
                <w:szCs w:val="24"/>
              </w:rPr>
              <w:t xml:space="preserve"> таблетки 10мг №10, раствор для в/в и в/м введения 5мг 2мл №10</w:t>
            </w:r>
          </w:p>
        </w:tc>
      </w:tr>
      <w:tr w:rsidR="008F5431" w:rsidRPr="008F5431" w:rsidTr="008F5431">
        <w:trPr>
          <w:trHeight w:val="32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Метоклопрамид</w:t>
            </w:r>
          </w:p>
        </w:tc>
      </w:tr>
      <w:tr w:rsidR="008F5431" w:rsidRPr="008F5431" w:rsidTr="008F5431">
        <w:trPr>
          <w:trHeight w:val="507"/>
        </w:trPr>
        <w:tc>
          <w:tcPr>
            <w:tcW w:w="2552"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844"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«Реглан», «Перинорм», «Метамол», «Церуглан»</w:t>
            </w:r>
          </w:p>
        </w:tc>
      </w:tr>
      <w:tr w:rsidR="008F5431"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«Зофран», «Мотилак».</w:t>
            </w:r>
          </w:p>
        </w:tc>
      </w:tr>
      <w:tr w:rsidR="008F5431" w:rsidRPr="008F5431" w:rsidTr="008F5431">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(ГН)</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center"/>
              <w:rPr>
                <w:rFonts w:ascii="Times New Roman" w:hAnsi="Times New Roman" w:cs="Times New Roman"/>
                <w:sz w:val="24"/>
                <w:szCs w:val="24"/>
              </w:rPr>
            </w:pPr>
            <w:r w:rsidRPr="008F5431">
              <w:rPr>
                <w:rFonts w:ascii="Times New Roman" w:hAnsi="Times New Roman" w:cs="Times New Roman"/>
                <w:sz w:val="24"/>
                <w:szCs w:val="24"/>
              </w:rPr>
              <w:t>-</w:t>
            </w:r>
          </w:p>
        </w:tc>
      </w:tr>
      <w:tr w:rsidR="008F5431"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Блокирует центральные и </w:t>
            </w:r>
            <w:proofErr w:type="gramStart"/>
            <w:r w:rsidRPr="008F5431">
              <w:rPr>
                <w:rFonts w:ascii="Times New Roman" w:hAnsi="Times New Roman" w:cs="Times New Roman"/>
                <w:sz w:val="24"/>
                <w:szCs w:val="24"/>
              </w:rPr>
              <w:t>периферические  D</w:t>
            </w:r>
            <w:proofErr w:type="gramEnd"/>
            <w:r w:rsidRPr="008F5431">
              <w:rPr>
                <w:rFonts w:ascii="Times New Roman" w:hAnsi="Times New Roman" w:cs="Times New Roman"/>
                <w:sz w:val="24"/>
                <w:szCs w:val="24"/>
                <w:vertAlign w:val="subscript"/>
              </w:rPr>
              <w:t>2</w:t>
            </w:r>
            <w:r w:rsidRPr="008F5431">
              <w:rPr>
                <w:rFonts w:ascii="Times New Roman" w:hAnsi="Times New Roman" w:cs="Times New Roman"/>
                <w:sz w:val="24"/>
                <w:szCs w:val="24"/>
              </w:rPr>
              <w:t>-дофаминовые рецепторы, следствием чего является торможение триггерной зоны рвотного центра и уменьшение восприятия сигналов с афферентных висцеральных нервов, и, как результат, прекращается рвота.</w:t>
            </w:r>
          </w:p>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Усиливает тонус и амплитуду желудочных сокращений (особенно антрального отдела), расслабляет сфинктер привратника и луковицы двенадцатиперстной кишки, повышает перистальтику и ускоряет опорожнение желудка. Нормализует отделение желчи, уменьшает спазм сфинктера Одди, устраняет дискинезию желчного пузыря. </w:t>
            </w:r>
          </w:p>
        </w:tc>
      </w:tr>
      <w:tr w:rsidR="008F5431"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iCs/>
                <w:sz w:val="24"/>
                <w:szCs w:val="24"/>
              </w:rPr>
            </w:pPr>
            <w:r w:rsidRPr="008F5431">
              <w:rPr>
                <w:rFonts w:ascii="Times New Roman" w:hAnsi="Times New Roman" w:cs="Times New Roman"/>
                <w:iCs/>
                <w:sz w:val="24"/>
                <w:szCs w:val="24"/>
              </w:rPr>
              <w:t xml:space="preserve">Противорвотное, </w:t>
            </w:r>
          </w:p>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iCs/>
                <w:sz w:val="24"/>
                <w:szCs w:val="24"/>
              </w:rPr>
              <w:t>противоикотное</w:t>
            </w:r>
            <w:r w:rsidRPr="008F5431">
              <w:rPr>
                <w:rFonts w:ascii="Times New Roman" w:hAnsi="Times New Roman" w:cs="Times New Roman"/>
                <w:sz w:val="24"/>
                <w:szCs w:val="24"/>
              </w:rPr>
              <w:t xml:space="preserve">, </w:t>
            </w:r>
          </w:p>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прокинетическое</w:t>
            </w:r>
          </w:p>
        </w:tc>
      </w:tr>
      <w:tr w:rsidR="008F5431" w:rsidRPr="008F5431" w:rsidTr="008F5431">
        <w:trPr>
          <w:trHeight w:val="513"/>
        </w:trPr>
        <w:tc>
          <w:tcPr>
            <w:tcW w:w="2552"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844"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Тошнота, рвота, икота различного генеза, функциональные расстройства пищеварения, гастро-эзофагеальная рефлюксная болезнь, атония и гипотония желудка и двенадцатиперстной кишки, дискинезия желчевыводящих путей, метеоризм, обострение язвенной болезни желудка и двенадцатиперстной кишки, подготовка к диагностическим исследованиям ЖКТ.</w:t>
            </w:r>
          </w:p>
        </w:tc>
      </w:tr>
      <w:tr w:rsidR="008F5431" w:rsidRPr="008F5431" w:rsidTr="008F5431">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iCs/>
                <w:sz w:val="24"/>
                <w:szCs w:val="24"/>
              </w:rPr>
              <w:t>Внутрь</w:t>
            </w:r>
            <w:r w:rsidRPr="008F5431">
              <w:rPr>
                <w:rFonts w:ascii="Times New Roman" w:hAnsi="Times New Roman" w:cs="Times New Roman"/>
                <w:sz w:val="24"/>
                <w:szCs w:val="24"/>
              </w:rPr>
              <w:t>, примерно за 30 мин до приема пищи, запивая водой.</w:t>
            </w:r>
          </w:p>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iCs/>
                <w:sz w:val="24"/>
                <w:szCs w:val="24"/>
              </w:rPr>
              <w:t>Взрослые:</w:t>
            </w:r>
            <w:r w:rsidRPr="008F5431">
              <w:rPr>
                <w:rFonts w:ascii="Times New Roman" w:hAnsi="Times New Roman" w:cs="Times New Roman"/>
                <w:sz w:val="24"/>
                <w:szCs w:val="24"/>
              </w:rPr>
              <w:t> рекомендуемая доза составляет 1 табл. 3–4 раза в сутки.</w:t>
            </w:r>
          </w:p>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iCs/>
                <w:sz w:val="24"/>
                <w:szCs w:val="24"/>
              </w:rPr>
              <w:t>Подростки старше 14 лет:</w:t>
            </w:r>
            <w:r w:rsidRPr="008F5431">
              <w:rPr>
                <w:rFonts w:ascii="Times New Roman" w:hAnsi="Times New Roman" w:cs="Times New Roman"/>
                <w:sz w:val="24"/>
                <w:szCs w:val="24"/>
              </w:rPr>
              <w:t> рекомендуемая доза составляет 1/2–1 табл. 2–3 раза в сутки.</w:t>
            </w:r>
          </w:p>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iCs/>
                <w:sz w:val="24"/>
                <w:szCs w:val="24"/>
              </w:rPr>
              <w:t>В/м или медленно в/в.Взрослые и подростки старше 14 лет:</w:t>
            </w:r>
            <w:r w:rsidRPr="008F5431">
              <w:rPr>
                <w:rFonts w:ascii="Times New Roman" w:hAnsi="Times New Roman" w:cs="Times New Roman"/>
                <w:sz w:val="24"/>
                <w:szCs w:val="24"/>
              </w:rPr>
              <w:t> по 10 мг (1 амп.) 1–3 раза в сутки.</w:t>
            </w:r>
            <w:r w:rsidRPr="008F5431">
              <w:rPr>
                <w:rFonts w:ascii="Times New Roman" w:hAnsi="Times New Roman" w:cs="Times New Roman"/>
                <w:iCs/>
                <w:sz w:val="24"/>
                <w:szCs w:val="24"/>
              </w:rPr>
              <w:t>Дети от 2 до 14 лет:</w:t>
            </w:r>
            <w:r w:rsidRPr="008F5431">
              <w:rPr>
                <w:rFonts w:ascii="Times New Roman" w:hAnsi="Times New Roman" w:cs="Times New Roman"/>
                <w:sz w:val="24"/>
                <w:szCs w:val="24"/>
              </w:rPr>
              <w:t> терапевтическая доза составляет 0,1 мг/кг, максимальная суточная — 0,5 мг/кг</w:t>
            </w:r>
          </w:p>
        </w:tc>
      </w:tr>
      <w:tr w:rsidR="008F5431"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Двигательное беспокойство, сонливость, необычная усталость или слабость, экстрапирамидные расстройства, Паркинсонические симптомы (брадикинезия, тремор, мышечная ригидность), поздняя дискинезия, включая непроизвольные движения языка, надувание щек, неконтролируемые жевательные движения, неконтролируемые движения рук и ног, инсомния, головная боль, головокружение, дезориентация, депрессия, тревожность, растерянность, шум в ушах, гипотензия/гипертензия, тахикардия/брадикардия, задержка жидкости, запор/диарея, сухость во рту, аллергические реакции</w:t>
            </w:r>
          </w:p>
        </w:tc>
      </w:tr>
      <w:tr w:rsidR="008F5431" w:rsidRPr="008F5431" w:rsidTr="008F5431">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Противопоказания к применению</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Гиперчувствительность, кровотечение из ЖКТ, стеноз привратника желудка, механическая кишечная непроходимость, перфорация стенки желудка или кишечника, глаукома, феохромоцитома, эпилепсия, болезнь Паркинсона и другие экстрапирамидные расстройства, пролактинзависимые опухоли, ранний детский возраст до 2 лет.</w:t>
            </w:r>
          </w:p>
        </w:tc>
      </w:tr>
      <w:tr w:rsidR="008F5431"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844"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Нейролептики увеличивают вероятность развития экстрапирамидных расстройств. При одновременном применении снижает эффективность леводопы. При приеме с ЛС, вызывающими угнетение ЦНС — усиление седативного эффекта. Одновременное применение с алкоголем может усиливать угнетающее действие алкоголя или метоклопрамида на ЦНС, а также ускорять удаление алкоголя из желудка. </w:t>
            </w:r>
          </w:p>
        </w:tc>
      </w:tr>
      <w:tr w:rsidR="008F5431" w:rsidRPr="008F5431" w:rsidTr="008F5431">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5431"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844"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 защищенном от света месте, при температуре не выше 25 °C.</w:t>
            </w:r>
            <w:r>
              <w:rPr>
                <w:rFonts w:ascii="Times New Roman" w:hAnsi="Times New Roman" w:cs="Times New Roman"/>
                <w:sz w:val="24"/>
                <w:szCs w:val="24"/>
              </w:rPr>
              <w:t xml:space="preserve"> </w:t>
            </w:r>
            <w:r w:rsidRPr="008F5431">
              <w:rPr>
                <w:rFonts w:ascii="Times New Roman" w:hAnsi="Times New Roman" w:cs="Times New Roman"/>
                <w:iCs/>
                <w:sz w:val="24"/>
                <w:szCs w:val="24"/>
              </w:rPr>
              <w:t>Хранить в недоступном для детей месте.</w:t>
            </w:r>
          </w:p>
        </w:tc>
      </w:tr>
    </w:tbl>
    <w:p w:rsidR="008F5431" w:rsidRDefault="008F5431" w:rsidP="008F5431">
      <w:pPr>
        <w:tabs>
          <w:tab w:val="left" w:pos="708"/>
          <w:tab w:val="left" w:pos="1416"/>
          <w:tab w:val="left" w:pos="2124"/>
          <w:tab w:val="left" w:pos="2832"/>
          <w:tab w:val="center" w:pos="4677"/>
        </w:tabs>
        <w:spacing w:after="0" w:line="240" w:lineRule="auto"/>
        <w:jc w:val="both"/>
        <w:rPr>
          <w:rFonts w:ascii="Times New Roman" w:hAnsi="Times New Roman" w:cs="Times New Roman"/>
          <w:sz w:val="24"/>
          <w:szCs w:val="24"/>
        </w:rPr>
      </w:pPr>
    </w:p>
    <w:p w:rsidR="0052797E" w:rsidRPr="008F5431" w:rsidRDefault="0052797E" w:rsidP="008F5431">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4"/>
          <w:szCs w:val="24"/>
        </w:rPr>
      </w:pPr>
      <w:r w:rsidRPr="008F5431">
        <w:rPr>
          <w:rFonts w:ascii="Times New Roman" w:hAnsi="Times New Roman" w:cs="Times New Roman"/>
          <w:sz w:val="24"/>
          <w:szCs w:val="24"/>
        </w:rPr>
        <w:t>Дата заполнения:</w:t>
      </w:r>
      <w:r w:rsidR="009E78CA">
        <w:rPr>
          <w:rFonts w:ascii="Times New Roman" w:hAnsi="Times New Roman" w:cs="Times New Roman"/>
          <w:sz w:val="24"/>
          <w:szCs w:val="24"/>
        </w:rPr>
        <w:t xml:space="preserve"> 20.0</w:t>
      </w:r>
      <w:r w:rsidRPr="008F5431">
        <w:rPr>
          <w:rFonts w:ascii="Times New Roman" w:hAnsi="Times New Roman" w:cs="Times New Roman"/>
          <w:sz w:val="24"/>
          <w:szCs w:val="24"/>
        </w:rPr>
        <w:t xml:space="preserve">        </w:t>
      </w:r>
      <w:r w:rsidRPr="008F5431">
        <w:rPr>
          <w:rFonts w:ascii="Times New Roman" w:hAnsi="Times New Roman" w:cs="Times New Roman"/>
          <w:sz w:val="24"/>
          <w:szCs w:val="24"/>
        </w:rPr>
        <w:tab/>
        <w:t>Подпись непосредственного руководителя практики:</w:t>
      </w:r>
    </w:p>
    <w:p w:rsidR="008F5431" w:rsidRDefault="008F5431"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b/>
          <w:sz w:val="24"/>
          <w:szCs w:val="24"/>
        </w:rPr>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Средства, влияющие на функции органов пищеварения.</w:t>
      </w:r>
    </w:p>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b/>
          <w:sz w:val="24"/>
          <w:szCs w:val="24"/>
        </w:rPr>
        <w:t>Тема:</w:t>
      </w:r>
      <w:r w:rsidRPr="008F5431">
        <w:rPr>
          <w:rFonts w:ascii="Times New Roman" w:hAnsi="Times New Roman" w:cs="Times New Roman"/>
          <w:sz w:val="24"/>
          <w:szCs w:val="24"/>
        </w:rPr>
        <w:t xml:space="preserve"> Анорексигенные средства.</w:t>
      </w:r>
    </w:p>
    <w:tbl>
      <w:tblPr>
        <w:tblW w:w="9396" w:type="dxa"/>
        <w:tblInd w:w="40" w:type="dxa"/>
        <w:tblLayout w:type="fixed"/>
        <w:tblCellMar>
          <w:left w:w="40" w:type="dxa"/>
          <w:right w:w="40" w:type="dxa"/>
        </w:tblCellMar>
        <w:tblLook w:val="0000" w:firstRow="0" w:lastRow="0" w:firstColumn="0" w:lastColumn="0" w:noHBand="0" w:noVBand="0"/>
      </w:tblPr>
      <w:tblGrid>
        <w:gridCol w:w="2552"/>
        <w:gridCol w:w="6844"/>
      </w:tblGrid>
      <w:tr w:rsidR="008F5431" w:rsidRPr="008F5431" w:rsidTr="008F5431">
        <w:trPr>
          <w:trHeight w:val="75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«Голдлайн»</w:t>
            </w:r>
          </w:p>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(капсулы 10мг,15 мг №10)</w:t>
            </w:r>
          </w:p>
        </w:tc>
      </w:tr>
      <w:tr w:rsidR="008F5431" w:rsidRPr="008F5431" w:rsidTr="008F5431">
        <w:trPr>
          <w:trHeight w:val="32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Сибутрамин</w:t>
            </w:r>
          </w:p>
        </w:tc>
      </w:tr>
      <w:tr w:rsidR="008F5431" w:rsidRPr="008F5431" w:rsidTr="008F5431">
        <w:trPr>
          <w:trHeight w:val="507"/>
        </w:trPr>
        <w:tc>
          <w:tcPr>
            <w:tcW w:w="2552"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844"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«Линдакса»</w:t>
            </w:r>
          </w:p>
        </w:tc>
      </w:tr>
      <w:tr w:rsidR="008F5431"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«Ксеникал»</w:t>
            </w:r>
          </w:p>
        </w:tc>
      </w:tr>
      <w:tr w:rsidR="008F5431" w:rsidRPr="008F5431" w:rsidTr="008F5431">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(ГН)</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«Редуксин», «Голдлайн Плюс» (сибутрамин+целлюлоза микрокристалическая)</w:t>
            </w:r>
          </w:p>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«Редуксин форте» (Метформин+сибутрамин)</w:t>
            </w:r>
          </w:p>
        </w:tc>
      </w:tr>
      <w:tr w:rsidR="008F5431"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Ингибирует обратный захват нейромедиаторов — серотонина и норадреналина из синаптической щели, потенцирует синергические взаимодействия центральных норадреналин- и серотонинергической систем. Уменьшает аппетит и количество потребляемой пищи (усиливает чувство насыщения), увеличивает термогенез, оказывает влияние на бурую жировую ткань</w:t>
            </w:r>
          </w:p>
        </w:tc>
      </w:tr>
      <w:tr w:rsidR="008F5431"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Анорексигенный</w:t>
            </w:r>
          </w:p>
        </w:tc>
      </w:tr>
      <w:tr w:rsidR="008F5431" w:rsidRPr="008F5431" w:rsidTr="008F5431">
        <w:trPr>
          <w:trHeight w:val="513"/>
        </w:trPr>
        <w:tc>
          <w:tcPr>
            <w:tcW w:w="2552"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844"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Комплексная поддерживающая терапия больных с избыточной массой тела.</w:t>
            </w:r>
          </w:p>
        </w:tc>
      </w:tr>
      <w:tr w:rsidR="008F5431" w:rsidRPr="008F5431" w:rsidTr="008F5431">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Способ применения и режим дозирования</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Капсулы принимают 1 раз в день с утра, желательно натощак.</w:t>
            </w:r>
          </w:p>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Средняя начальная суточная дозировка препарата составляет 10 мг в день. При необходимости суточную дозу можно увеличить до 15 мг.</w:t>
            </w:r>
          </w:p>
        </w:tc>
      </w:tr>
      <w:tr w:rsidR="008F5431"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Головная боль, анорексия, запор, тошнота, артралгия, сухость во рту, ринит, фарингит.</w:t>
            </w:r>
          </w:p>
        </w:tc>
      </w:tr>
      <w:tr w:rsidR="008F5431" w:rsidRPr="008F5431" w:rsidTr="008F5431">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Гиперчувствительность, наличие органических причин ожирения, нервная анорексия или нервная булимия, психические заболевания, синдром Жиля де ла Туретта, ишемическая болезнь сердца, декомпенсированная сердечная недостаточность, врожденные пороки сердца, окклюзионные заболевания периферических артерий, тахикардия, аритмия, цереброваскулярные заболевания.</w:t>
            </w:r>
          </w:p>
        </w:tc>
      </w:tr>
      <w:tr w:rsidR="008F5431"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844"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Ингибиторы микросомального окисления (кетоконазол, эритромицин, циклоспорин и др.) понижают клиренс сибутрамина. Средства, обладающие серотонинергической активностью, повышают риск развития серотонинового синдрома (ажитация, потливость, диарея, повышение температуры тела, аритмия, судороги и др.).</w:t>
            </w:r>
          </w:p>
        </w:tc>
      </w:tr>
      <w:tr w:rsidR="008F5431" w:rsidRPr="008F5431" w:rsidTr="008F5431">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4"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Приказ МЗ РФ № 183н «Об утверждении перечня лекарственных средств для медицинского применения, подлежащих предметно-количественному учету».</w:t>
            </w:r>
          </w:p>
        </w:tc>
      </w:tr>
      <w:tr w:rsidR="008F5431" w:rsidRPr="008F5431" w:rsidTr="008F5431">
        <w:trPr>
          <w:trHeight w:val="1020"/>
        </w:trPr>
        <w:tc>
          <w:tcPr>
            <w:tcW w:w="2552"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4"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Отпуск по рецепту врача: бланк № 148-1/у-88. Рецепт хранится в аптеке 3 года.</w:t>
            </w:r>
          </w:p>
        </w:tc>
      </w:tr>
      <w:tr w:rsidR="008F5431"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844" w:type="dxa"/>
            <w:tcBorders>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 защищенном от света месте при комнатной температуре.</w:t>
            </w:r>
          </w:p>
        </w:tc>
      </w:tr>
    </w:tbl>
    <w:p w:rsidR="0052797E" w:rsidRPr="008F5431" w:rsidRDefault="0052797E" w:rsidP="008F5431">
      <w:pPr>
        <w:spacing w:after="0" w:line="240" w:lineRule="auto"/>
        <w:jc w:val="both"/>
        <w:rPr>
          <w:rFonts w:ascii="Times New Roman" w:hAnsi="Times New Roman" w:cs="Times New Roman"/>
          <w:sz w:val="24"/>
          <w:szCs w:val="24"/>
        </w:rPr>
      </w:pPr>
    </w:p>
    <w:p w:rsidR="0052797E" w:rsidRPr="008F5431" w:rsidRDefault="0052797E" w:rsidP="008F5431">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4"/>
          <w:szCs w:val="24"/>
        </w:rPr>
      </w:pPr>
      <w:r w:rsidRPr="008F5431">
        <w:rPr>
          <w:rFonts w:ascii="Times New Roman" w:hAnsi="Times New Roman" w:cs="Times New Roman"/>
          <w:sz w:val="24"/>
          <w:szCs w:val="24"/>
        </w:rPr>
        <w:t>Дата заполнения:</w:t>
      </w:r>
      <w:r w:rsidR="009E78CA">
        <w:rPr>
          <w:rFonts w:ascii="Times New Roman" w:hAnsi="Times New Roman" w:cs="Times New Roman"/>
          <w:sz w:val="24"/>
          <w:szCs w:val="24"/>
        </w:rPr>
        <w:t xml:space="preserve"> 20.03</w:t>
      </w:r>
      <w:r w:rsidRPr="008F5431">
        <w:rPr>
          <w:rFonts w:ascii="Times New Roman" w:hAnsi="Times New Roman" w:cs="Times New Roman"/>
          <w:sz w:val="24"/>
          <w:szCs w:val="24"/>
        </w:rPr>
        <w:t xml:space="preserve">          </w:t>
      </w:r>
      <w:r w:rsidRPr="008F5431">
        <w:rPr>
          <w:rFonts w:ascii="Times New Roman" w:hAnsi="Times New Roman" w:cs="Times New Roman"/>
          <w:sz w:val="24"/>
          <w:szCs w:val="24"/>
        </w:rPr>
        <w:tab/>
        <w:t>Подпись непосредственного руководителя практики:</w:t>
      </w:r>
    </w:p>
    <w:p w:rsidR="008F5431" w:rsidRDefault="008F5431" w:rsidP="0052797E">
      <w:pPr>
        <w:spacing w:after="0" w:line="240" w:lineRule="auto"/>
        <w:rPr>
          <w:rFonts w:ascii="Times New Roman" w:hAnsi="Times New Roman"/>
          <w:b/>
          <w:sz w:val="28"/>
          <w:szCs w:val="28"/>
        </w:rPr>
      </w:pPr>
    </w:p>
    <w:p w:rsidR="008F5431" w:rsidRDefault="008F5431" w:rsidP="008F5431">
      <w:pPr>
        <w:spacing w:after="0" w:line="240" w:lineRule="auto"/>
        <w:jc w:val="both"/>
        <w:rPr>
          <w:rFonts w:ascii="Times New Roman" w:hAnsi="Times New Roman" w:cs="Times New Roman"/>
          <w:b/>
          <w:sz w:val="24"/>
          <w:szCs w:val="24"/>
        </w:rPr>
      </w:pPr>
    </w:p>
    <w:p w:rsidR="009E78CA" w:rsidRDefault="009E78CA" w:rsidP="008F5431">
      <w:pPr>
        <w:spacing w:after="0" w:line="240" w:lineRule="auto"/>
        <w:jc w:val="both"/>
        <w:rPr>
          <w:rFonts w:ascii="Times New Roman" w:hAnsi="Times New Roman" w:cs="Times New Roman"/>
          <w:b/>
          <w:sz w:val="24"/>
          <w:szCs w:val="24"/>
        </w:rPr>
      </w:pPr>
    </w:p>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b/>
          <w:sz w:val="24"/>
          <w:szCs w:val="24"/>
        </w:rPr>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Средства, влияющие на функции органов пищеварения.</w:t>
      </w: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Тема:</w:t>
      </w:r>
      <w:r w:rsidRPr="008F5431">
        <w:rPr>
          <w:rFonts w:ascii="Times New Roman" w:hAnsi="Times New Roman" w:cs="Times New Roman"/>
          <w:sz w:val="24"/>
          <w:szCs w:val="24"/>
        </w:rPr>
        <w:t xml:space="preserve"> Ферментные препараты.</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8F5431" w:rsidTr="008F5431">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158E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Мезим Форте 10000</w:t>
            </w:r>
            <w:r w:rsidR="00571285" w:rsidRPr="008F5431">
              <w:rPr>
                <w:rFonts w:ascii="Times New Roman" w:hAnsi="Times New Roman" w:cs="Times New Roman"/>
                <w:sz w:val="24"/>
                <w:szCs w:val="24"/>
              </w:rPr>
              <w:t>, таблетки 10000 ЕД.</w:t>
            </w:r>
          </w:p>
        </w:tc>
      </w:tr>
      <w:tr w:rsidR="0052797E" w:rsidRPr="008F5431" w:rsidTr="008F5431">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158E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Панкреатин</w:t>
            </w:r>
          </w:p>
        </w:tc>
      </w:tr>
      <w:tr w:rsidR="0052797E" w:rsidRPr="008F5431" w:rsidTr="008F5431">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57128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Креон, Панкреатин</w:t>
            </w:r>
          </w:p>
        </w:tc>
      </w:tr>
      <w:tr w:rsidR="0052797E"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7128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lang w:eastAsia="en-US"/>
              </w:rPr>
              <w:t>Фестал, Энзистал, Пензитал</w:t>
            </w:r>
          </w:p>
        </w:tc>
      </w:tr>
      <w:tr w:rsidR="0052797E" w:rsidRPr="008F5431" w:rsidTr="008F5431">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71285" w:rsidP="008F5431">
            <w:pPr>
              <w:spacing w:after="0" w:line="240" w:lineRule="auto"/>
              <w:jc w:val="center"/>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7128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lang w:eastAsia="en-US"/>
              </w:rPr>
              <w:t>Восполняет дефицит ферментов поджелудочной железы. Входящие в состав ферменты способствуют расщеплению белков до аминокислот, триглицеридов до моноглицерина и жирных кислот, крахмала до мальтозы. Т.е. идёт расщепление белков, жиров и углеводов, улучшается пищеварение.</w:t>
            </w:r>
          </w:p>
        </w:tc>
      </w:tr>
      <w:tr w:rsidR="0052797E"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7128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Улучшение пищеварения</w:t>
            </w:r>
          </w:p>
        </w:tc>
      </w:tr>
      <w:tr w:rsidR="0052797E" w:rsidRPr="008F5431" w:rsidTr="008F5431">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57128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Заместительная терапия при внешнесекреторной недостаточности функций поджелудочной железы (в т.ч. хронический панкреатит, муковисцидоз); хронические воспалительно-дистрофические заболевания желудка, кишечника, печени, желчного пузыря; состояния после резекции или облучения органов ЖКТ, сопровождающиеся нарушением переваривания пищи, метеоризмом, диареей (в составе комбинированной терапии); расстройство ЖКТ функционального характера (при кишечных инфекционных заболеваниях, синдроме раздраженного кишечника и т.д.); для улучшения переваривания пищи у пациентов с нормальной функцией ЖКТ в случае погрешностей в питании; подготовка к рентгенологическому и ультразвуковому исследованиям органов брюшной полости.</w:t>
            </w:r>
          </w:p>
        </w:tc>
      </w:tr>
      <w:tr w:rsidR="0052797E" w:rsidRPr="008F5431" w:rsidTr="008F5431">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7128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 xml:space="preserve">Средняя разовая доза для взрослых составляет 2-4 таб. Препарата на прием пищи. Рекомендуется принимать половину или треть разовой дозы в начале еды, а остальную часть </w:t>
            </w:r>
            <w:proofErr w:type="gramStart"/>
            <w:r w:rsidRPr="008F5431">
              <w:rPr>
                <w:rFonts w:ascii="Times New Roman" w:hAnsi="Times New Roman" w:cs="Times New Roman"/>
                <w:color w:val="333333"/>
                <w:sz w:val="24"/>
                <w:szCs w:val="24"/>
              </w:rPr>
              <w:t>во время</w:t>
            </w:r>
            <w:proofErr w:type="gramEnd"/>
            <w:r w:rsidRPr="008F5431">
              <w:rPr>
                <w:rFonts w:ascii="Times New Roman" w:hAnsi="Times New Roman" w:cs="Times New Roman"/>
                <w:color w:val="333333"/>
                <w:sz w:val="24"/>
                <w:szCs w:val="24"/>
              </w:rPr>
              <w:t xml:space="preserve"> ее. Препарат принимают внутрь, не разжевывая и запивая достаточным количеством жидкости. </w:t>
            </w:r>
          </w:p>
        </w:tc>
      </w:tr>
      <w:tr w:rsidR="0052797E"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7128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Аллергические реакции, диарея или запор, тошнота, дискомфорт в эпигастральной области</w:t>
            </w:r>
          </w:p>
        </w:tc>
      </w:tr>
      <w:tr w:rsidR="0052797E" w:rsidRPr="008F5431" w:rsidTr="008F5431">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7128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Острый панкреатит; обострение хронического панкреатита; повышенная чувствительность к компонентам препарата; детский возраст до 3 лет.</w:t>
            </w:r>
          </w:p>
        </w:tc>
      </w:tr>
      <w:tr w:rsidR="0052797E"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57128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Одновременное применение антацидных средств, содержащих кальция карбонат и/или магния гидроксид, может привести к снижению эффективности препарата.</w:t>
            </w:r>
          </w:p>
        </w:tc>
      </w:tr>
      <w:tr w:rsidR="0052797E" w:rsidRPr="008F5431" w:rsidTr="008F5431">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71285" w:rsidP="008F5431">
            <w:pPr>
              <w:spacing w:after="0" w:line="240" w:lineRule="auto"/>
              <w:jc w:val="center"/>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552" w:type="dxa"/>
            <w:tcBorders>
              <w:left w:val="single" w:sz="4" w:space="0" w:color="000001"/>
              <w:bottom w:val="single" w:sz="4" w:space="0" w:color="auto"/>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auto"/>
              <w:right w:val="single" w:sz="4" w:space="0" w:color="000001"/>
            </w:tcBorders>
            <w:shd w:val="clear" w:color="auto" w:fill="FFFFFF"/>
          </w:tcPr>
          <w:p w:rsidR="0052797E" w:rsidRPr="008F5431" w:rsidRDefault="0057128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Отпускается без рецепта.</w:t>
            </w:r>
          </w:p>
        </w:tc>
      </w:tr>
      <w:tr w:rsidR="0052797E" w:rsidRPr="008F5431" w:rsidTr="008F5431">
        <w:trPr>
          <w:trHeight w:val="786"/>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Условия хранения в домашних условиях</w:t>
            </w:r>
          </w:p>
        </w:tc>
        <w:tc>
          <w:tcPr>
            <w:tcW w:w="6843" w:type="dxa"/>
            <w:tcBorders>
              <w:top w:val="single" w:sz="4" w:space="0" w:color="auto"/>
              <w:left w:val="single" w:sz="4" w:space="0" w:color="auto"/>
              <w:bottom w:val="single" w:sz="4" w:space="0" w:color="auto"/>
              <w:right w:val="single" w:sz="4" w:space="0" w:color="auto"/>
            </w:tcBorders>
            <w:shd w:val="clear" w:color="auto" w:fill="FFFFFF"/>
          </w:tcPr>
          <w:p w:rsidR="0052797E" w:rsidRPr="008F5431" w:rsidRDefault="00571285" w:rsidP="008F5431">
            <w:pPr>
              <w:pStyle w:val="ac"/>
              <w:spacing w:before="0" w:beforeAutospacing="0" w:after="0" w:afterAutospacing="0"/>
              <w:jc w:val="both"/>
              <w:rPr>
                <w:color w:val="333333"/>
              </w:rPr>
            </w:pPr>
            <w:r w:rsidRPr="008F5431">
              <w:rPr>
                <w:color w:val="333333"/>
              </w:rPr>
              <w:t>Препарат следует хранить в недоступном для детей месте при температуре не выше 30°С.</w:t>
            </w:r>
          </w:p>
        </w:tc>
      </w:tr>
    </w:tbl>
    <w:p w:rsidR="0052797E" w:rsidRPr="008F5431" w:rsidRDefault="0052797E" w:rsidP="008F5431">
      <w:pPr>
        <w:spacing w:after="0" w:line="240" w:lineRule="auto"/>
        <w:jc w:val="both"/>
        <w:rPr>
          <w:rFonts w:ascii="Times New Roman" w:hAnsi="Times New Roman" w:cs="Times New Roman"/>
          <w:sz w:val="24"/>
          <w:szCs w:val="24"/>
        </w:rPr>
      </w:pPr>
    </w:p>
    <w:p w:rsidR="0052797E" w:rsidRPr="008F5431" w:rsidRDefault="009E78CA" w:rsidP="008F5431">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Дата заполнения: 20.03</w:t>
      </w:r>
      <w:r w:rsidR="0052797E" w:rsidRPr="008F5431">
        <w:rPr>
          <w:rFonts w:ascii="Times New Roman" w:hAnsi="Times New Roman" w:cs="Times New Roman"/>
          <w:sz w:val="24"/>
          <w:szCs w:val="24"/>
        </w:rPr>
        <w:t xml:space="preserve">           </w:t>
      </w:r>
      <w:r w:rsidR="0052797E" w:rsidRPr="008F5431">
        <w:rPr>
          <w:rFonts w:ascii="Times New Roman" w:hAnsi="Times New Roman" w:cs="Times New Roman"/>
          <w:sz w:val="24"/>
          <w:szCs w:val="24"/>
        </w:rPr>
        <w:tab/>
        <w:t>Подпись непосредственного руководителя практики:</w:t>
      </w:r>
    </w:p>
    <w:p w:rsidR="008F5431" w:rsidRDefault="008F5431"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Средства, влияющие на функции органов пищеварения.</w:t>
      </w: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Тема:</w:t>
      </w:r>
      <w:r w:rsidRPr="008F5431">
        <w:rPr>
          <w:rFonts w:ascii="Times New Roman" w:hAnsi="Times New Roman" w:cs="Times New Roman"/>
          <w:sz w:val="24"/>
          <w:szCs w:val="24"/>
        </w:rPr>
        <w:t xml:space="preserve"> Осмотические слабительные</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8F5431" w:rsidTr="008F5431">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83CC4"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Фортранс, порошок для приготовления раствора для приема внутрь 64г.</w:t>
            </w:r>
          </w:p>
        </w:tc>
      </w:tr>
      <w:tr w:rsidR="0052797E" w:rsidRPr="008F5431" w:rsidTr="008F5431">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83CC4"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Макрогол</w:t>
            </w:r>
          </w:p>
        </w:tc>
      </w:tr>
      <w:tr w:rsidR="0052797E" w:rsidRPr="008F5431" w:rsidTr="008F5431">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483CC4"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Форлакс</w:t>
            </w:r>
          </w:p>
        </w:tc>
      </w:tr>
      <w:tr w:rsidR="0052797E"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83CC4"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Экспортал, Дюфалак, </w:t>
            </w:r>
            <w:r w:rsidRPr="008F5431">
              <w:rPr>
                <w:rFonts w:ascii="Times New Roman" w:hAnsi="Times New Roman" w:cs="Times New Roman"/>
                <w:color w:val="000000"/>
                <w:sz w:val="24"/>
                <w:szCs w:val="24"/>
              </w:rPr>
              <w:t>Гудлак, Нормазе, Порталак</w:t>
            </w:r>
          </w:p>
        </w:tc>
      </w:tr>
      <w:tr w:rsidR="0052797E" w:rsidRPr="008F5431" w:rsidTr="008F5431">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83CC4"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83CC4"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000000"/>
                <w:sz w:val="24"/>
                <w:szCs w:val="24"/>
              </w:rPr>
              <w:t>При приеме внутрь эти средства не всасываются. Они удерживают большое количество воды в просвете кишечника. За счет этого увеличивается осмотическое давление и объем содержимого кишечника, что приводит к механическому стимулированию функции кишечника, повышению его моторной активности и ускоренной эвакуации.</w:t>
            </w:r>
          </w:p>
        </w:tc>
      </w:tr>
      <w:tr w:rsidR="0052797E"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83CC4"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Слабительный</w:t>
            </w:r>
          </w:p>
        </w:tc>
      </w:tr>
      <w:tr w:rsidR="0052797E" w:rsidRPr="008F5431" w:rsidTr="008F5431">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483CC4" w:rsidP="008F5431">
            <w:pPr>
              <w:pStyle w:val="ac"/>
              <w:spacing w:before="0" w:beforeAutospacing="0" w:after="0" w:afterAutospacing="0"/>
              <w:jc w:val="both"/>
              <w:rPr>
                <w:color w:val="000000"/>
              </w:rPr>
            </w:pPr>
            <w:r w:rsidRPr="008F5431">
              <w:rPr>
                <w:color w:val="000000"/>
              </w:rPr>
              <w:t>подготовка к диагностическим исследованиям (эндоскопическим, рентгенологическим) и хирургическим вмешательствам на толстой кишке; симптоматическое лечение запоров у взрослых.</w:t>
            </w:r>
          </w:p>
        </w:tc>
      </w:tr>
      <w:tr w:rsidR="0052797E" w:rsidRPr="008F5431" w:rsidTr="008F5431">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83CC4"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000000"/>
                <w:sz w:val="24"/>
                <w:szCs w:val="24"/>
              </w:rPr>
              <w:t>предварительно содержимое пакетика растворить в 1 л воды. Для полного опорожнения кишечника требуется 3-4 л раствора.</w:t>
            </w:r>
          </w:p>
        </w:tc>
      </w:tr>
      <w:tr w:rsidR="0052797E"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83CC4" w:rsidP="008F5431">
            <w:pPr>
              <w:pStyle w:val="ac"/>
              <w:spacing w:before="0" w:beforeAutospacing="0" w:after="0" w:afterAutospacing="0"/>
              <w:jc w:val="both"/>
              <w:rPr>
                <w:color w:val="333333"/>
              </w:rPr>
            </w:pPr>
            <w:r w:rsidRPr="008F5431">
              <w:rPr>
                <w:color w:val="333333"/>
              </w:rPr>
              <w:t>Тошнота и рвота в начале приема, которые прекращались при продолжении приема, вздутие живота, аллергические реакции.</w:t>
            </w:r>
          </w:p>
        </w:tc>
      </w:tr>
      <w:tr w:rsidR="0052797E" w:rsidRPr="008F5431" w:rsidTr="008F5431">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83CC4"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тяжелое состояние пациента; наличие злокачественной опухоли или другого заболевания толстой кишки, сопровождающегося обширным поражением слизистой оболочки кишечника; кишечная непроходимость; возраст до 15 лет; повышенная чувствительность к компонентам препарата.</w:t>
            </w:r>
          </w:p>
        </w:tc>
      </w:tr>
      <w:tr w:rsidR="0052797E"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483CC4"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Диарея, вызванная применением Фортранса, может привести к нарушению абсорбции других одновременно принимаемых лекарственных средств.</w:t>
            </w:r>
          </w:p>
        </w:tc>
      </w:tr>
      <w:tr w:rsidR="0052797E" w:rsidRPr="008F5431" w:rsidTr="008F5431">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83CC4"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2F16C9"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Отпускается по рецепту формы №107-1/у, утвержденной Приказом №4н.</w:t>
            </w:r>
            <w:r w:rsidR="008F5431">
              <w:rPr>
                <w:rFonts w:ascii="Times New Roman" w:hAnsi="Times New Roman" w:cs="Times New Roman"/>
                <w:sz w:val="24"/>
                <w:szCs w:val="24"/>
              </w:rPr>
              <w:t>Не хранится</w:t>
            </w:r>
            <w:r w:rsidRPr="008F5431">
              <w:rPr>
                <w:rFonts w:ascii="Times New Roman" w:hAnsi="Times New Roman" w:cs="Times New Roman"/>
                <w:sz w:val="24"/>
                <w:szCs w:val="24"/>
              </w:rPr>
              <w:t>.</w:t>
            </w:r>
          </w:p>
        </w:tc>
      </w:tr>
      <w:tr w:rsidR="0052797E"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2F16C9" w:rsidP="008F5431">
            <w:pPr>
              <w:pStyle w:val="ac"/>
              <w:spacing w:before="0" w:beforeAutospacing="0" w:after="0" w:afterAutospacing="0"/>
              <w:jc w:val="both"/>
              <w:rPr>
                <w:color w:val="333333"/>
              </w:rPr>
            </w:pPr>
            <w:r w:rsidRPr="008F5431">
              <w:rPr>
                <w:color w:val="333333"/>
              </w:rPr>
              <w:t>Препарат следует хранить в недоступном для детей месте при температуре не выше 30°C.</w:t>
            </w:r>
          </w:p>
        </w:tc>
      </w:tr>
    </w:tbl>
    <w:p w:rsidR="0052797E" w:rsidRPr="008F5431" w:rsidRDefault="0052797E" w:rsidP="008F5431">
      <w:pPr>
        <w:spacing w:after="0" w:line="240" w:lineRule="auto"/>
        <w:jc w:val="both"/>
        <w:rPr>
          <w:rFonts w:ascii="Times New Roman" w:hAnsi="Times New Roman" w:cs="Times New Roman"/>
          <w:sz w:val="24"/>
          <w:szCs w:val="24"/>
        </w:rPr>
      </w:pPr>
    </w:p>
    <w:p w:rsidR="0052797E" w:rsidRPr="008F5431" w:rsidRDefault="0052797E" w:rsidP="008F5431">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4"/>
          <w:szCs w:val="24"/>
        </w:rPr>
      </w:pPr>
      <w:r w:rsidRPr="008F5431">
        <w:rPr>
          <w:rFonts w:ascii="Times New Roman" w:hAnsi="Times New Roman" w:cs="Times New Roman"/>
          <w:sz w:val="24"/>
          <w:szCs w:val="24"/>
        </w:rPr>
        <w:t>Дата заполнения:</w:t>
      </w:r>
      <w:r w:rsidR="009E78CA">
        <w:rPr>
          <w:rFonts w:ascii="Times New Roman" w:hAnsi="Times New Roman" w:cs="Times New Roman"/>
          <w:sz w:val="24"/>
          <w:szCs w:val="24"/>
        </w:rPr>
        <w:t>21.03</w:t>
      </w:r>
      <w:r w:rsidR="009E78CA">
        <w:rPr>
          <w:rFonts w:ascii="Times New Roman" w:hAnsi="Times New Roman" w:cs="Times New Roman"/>
          <w:sz w:val="24"/>
          <w:szCs w:val="24"/>
        </w:rPr>
        <w:tab/>
        <w:t xml:space="preserve">  </w:t>
      </w:r>
      <w:r w:rsidRPr="008F5431">
        <w:rPr>
          <w:rFonts w:ascii="Times New Roman" w:hAnsi="Times New Roman" w:cs="Times New Roman"/>
          <w:sz w:val="24"/>
          <w:szCs w:val="24"/>
        </w:rPr>
        <w:t xml:space="preserve">      </w:t>
      </w:r>
      <w:r w:rsidRPr="008F5431">
        <w:rPr>
          <w:rFonts w:ascii="Times New Roman" w:hAnsi="Times New Roman" w:cs="Times New Roman"/>
          <w:sz w:val="24"/>
          <w:szCs w:val="24"/>
        </w:rPr>
        <w:tab/>
        <w:t>Подпись непосредственного руководителя практики:</w:t>
      </w:r>
    </w:p>
    <w:p w:rsidR="008F5431" w:rsidRDefault="008F5431"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Средства, влияющие на функции органов пищеварения</w:t>
      </w:r>
      <w:r w:rsidR="00E65EC0" w:rsidRPr="008F5431">
        <w:rPr>
          <w:rFonts w:ascii="Times New Roman" w:hAnsi="Times New Roman" w:cs="Times New Roman"/>
          <w:b/>
          <w:sz w:val="24"/>
          <w:szCs w:val="24"/>
        </w:rPr>
        <w:t>.</w:t>
      </w:r>
    </w:p>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b/>
          <w:sz w:val="24"/>
          <w:szCs w:val="24"/>
        </w:rPr>
        <w:t>Тема:</w:t>
      </w:r>
      <w:r w:rsidRPr="008F5431">
        <w:rPr>
          <w:rFonts w:ascii="Times New Roman" w:hAnsi="Times New Roman" w:cs="Times New Roman"/>
          <w:sz w:val="24"/>
          <w:szCs w:val="24"/>
        </w:rPr>
        <w:t xml:space="preserve"> </w:t>
      </w:r>
      <w:r w:rsidR="00571285" w:rsidRPr="008F5431">
        <w:rPr>
          <w:rFonts w:ascii="Times New Roman" w:hAnsi="Times New Roman" w:cs="Times New Roman"/>
          <w:sz w:val="24"/>
          <w:szCs w:val="24"/>
        </w:rPr>
        <w:t>Слабительные, р</w:t>
      </w:r>
      <w:r w:rsidRPr="008F5431">
        <w:rPr>
          <w:rFonts w:ascii="Times New Roman" w:hAnsi="Times New Roman" w:cs="Times New Roman"/>
          <w:sz w:val="24"/>
          <w:szCs w:val="24"/>
        </w:rPr>
        <w:t>аздражающие рецепторы кишечника</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8F5431" w:rsidTr="008F5431">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F16C9"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Сенаде таблетки №10, 50</w:t>
            </w:r>
          </w:p>
        </w:tc>
      </w:tr>
      <w:tr w:rsidR="0052797E" w:rsidRPr="008F5431" w:rsidTr="008F5431">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F16C9"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Сеннозиды А и В</w:t>
            </w:r>
          </w:p>
        </w:tc>
      </w:tr>
      <w:tr w:rsidR="0052797E" w:rsidRPr="008F5431" w:rsidTr="008F5431">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2F16C9"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Сенадексин</w:t>
            </w:r>
          </w:p>
        </w:tc>
      </w:tr>
      <w:tr w:rsidR="0052797E"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F16C9"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Бисакодил, Гутталакс, Слабилен</w:t>
            </w:r>
          </w:p>
        </w:tc>
      </w:tr>
      <w:tr w:rsidR="0052797E" w:rsidRPr="008F5431" w:rsidTr="008F5431">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Комбинированные препараты </w:t>
            </w:r>
            <w:r w:rsidR="002F16C9" w:rsidRPr="008F5431">
              <w:rPr>
                <w:rFonts w:ascii="Times New Roman" w:hAnsi="Times New Roman" w:cs="Times New Roman"/>
                <w:sz w:val="24"/>
                <w:szCs w:val="24"/>
              </w:rPr>
              <w:t>(Т</w:t>
            </w:r>
            <w:r w:rsidRPr="008F5431">
              <w:rPr>
                <w:rFonts w:ascii="Times New Roman" w:hAnsi="Times New Roman" w:cs="Times New Roman"/>
                <w:sz w:val="24"/>
                <w:szCs w:val="24"/>
              </w:rPr>
              <w:t>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F16C9"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F16C9"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000000"/>
                <w:sz w:val="24"/>
                <w:szCs w:val="24"/>
              </w:rPr>
              <w:t>В толстом кишечнике расщепляются кишечными бактериями до фармакологически активных веществ, которые раздражают рецепторы толстой кишки, усиливают перистальтику и ускоряют опорожнение кишечника. Кроме того, эти вещества препятствуют всасыванию воды и электролитов, повышают осмотическое давление, что ведет к разрыхлению и увеличению объема каловых масс.</w:t>
            </w:r>
          </w:p>
        </w:tc>
      </w:tr>
      <w:tr w:rsidR="0052797E"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F16C9"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Слабительный</w:t>
            </w:r>
          </w:p>
        </w:tc>
      </w:tr>
      <w:tr w:rsidR="0052797E" w:rsidRPr="008F5431" w:rsidTr="008F5431">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CD321F" w:rsidP="008F5431">
            <w:pPr>
              <w:pStyle w:val="ac"/>
              <w:spacing w:before="0" w:beforeAutospacing="0" w:after="0" w:afterAutospacing="0"/>
              <w:jc w:val="both"/>
              <w:rPr>
                <w:color w:val="000000"/>
              </w:rPr>
            </w:pPr>
            <w:r w:rsidRPr="008F5431">
              <w:rPr>
                <w:color w:val="000000"/>
              </w:rPr>
              <w:t>Запоры, обусловленные гипотонией и вялой перистальтикой толстой кишки, в частности после операций, родов, диетическом режиме питания, в пожилом возрасте; для регулирования стула при геморрое, проктите, анальных трещинах (для размягчения консистенции кала); предоперационная подготовка и подготовка толстой кишки к рентгенологическому и эндоскопическому обследованию.</w:t>
            </w:r>
          </w:p>
        </w:tc>
      </w:tr>
      <w:tr w:rsidR="0052797E" w:rsidRPr="008F5431" w:rsidTr="008F5431">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CD321F"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Препарат назначают внутрь, как правило, 1 раз/сут вечером перед сном, запивая водой или каким-либо напитком.</w:t>
            </w:r>
          </w:p>
        </w:tc>
      </w:tr>
      <w:tr w:rsidR="0052797E"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CD321F" w:rsidP="008F5431">
            <w:pPr>
              <w:pStyle w:val="ac"/>
              <w:spacing w:before="0" w:beforeAutospacing="0" w:after="0" w:afterAutospacing="0"/>
              <w:jc w:val="both"/>
              <w:rPr>
                <w:color w:val="333333"/>
              </w:rPr>
            </w:pPr>
            <w:r w:rsidRPr="008F5431">
              <w:rPr>
                <w:color w:val="333333"/>
              </w:rPr>
              <w:t>Возможны коликообразные боли в животе, метеоризм, тошнота, рвота, диарея, аллергические реакции.</w:t>
            </w:r>
          </w:p>
        </w:tc>
      </w:tr>
      <w:tr w:rsidR="0052797E" w:rsidRPr="008F5431" w:rsidTr="008F5431">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CD321F" w:rsidP="008F5431">
            <w:pPr>
              <w:suppressAutoHyphens w:val="0"/>
              <w:spacing w:after="0" w:line="240" w:lineRule="auto"/>
              <w:jc w:val="both"/>
              <w:rPr>
                <w:rFonts w:ascii="Times New Roman" w:eastAsia="Times New Roman" w:hAnsi="Times New Roman" w:cs="Times New Roman"/>
                <w:color w:val="333333"/>
                <w:sz w:val="24"/>
                <w:szCs w:val="24"/>
              </w:rPr>
            </w:pPr>
            <w:r w:rsidRPr="008F5431">
              <w:rPr>
                <w:rFonts w:ascii="Times New Roman" w:eastAsia="Times New Roman" w:hAnsi="Times New Roman" w:cs="Times New Roman"/>
                <w:color w:val="333333"/>
                <w:sz w:val="24"/>
                <w:szCs w:val="24"/>
              </w:rPr>
              <w:t>Спастический запор; кишечная непроходимость; боли в животе неясного генеза; ущемленная грыжа; острые воспалительные заболевания брюшной полости; перитонит; желудочно-кишечные и маточные кровотечения; цистит; нарушения водно-электролитного обмена; повышенная чувствительность к компонентам препарата.</w:t>
            </w:r>
          </w:p>
        </w:tc>
      </w:tr>
      <w:tr w:rsidR="0052797E"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CD321F" w:rsidRPr="008F5431" w:rsidRDefault="00CD321F" w:rsidP="008F5431">
            <w:pPr>
              <w:pStyle w:val="ae"/>
              <w:jc w:val="both"/>
              <w:rPr>
                <w:rFonts w:ascii="Times New Roman" w:hAnsi="Times New Roman" w:cs="Times New Roman"/>
                <w:sz w:val="24"/>
                <w:szCs w:val="24"/>
              </w:rPr>
            </w:pPr>
            <w:r w:rsidRPr="008F5431">
              <w:rPr>
                <w:rFonts w:ascii="Times New Roman" w:hAnsi="Times New Roman" w:cs="Times New Roman"/>
                <w:sz w:val="24"/>
                <w:szCs w:val="24"/>
              </w:rPr>
              <w:t>При длительном применении препарата в высоких дозах возможно усиление действия сердечных гликозидов и влияние на действие антиаритмических препаратов в связи с возможностью развития гипокалиемии.</w:t>
            </w:r>
          </w:p>
          <w:p w:rsidR="00CD321F" w:rsidRPr="008F5431" w:rsidRDefault="00CD321F" w:rsidP="008F5431">
            <w:pPr>
              <w:pStyle w:val="ac"/>
              <w:spacing w:before="0" w:beforeAutospacing="0" w:after="0" w:afterAutospacing="0"/>
              <w:jc w:val="both"/>
              <w:rPr>
                <w:color w:val="333333"/>
              </w:rPr>
            </w:pPr>
            <w:r w:rsidRPr="008F5431">
              <w:rPr>
                <w:color w:val="333333"/>
              </w:rPr>
              <w:t>При одновременном применении с тиазидными диуретиками, ГКС, препаратами корня солодки увеличивается риск развития гипокалиемии.</w:t>
            </w:r>
          </w:p>
          <w:p w:rsidR="0052797E" w:rsidRPr="008F5431" w:rsidRDefault="0052797E" w:rsidP="008F5431">
            <w:pPr>
              <w:pStyle w:val="1"/>
              <w:spacing w:before="0" w:line="240" w:lineRule="auto"/>
              <w:jc w:val="both"/>
              <w:rPr>
                <w:rFonts w:ascii="Times New Roman" w:hAnsi="Times New Roman" w:cs="Times New Roman"/>
                <w:sz w:val="24"/>
                <w:szCs w:val="24"/>
              </w:rPr>
            </w:pPr>
          </w:p>
        </w:tc>
      </w:tr>
      <w:tr w:rsidR="0052797E" w:rsidRPr="008F5431" w:rsidTr="008F5431">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CD321F"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CD321F"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Отпускается без рецепта.</w:t>
            </w:r>
          </w:p>
        </w:tc>
      </w:tr>
      <w:tr w:rsidR="0052797E"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CD321F"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Препарат следует хранить в недоступном для детей, сухом месте при температуре не выше 30°C.</w:t>
            </w:r>
          </w:p>
        </w:tc>
      </w:tr>
    </w:tbl>
    <w:p w:rsidR="0052797E" w:rsidRPr="008B2D5F" w:rsidRDefault="0052797E" w:rsidP="008F5431">
      <w:pPr>
        <w:spacing w:after="0" w:line="240" w:lineRule="auto"/>
        <w:jc w:val="both"/>
        <w:rPr>
          <w:rFonts w:ascii="Times New Roman" w:hAnsi="Times New Roman"/>
          <w:sz w:val="28"/>
          <w:szCs w:val="28"/>
        </w:rPr>
      </w:pPr>
    </w:p>
    <w:p w:rsidR="0052797E" w:rsidRPr="008F5431" w:rsidRDefault="0052797E" w:rsidP="008F5431">
      <w:pPr>
        <w:tabs>
          <w:tab w:val="left" w:pos="708"/>
          <w:tab w:val="left" w:pos="1416"/>
          <w:tab w:val="left" w:pos="2124"/>
          <w:tab w:val="left" w:pos="2832"/>
          <w:tab w:val="center" w:pos="4677"/>
        </w:tabs>
        <w:spacing w:after="0" w:line="240" w:lineRule="auto"/>
        <w:jc w:val="both"/>
        <w:rPr>
          <w:rFonts w:ascii="Times New Roman" w:hAnsi="Times New Roman"/>
          <w:b/>
          <w:bCs/>
          <w:sz w:val="24"/>
          <w:szCs w:val="24"/>
        </w:rPr>
      </w:pPr>
      <w:r w:rsidRPr="008F5431">
        <w:rPr>
          <w:rFonts w:ascii="Times New Roman CYR" w:hAnsi="Times New Roman CYR"/>
          <w:sz w:val="24"/>
          <w:szCs w:val="24"/>
        </w:rPr>
        <w:t>Дата заполнения:</w:t>
      </w:r>
      <w:r w:rsidR="009E78CA">
        <w:rPr>
          <w:rFonts w:ascii="Times New Roman CYR" w:hAnsi="Times New Roman CYR"/>
          <w:sz w:val="24"/>
          <w:szCs w:val="24"/>
        </w:rPr>
        <w:t xml:space="preserve"> 21.03</w:t>
      </w:r>
      <w:r w:rsidR="009E78CA">
        <w:rPr>
          <w:rFonts w:ascii="Times New Roman CYR" w:hAnsi="Times New Roman CYR"/>
          <w:sz w:val="24"/>
          <w:szCs w:val="24"/>
        </w:rPr>
        <w:tab/>
      </w:r>
      <w:r w:rsidRPr="008F5431">
        <w:rPr>
          <w:rFonts w:ascii="Times New Roman CYR" w:hAnsi="Times New Roman CYR"/>
          <w:sz w:val="24"/>
          <w:szCs w:val="24"/>
        </w:rPr>
        <w:t xml:space="preserve">   </w:t>
      </w:r>
      <w:r w:rsidRPr="008F5431">
        <w:rPr>
          <w:rFonts w:ascii="Times New Roman CYR" w:hAnsi="Times New Roman CYR"/>
          <w:sz w:val="24"/>
          <w:szCs w:val="24"/>
        </w:rPr>
        <w:tab/>
        <w:t>Подпись непосредственного руководителя практики:</w:t>
      </w:r>
    </w:p>
    <w:p w:rsidR="008F5431" w:rsidRDefault="008F5431"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Средства, влияющие на функции органов пищеварения.</w:t>
      </w:r>
    </w:p>
    <w:p w:rsidR="0052797E" w:rsidRPr="008F5431" w:rsidRDefault="0052797E" w:rsidP="008F5431">
      <w:pPr>
        <w:spacing w:after="0" w:line="240" w:lineRule="auto"/>
        <w:jc w:val="both"/>
        <w:rPr>
          <w:rFonts w:ascii="Times New Roman" w:hAnsi="Times New Roman" w:cs="Times New Roman"/>
          <w:b/>
          <w:sz w:val="24"/>
          <w:szCs w:val="24"/>
        </w:rPr>
      </w:pPr>
      <w:proofErr w:type="gramStart"/>
      <w:r w:rsidRPr="008F5431">
        <w:rPr>
          <w:rFonts w:ascii="Times New Roman" w:hAnsi="Times New Roman" w:cs="Times New Roman"/>
          <w:b/>
          <w:sz w:val="24"/>
          <w:szCs w:val="24"/>
        </w:rPr>
        <w:t>Тема:</w:t>
      </w:r>
      <w:r w:rsidRPr="008F5431">
        <w:rPr>
          <w:rFonts w:ascii="Times New Roman" w:hAnsi="Times New Roman" w:cs="Times New Roman"/>
          <w:sz w:val="24"/>
          <w:szCs w:val="24"/>
        </w:rPr>
        <w:t xml:space="preserve">  Холекинетики</w:t>
      </w:r>
      <w:proofErr w:type="gramEnd"/>
      <w:r w:rsidRPr="008F5431">
        <w:rPr>
          <w:rFonts w:ascii="Times New Roman" w:hAnsi="Times New Roman" w:cs="Times New Roman"/>
          <w:sz w:val="24"/>
          <w:szCs w:val="24"/>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8F5431" w:rsidTr="008F5431">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E0529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000000"/>
                <w:sz w:val="24"/>
                <w:szCs w:val="24"/>
              </w:rPr>
              <w:t>Магния сульфат порошок для приготовления раствора для приема внутрь.</w:t>
            </w:r>
          </w:p>
        </w:tc>
      </w:tr>
      <w:tr w:rsidR="0052797E" w:rsidRPr="008F5431" w:rsidTr="008F5431">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E0529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Магния сульфат</w:t>
            </w:r>
          </w:p>
        </w:tc>
      </w:tr>
      <w:tr w:rsidR="0052797E" w:rsidRPr="008F5431" w:rsidTr="008F5431">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E0529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Сорбитол, Холецистокинин, Холеритин</w:t>
            </w:r>
          </w:p>
        </w:tc>
      </w:tr>
      <w:tr w:rsidR="0052797E" w:rsidRPr="008F5431" w:rsidTr="008F5431">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E05298" w:rsidP="008F5431">
            <w:pPr>
              <w:spacing w:after="0" w:line="240" w:lineRule="auto"/>
              <w:jc w:val="center"/>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color w:val="000000"/>
                <w:sz w:val="24"/>
                <w:szCs w:val="24"/>
              </w:rPr>
            </w:pPr>
            <w:r w:rsidRPr="008F5431">
              <w:rPr>
                <w:rFonts w:ascii="Times New Roman" w:hAnsi="Times New Roman" w:cs="Times New Roman"/>
                <w:color w:val="000000"/>
                <w:sz w:val="24"/>
                <w:szCs w:val="24"/>
              </w:rPr>
              <w:t>Усиливает выброс холицистокенина из двенадцатиперстной кишки, который усиливает сокращение желчного пузыря и снжает тонус сфинктеров, что приводит к массивному выбросу желчи в ДПК.</w:t>
            </w:r>
          </w:p>
        </w:tc>
      </w:tr>
      <w:tr w:rsidR="0052797E"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E0529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Желчегонный</w:t>
            </w:r>
            <w:r w:rsidR="008F5431">
              <w:t xml:space="preserve">, </w:t>
            </w:r>
            <w:r w:rsidR="008F5431" w:rsidRPr="008F5431">
              <w:rPr>
                <w:rFonts w:ascii="Times New Roman" w:hAnsi="Times New Roman" w:cs="Times New Roman"/>
                <w:sz w:val="24"/>
                <w:szCs w:val="24"/>
              </w:rPr>
              <w:t>спазмолитический, противосудорожный, гипотензивный, седативный</w:t>
            </w:r>
          </w:p>
        </w:tc>
      </w:tr>
      <w:tr w:rsidR="0052797E" w:rsidRPr="008F5431" w:rsidTr="008F5431">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E05298" w:rsidP="008F5431">
            <w:pPr>
              <w:pStyle w:val="ac"/>
              <w:spacing w:before="0" w:beforeAutospacing="0" w:after="0" w:afterAutospacing="0"/>
              <w:jc w:val="both"/>
            </w:pPr>
            <w:r w:rsidRPr="008F5431">
              <w:t>атония желчного пузыря с застоем желчи при дискинизиях; хронический холецистит, хронический гепатит; анацидные и гипоанацидные состояния.</w:t>
            </w:r>
          </w:p>
        </w:tc>
      </w:tr>
      <w:tr w:rsidR="0052797E" w:rsidRPr="008F5431" w:rsidTr="008F5431">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E0529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25% раствор принимать по 1 столовой ложке 3-4 раза в день в течение 2-3 недель.</w:t>
            </w:r>
          </w:p>
        </w:tc>
      </w:tr>
      <w:tr w:rsidR="0052797E"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E0529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Тошнота, рвота, диарея, обострение воспалительных заболеваний ЖКТ, нарушение электролитного баланса (повышенная утомляемость, астения, спутанное сознание, аритмия, судороги), метеоризм, жажда.</w:t>
            </w:r>
          </w:p>
        </w:tc>
      </w:tr>
      <w:tr w:rsidR="0052797E" w:rsidRPr="008F5431" w:rsidTr="008F5431">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E0529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Аппендицит, ректальное кровотечение (в т.ч. недиагностированное), кишечная непроходимость, дегидратация, хроническая почечная недостаточность тяжелой степени, повышенная чувствительность к магния сульфату.</w:t>
            </w:r>
          </w:p>
        </w:tc>
      </w:tr>
      <w:tr w:rsidR="0052797E"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AF1EBC"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При одновременном приеме внутрь антибиотиков из группы тетрациклинов действие тетрациклинов может уменьшаться в связи с уменьшением их абсорбции из ЖКТ.</w:t>
            </w:r>
          </w:p>
          <w:p w:rsidR="00AF1EBC" w:rsidRPr="008F5431" w:rsidRDefault="00AF1EBC"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Уменьшает эффективность пероральных антикоагулянтов (в т.ч. кумариновых производных или дериватов индандиона), сердечных гликозидов, фенотиазинов (особенно хлорпромазина). Снижает абсорбцию ципрофлоксацина, этидроновой кислоты, ослабляет действие стрептомицина и тобрамицина.</w:t>
            </w:r>
          </w:p>
        </w:tc>
      </w:tr>
      <w:tr w:rsidR="0052797E" w:rsidRPr="008F5431" w:rsidTr="008F5431">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AF1EBC" w:rsidP="008F5431">
            <w:pPr>
              <w:spacing w:after="0" w:line="240" w:lineRule="auto"/>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AF1EBC"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Отпускается без рецепта.</w:t>
            </w:r>
          </w:p>
        </w:tc>
      </w:tr>
      <w:tr w:rsidR="0052797E"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AF1EBC"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Хранить в сухом, защищенном от света месте при температуре не выше 25°C. Хранить в недоступном для детей месте.</w:t>
            </w:r>
          </w:p>
        </w:tc>
      </w:tr>
    </w:tbl>
    <w:p w:rsidR="0052797E" w:rsidRPr="008F5431" w:rsidRDefault="0052797E" w:rsidP="008F5431">
      <w:pPr>
        <w:spacing w:after="0" w:line="240" w:lineRule="auto"/>
        <w:jc w:val="both"/>
        <w:rPr>
          <w:rFonts w:ascii="Times New Roman" w:hAnsi="Times New Roman" w:cs="Times New Roman"/>
          <w:sz w:val="24"/>
          <w:szCs w:val="24"/>
        </w:rPr>
      </w:pPr>
    </w:p>
    <w:p w:rsidR="0052797E" w:rsidRPr="008F5431" w:rsidRDefault="0052797E" w:rsidP="008F5431">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4"/>
          <w:szCs w:val="24"/>
        </w:rPr>
      </w:pPr>
      <w:r w:rsidRPr="008F5431">
        <w:rPr>
          <w:rFonts w:ascii="Times New Roman" w:hAnsi="Times New Roman" w:cs="Times New Roman"/>
          <w:sz w:val="24"/>
          <w:szCs w:val="24"/>
        </w:rPr>
        <w:t>Дата заполнения:</w:t>
      </w:r>
      <w:r w:rsidR="009E78CA">
        <w:rPr>
          <w:rFonts w:ascii="Times New Roman" w:hAnsi="Times New Roman" w:cs="Times New Roman"/>
          <w:sz w:val="24"/>
          <w:szCs w:val="24"/>
        </w:rPr>
        <w:t xml:space="preserve"> 21.03</w:t>
      </w:r>
      <w:r w:rsidR="009E78CA">
        <w:rPr>
          <w:rFonts w:ascii="Times New Roman" w:hAnsi="Times New Roman" w:cs="Times New Roman"/>
          <w:sz w:val="24"/>
          <w:szCs w:val="24"/>
        </w:rPr>
        <w:tab/>
        <w:t xml:space="preserve">  </w:t>
      </w:r>
      <w:r w:rsidRPr="008F5431">
        <w:rPr>
          <w:rFonts w:ascii="Times New Roman" w:hAnsi="Times New Roman" w:cs="Times New Roman"/>
          <w:sz w:val="24"/>
          <w:szCs w:val="24"/>
        </w:rPr>
        <w:t xml:space="preserve">      </w:t>
      </w:r>
      <w:r w:rsidRPr="008F5431">
        <w:rPr>
          <w:rFonts w:ascii="Times New Roman" w:hAnsi="Times New Roman" w:cs="Times New Roman"/>
          <w:sz w:val="24"/>
          <w:szCs w:val="24"/>
        </w:rPr>
        <w:tab/>
        <w:t>Подпись непосредственного руководителя практики:</w:t>
      </w: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lastRenderedPageBreak/>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Средства, влияющие на функции органов пищеварения.</w:t>
      </w: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Тема:</w:t>
      </w:r>
      <w:r w:rsidRPr="008F5431">
        <w:rPr>
          <w:rFonts w:ascii="Times New Roman" w:hAnsi="Times New Roman" w:cs="Times New Roman"/>
          <w:sz w:val="24"/>
          <w:szCs w:val="24"/>
        </w:rPr>
        <w:t xml:space="preserve"> Холесекретики </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8F5431" w:rsidTr="008F5431">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84DF7"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Аллохол табл. 210 мг №10 ; №24; №50</w:t>
            </w:r>
          </w:p>
        </w:tc>
      </w:tr>
      <w:tr w:rsidR="0052797E" w:rsidRPr="008F5431" w:rsidTr="008F5431">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084DF7" w:rsidRPr="008F5431" w:rsidRDefault="00084DF7" w:rsidP="008F5431">
            <w:pPr>
              <w:pStyle w:val="ac"/>
              <w:spacing w:before="0" w:beforeAutospacing="0" w:after="0" w:afterAutospacing="0"/>
              <w:jc w:val="both"/>
            </w:pPr>
            <w:r w:rsidRPr="008F5431">
              <w:t>Активированный</w:t>
            </w:r>
          </w:p>
          <w:p w:rsidR="00084DF7" w:rsidRPr="008F5431" w:rsidRDefault="00084DF7" w:rsidP="008F5431">
            <w:pPr>
              <w:pStyle w:val="ac"/>
              <w:spacing w:before="0" w:beforeAutospacing="0" w:after="0" w:afterAutospacing="0"/>
              <w:jc w:val="both"/>
            </w:pPr>
            <w:r w:rsidRPr="008F5431">
              <w:t>уголь+Желчь+Крапивы</w:t>
            </w:r>
          </w:p>
          <w:p w:rsidR="00084DF7" w:rsidRPr="008F5431" w:rsidRDefault="00084DF7" w:rsidP="008F5431">
            <w:pPr>
              <w:pStyle w:val="ac"/>
              <w:spacing w:before="0" w:beforeAutospacing="0" w:after="0" w:afterAutospacing="0"/>
              <w:jc w:val="both"/>
            </w:pPr>
            <w:r w:rsidRPr="008F5431">
              <w:t>двудомной листья+Чеснока</w:t>
            </w:r>
          </w:p>
          <w:p w:rsidR="0052797E" w:rsidRPr="008F5431" w:rsidRDefault="00084DF7" w:rsidP="008F5431">
            <w:pPr>
              <w:pStyle w:val="ac"/>
              <w:spacing w:before="0" w:beforeAutospacing="0" w:after="0" w:afterAutospacing="0"/>
              <w:jc w:val="both"/>
            </w:pPr>
            <w:r w:rsidRPr="008F5431">
              <w:t>посевного луковицы</w:t>
            </w:r>
          </w:p>
        </w:tc>
      </w:tr>
      <w:tr w:rsidR="0052797E" w:rsidRPr="008F5431" w:rsidTr="008F5431">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084DF7"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84DF7"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Холензим</w:t>
            </w:r>
          </w:p>
        </w:tc>
      </w:tr>
      <w:tr w:rsidR="0052797E" w:rsidRPr="008F5431" w:rsidTr="008F5431">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84DF7"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84DF7"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lang w:eastAsia="en-US"/>
              </w:rPr>
              <w:t xml:space="preserve">Усиливает секреторную функцию печени и ЖКТ, </w:t>
            </w:r>
            <w:r w:rsidRPr="008F5431">
              <w:rPr>
                <w:rFonts w:ascii="Times New Roman" w:hAnsi="Times New Roman" w:cs="Times New Roman"/>
                <w:sz w:val="24"/>
                <w:szCs w:val="24"/>
              </w:rPr>
              <w:t>увеличивают образование желчи и желчных кислот, способствуют ее выходу в 12-перстную кишку.</w:t>
            </w:r>
          </w:p>
        </w:tc>
      </w:tr>
      <w:tr w:rsidR="0052797E"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84DF7"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Желчегонный</w:t>
            </w:r>
          </w:p>
        </w:tc>
      </w:tr>
      <w:tr w:rsidR="0052797E" w:rsidRPr="008F5431" w:rsidTr="008F5431">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084DF7" w:rsidP="008F5431">
            <w:pPr>
              <w:pStyle w:val="ac"/>
              <w:spacing w:before="0" w:beforeAutospacing="0" w:after="0" w:afterAutospacing="0"/>
              <w:jc w:val="both"/>
            </w:pPr>
            <w:r w:rsidRPr="008F5431">
              <w:t>хронические холангиты и холециститы, холелитиаз (желчнокаменная болезнь); хронический гепататит; состояние после оперативных вмешательств на желчном пузыре и желчных путях; недостаточность внешнесекреторной функции поджелудочной железы.</w:t>
            </w:r>
          </w:p>
        </w:tc>
      </w:tr>
      <w:tr w:rsidR="0052797E" w:rsidRPr="008F5431" w:rsidTr="008F5431">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84DF7"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 2 табл. 3-4 раза в сутки после еды 3-4 недели.</w:t>
            </w:r>
          </w:p>
        </w:tc>
      </w:tr>
      <w:tr w:rsidR="0052797E"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84DF7"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Диарея, аллергические реакции.</w:t>
            </w:r>
          </w:p>
        </w:tc>
      </w:tr>
      <w:tr w:rsidR="0052797E" w:rsidRPr="008F5431" w:rsidTr="008F5431">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084DF7" w:rsidRPr="008F5431" w:rsidRDefault="00084DF7" w:rsidP="008F5431">
            <w:pPr>
              <w:pStyle w:val="ac"/>
              <w:spacing w:before="0" w:beforeAutospacing="0" w:after="0" w:afterAutospacing="0"/>
              <w:jc w:val="both"/>
            </w:pPr>
            <w:r w:rsidRPr="008F5431">
              <w:t>Острые заболевания печени и органов ЖКТ, обострение желчнокаменной болезни; повышенная чувствительность к препаратам.</w:t>
            </w:r>
          </w:p>
          <w:p w:rsidR="0052797E" w:rsidRPr="008F5431" w:rsidRDefault="0052797E" w:rsidP="008F5431">
            <w:pPr>
              <w:spacing w:after="0" w:line="240" w:lineRule="auto"/>
              <w:jc w:val="both"/>
              <w:rPr>
                <w:rFonts w:ascii="Times New Roman" w:hAnsi="Times New Roman" w:cs="Times New Roman"/>
                <w:sz w:val="24"/>
                <w:szCs w:val="24"/>
              </w:rPr>
            </w:pPr>
          </w:p>
        </w:tc>
      </w:tr>
      <w:tr w:rsidR="0052797E"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084DF7"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Препараты, содержащие алюминия гидроксид, колестираин, колестипол, снижают абсорбцию и уменьшают эффект препарата.</w:t>
            </w:r>
          </w:p>
        </w:tc>
      </w:tr>
      <w:tr w:rsidR="0052797E" w:rsidRPr="008F5431" w:rsidTr="008F5431">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84DF7"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Правила отпуска из аптеки (форма рецептурного бланка,  сроки его хранения в </w:t>
            </w:r>
            <w:r w:rsidRPr="008F5431">
              <w:rPr>
                <w:rFonts w:ascii="Times New Roman" w:hAnsi="Times New Roman" w:cs="Times New Roman"/>
                <w:sz w:val="24"/>
                <w:szCs w:val="24"/>
              </w:rPr>
              <w:lastRenderedPageBreak/>
              <w:t>аптеке)</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084DF7"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Отпускается без рецепта.</w:t>
            </w:r>
          </w:p>
        </w:tc>
      </w:tr>
      <w:tr w:rsidR="0052797E"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084DF7"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 сухом, защищенном от света месте при температуре не выше 25°C. Хранить в защищенном от света месте.</w:t>
            </w:r>
          </w:p>
        </w:tc>
      </w:tr>
    </w:tbl>
    <w:p w:rsidR="0052797E" w:rsidRPr="008B2D5F" w:rsidRDefault="0052797E" w:rsidP="0052797E">
      <w:pPr>
        <w:spacing w:line="240" w:lineRule="auto"/>
        <w:jc w:val="both"/>
        <w:rPr>
          <w:rFonts w:ascii="Times New Roman" w:hAnsi="Times New Roman"/>
          <w:sz w:val="28"/>
          <w:szCs w:val="28"/>
        </w:rPr>
      </w:pPr>
    </w:p>
    <w:p w:rsidR="0052797E" w:rsidRPr="009E78CA" w:rsidRDefault="009E78CA"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Pr>
          <w:rFonts w:ascii="Times New Roman CYR" w:hAnsi="Times New Roman CYR"/>
          <w:sz w:val="24"/>
          <w:szCs w:val="24"/>
        </w:rPr>
        <w:t xml:space="preserve">Дата заполнения: </w:t>
      </w:r>
      <w:r w:rsidRPr="009E78CA">
        <w:rPr>
          <w:rFonts w:ascii="Times New Roman CYR" w:hAnsi="Times New Roman CYR"/>
          <w:sz w:val="24"/>
          <w:szCs w:val="24"/>
        </w:rPr>
        <w:t>2</w:t>
      </w:r>
      <w:r>
        <w:rPr>
          <w:rFonts w:ascii="Times New Roman CYR" w:hAnsi="Times New Roman CYR"/>
          <w:sz w:val="24"/>
          <w:szCs w:val="24"/>
        </w:rPr>
        <w:t>1</w:t>
      </w:r>
      <w:r w:rsidRPr="009E78CA">
        <w:rPr>
          <w:rFonts w:ascii="Times New Roman CYR" w:hAnsi="Times New Roman CYR"/>
          <w:sz w:val="24"/>
          <w:szCs w:val="24"/>
        </w:rPr>
        <w:t>.03</w:t>
      </w:r>
      <w:r>
        <w:rPr>
          <w:rFonts w:ascii="Times New Roman CYR" w:hAnsi="Times New Roman CYR"/>
          <w:sz w:val="24"/>
          <w:szCs w:val="24"/>
        </w:rPr>
        <w:t xml:space="preserve">       </w:t>
      </w:r>
      <w:r w:rsidR="0052797E" w:rsidRPr="009E78CA">
        <w:rPr>
          <w:rFonts w:ascii="Times New Roman CYR" w:hAnsi="Times New Roman CYR"/>
          <w:sz w:val="24"/>
          <w:szCs w:val="24"/>
        </w:rPr>
        <w:t xml:space="preserve"> </w:t>
      </w:r>
      <w:r w:rsidR="0052797E" w:rsidRPr="009E78CA">
        <w:rPr>
          <w:rFonts w:ascii="Times New Roman CYR" w:hAnsi="Times New Roman CYR"/>
          <w:sz w:val="24"/>
          <w:szCs w:val="24"/>
        </w:rPr>
        <w:tab/>
        <w:t>Подпись непосредственного руководителя практики:</w:t>
      </w:r>
    </w:p>
    <w:p w:rsidR="008F5431" w:rsidRDefault="008F5431"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Средства, влияющие на функции органов пищеварения.</w:t>
      </w: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Тема:</w:t>
      </w:r>
      <w:r w:rsidRPr="008F5431">
        <w:rPr>
          <w:rFonts w:ascii="Times New Roman" w:hAnsi="Times New Roman" w:cs="Times New Roman"/>
          <w:sz w:val="24"/>
          <w:szCs w:val="24"/>
        </w:rPr>
        <w:t xml:space="preserve"> Гепатопротекторы</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8F5431" w:rsidTr="008F5431">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AF1EBC"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Эссенциале форте Н</w:t>
            </w:r>
          </w:p>
        </w:tc>
      </w:tr>
      <w:tr w:rsidR="0052797E" w:rsidRPr="008F5431" w:rsidTr="008F5431">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AF1EBC"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Фосфолипиды</w:t>
            </w:r>
          </w:p>
        </w:tc>
      </w:tr>
      <w:tr w:rsidR="0052797E" w:rsidRPr="008F5431" w:rsidTr="008F5431">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«Лексум форте», «Эссенциглив», «Эссливер», «Антралив»</w:t>
            </w:r>
          </w:p>
        </w:tc>
      </w:tr>
      <w:tr w:rsidR="008F5431"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«Карсил», «Резалют про», «Фосфоглив»</w:t>
            </w:r>
          </w:p>
        </w:tc>
      </w:tr>
      <w:tr w:rsidR="008F5431" w:rsidRPr="008F5431" w:rsidTr="008F5431">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«Фосфоглив форте» (фосфолипиды+Глицирризиновая кислота)</w:t>
            </w:r>
          </w:p>
          <w:p w:rsidR="008F5431"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«Фосфонциале» (Расторопши пятнистой плодов экстракт+фосфолипиды)</w:t>
            </w:r>
          </w:p>
        </w:tc>
      </w:tr>
      <w:tr w:rsidR="0052797E"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Повышают устойчивость паренхимы печени к агрессивным воздействиям ксенобиотиков и восстанавливают поврежденную липидную мембрану гепатоцитов.</w:t>
            </w:r>
          </w:p>
        </w:tc>
      </w:tr>
      <w:tr w:rsidR="0052797E"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8F543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Гепатопротектив</w:t>
            </w:r>
            <w:r w:rsidR="00AF1EBC" w:rsidRPr="008F5431">
              <w:rPr>
                <w:rFonts w:ascii="Times New Roman" w:hAnsi="Times New Roman" w:cs="Times New Roman"/>
                <w:sz w:val="24"/>
                <w:szCs w:val="24"/>
              </w:rPr>
              <w:t>ный</w:t>
            </w:r>
          </w:p>
        </w:tc>
      </w:tr>
      <w:tr w:rsidR="0052797E" w:rsidRPr="008F5431" w:rsidTr="008F5431">
        <w:trPr>
          <w:trHeight w:val="51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AF1EBC"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Хронические гепатиты; цирроз печени; жировая дистрофия печени различной этиологии; токсические поражения печени; алкогольный гепатит; нарушения функции печени при других соматических заболеваниях; токсикоз беременности; профилактика рецидивов образования желчных камней; псориаз (в качестве средства вспомогательной терапии); радиационный синдром.</w:t>
            </w:r>
          </w:p>
        </w:tc>
      </w:tr>
      <w:tr w:rsidR="0052797E" w:rsidRPr="008F5431" w:rsidTr="008F5431">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AF1EBC" w:rsidRPr="008F5431" w:rsidRDefault="00AF1EBC" w:rsidP="008F5431">
            <w:pPr>
              <w:pStyle w:val="ac"/>
              <w:spacing w:before="0" w:beforeAutospacing="0" w:after="0" w:afterAutospacing="0"/>
              <w:jc w:val="both"/>
              <w:rPr>
                <w:color w:val="333333"/>
              </w:rPr>
            </w:pPr>
            <w:r w:rsidRPr="008F5431">
              <w:rPr>
                <w:color w:val="333333"/>
              </w:rPr>
              <w:t>Внутрь. Капсулы следует проглатывать целиком, запивая достаточным количеством воды (примерно 1 стакан). Рекомендуется принимать по 2 капсулы 3 раза/сут во время еды.</w:t>
            </w:r>
          </w:p>
          <w:p w:rsidR="0052797E" w:rsidRPr="008F5431" w:rsidRDefault="0052797E" w:rsidP="008F5431">
            <w:pPr>
              <w:spacing w:after="0" w:line="240" w:lineRule="auto"/>
              <w:jc w:val="both"/>
              <w:rPr>
                <w:rFonts w:ascii="Times New Roman" w:hAnsi="Times New Roman" w:cs="Times New Roman"/>
                <w:sz w:val="24"/>
                <w:szCs w:val="24"/>
              </w:rPr>
            </w:pPr>
          </w:p>
        </w:tc>
      </w:tr>
      <w:tr w:rsidR="0052797E"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AF1EBC" w:rsidP="008F5431">
            <w:pPr>
              <w:pStyle w:val="ac"/>
              <w:spacing w:before="0" w:beforeAutospacing="0" w:after="0" w:afterAutospacing="0"/>
              <w:jc w:val="both"/>
              <w:rPr>
                <w:color w:val="333333"/>
              </w:rPr>
            </w:pPr>
            <w:r w:rsidRPr="008F5431">
              <w:rPr>
                <w:color w:val="333333"/>
              </w:rPr>
              <w:t> Чувство дискомфорта в желудке, мягкий стул, диарея, аллергические реакции.</w:t>
            </w:r>
          </w:p>
        </w:tc>
      </w:tr>
      <w:tr w:rsidR="0052797E" w:rsidRPr="008F5431" w:rsidTr="008F5431">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AF1EBC"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Повышенная чувствительность к фосфатидилхолину, сое, соевым бобам или другим ингредиентам препарата; детский возраст до 12 лет (отсутствие достаточной доказательной базы).</w:t>
            </w:r>
          </w:p>
        </w:tc>
      </w:tr>
      <w:tr w:rsidR="0052797E"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AF1EBC"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Взаимодействие препарата антикоагулянтами не может быть исключено. Необходимо скорректировать дозу антикоагулянтов при совместном применении.</w:t>
            </w:r>
          </w:p>
        </w:tc>
      </w:tr>
      <w:tr w:rsidR="0052797E" w:rsidRPr="008F5431" w:rsidTr="008F5431">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AF1EBC"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AF1EBC"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Отпускается без рецепта.</w:t>
            </w:r>
          </w:p>
        </w:tc>
      </w:tr>
      <w:tr w:rsidR="0052797E" w:rsidRPr="008F5431" w:rsidTr="008F5431">
        <w:trPr>
          <w:trHeight w:val="735"/>
        </w:trPr>
        <w:tc>
          <w:tcPr>
            <w:tcW w:w="2552" w:type="dxa"/>
            <w:tcBorders>
              <w:top w:val="single" w:sz="4" w:space="0" w:color="000001"/>
              <w:left w:val="single" w:sz="4" w:space="0" w:color="000001"/>
              <w:bottom w:val="single" w:sz="4" w:space="0" w:color="auto"/>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843" w:type="dxa"/>
            <w:tcBorders>
              <w:top w:val="single" w:sz="4" w:space="0" w:color="000001"/>
              <w:left w:val="single" w:sz="4" w:space="0" w:color="000001"/>
              <w:bottom w:val="single" w:sz="4" w:space="0" w:color="auto"/>
              <w:right w:val="single" w:sz="4" w:space="0" w:color="000001"/>
            </w:tcBorders>
            <w:shd w:val="clear" w:color="auto" w:fill="FFFFFF"/>
          </w:tcPr>
          <w:p w:rsidR="0052797E" w:rsidRPr="008F5431" w:rsidRDefault="00AF1EBC"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Препарат следует хранить в недоступном для детей месте при температуре не выше 21°C.</w:t>
            </w:r>
          </w:p>
        </w:tc>
      </w:tr>
    </w:tbl>
    <w:p w:rsidR="0052797E" w:rsidRPr="008F5431" w:rsidRDefault="0052797E" w:rsidP="008F5431">
      <w:pPr>
        <w:spacing w:after="0" w:line="240" w:lineRule="auto"/>
        <w:jc w:val="both"/>
        <w:rPr>
          <w:rFonts w:ascii="Times New Roman" w:hAnsi="Times New Roman" w:cs="Times New Roman"/>
          <w:sz w:val="24"/>
          <w:szCs w:val="24"/>
        </w:rPr>
      </w:pPr>
    </w:p>
    <w:p w:rsidR="0052797E" w:rsidRPr="008F5431" w:rsidRDefault="0052797E" w:rsidP="008F5431">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4"/>
          <w:szCs w:val="24"/>
        </w:rPr>
      </w:pPr>
      <w:r w:rsidRPr="008F5431">
        <w:rPr>
          <w:rFonts w:ascii="Times New Roman" w:hAnsi="Times New Roman" w:cs="Times New Roman"/>
          <w:sz w:val="24"/>
          <w:szCs w:val="24"/>
        </w:rPr>
        <w:t>Дата заполнения:</w:t>
      </w:r>
      <w:r w:rsidR="009E78CA">
        <w:rPr>
          <w:rFonts w:ascii="Times New Roman" w:hAnsi="Times New Roman" w:cs="Times New Roman"/>
          <w:sz w:val="24"/>
          <w:szCs w:val="24"/>
        </w:rPr>
        <w:t xml:space="preserve"> 21.03</w:t>
      </w:r>
      <w:r w:rsidRPr="008F5431">
        <w:rPr>
          <w:rFonts w:ascii="Times New Roman" w:hAnsi="Times New Roman" w:cs="Times New Roman"/>
          <w:sz w:val="24"/>
          <w:szCs w:val="24"/>
        </w:rPr>
        <w:t xml:space="preserve">     </w:t>
      </w:r>
      <w:r w:rsidRPr="008F5431">
        <w:rPr>
          <w:rFonts w:ascii="Times New Roman" w:hAnsi="Times New Roman" w:cs="Times New Roman"/>
          <w:sz w:val="24"/>
          <w:szCs w:val="24"/>
        </w:rPr>
        <w:tab/>
        <w:t>Подпись непосредственного руководителя практики:</w:t>
      </w:r>
    </w:p>
    <w:p w:rsidR="008F5431" w:rsidRDefault="008F5431"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b/>
          <w:sz w:val="24"/>
          <w:szCs w:val="24"/>
        </w:rPr>
        <w:t xml:space="preserve">Раздел практики: </w:t>
      </w:r>
      <w:r w:rsidRPr="008F5431">
        <w:rPr>
          <w:rFonts w:ascii="Times New Roman" w:hAnsi="Times New Roman" w:cs="Times New Roman"/>
          <w:sz w:val="24"/>
          <w:szCs w:val="24"/>
        </w:rPr>
        <w:t>Средства, влияющие на систему крови.</w:t>
      </w:r>
    </w:p>
    <w:p w:rsidR="0052797E" w:rsidRPr="008F5431" w:rsidRDefault="0052797E" w:rsidP="008F5431">
      <w:pPr>
        <w:spacing w:after="0" w:line="240" w:lineRule="auto"/>
        <w:jc w:val="both"/>
        <w:rPr>
          <w:rFonts w:ascii="Times New Roman" w:hAnsi="Times New Roman" w:cs="Times New Roman"/>
          <w:b/>
          <w:sz w:val="24"/>
          <w:szCs w:val="24"/>
        </w:rPr>
      </w:pPr>
      <w:proofErr w:type="gramStart"/>
      <w:r w:rsidRPr="008F5431">
        <w:rPr>
          <w:rFonts w:ascii="Times New Roman" w:hAnsi="Times New Roman" w:cs="Times New Roman"/>
          <w:b/>
          <w:sz w:val="24"/>
          <w:szCs w:val="24"/>
        </w:rPr>
        <w:t xml:space="preserve">Тема:  </w:t>
      </w:r>
      <w:r w:rsidRPr="008F5431">
        <w:rPr>
          <w:rFonts w:ascii="Times New Roman" w:hAnsi="Times New Roman" w:cs="Times New Roman"/>
          <w:sz w:val="24"/>
          <w:szCs w:val="24"/>
        </w:rPr>
        <w:t>Гемостатики</w:t>
      </w:r>
      <w:proofErr w:type="gramEnd"/>
      <w:r w:rsidRPr="008F5431">
        <w:rPr>
          <w:rFonts w:ascii="Times New Roman" w:hAnsi="Times New Roman" w:cs="Times New Roman"/>
          <w:sz w:val="24"/>
          <w:szCs w:val="24"/>
        </w:rPr>
        <w:t xml:space="preserve"> растительного происхождения.</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843"/>
      </w:tblGrid>
      <w:tr w:rsidR="0052797E" w:rsidRPr="008F5431" w:rsidTr="008F5431">
        <w:trPr>
          <w:trHeight w:val="64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Крапивы листья </w:t>
            </w:r>
          </w:p>
        </w:tc>
      </w:tr>
      <w:tr w:rsidR="0052797E" w:rsidRPr="008F5431" w:rsidTr="008F5431">
        <w:trPr>
          <w:trHeight w:val="493"/>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Крапивы двудомной листья</w:t>
            </w:r>
          </w:p>
        </w:tc>
      </w:tr>
      <w:tr w:rsidR="0052797E" w:rsidRPr="008F5431" w:rsidTr="008F5431">
        <w:trPr>
          <w:trHeight w:val="493"/>
        </w:trPr>
        <w:tc>
          <w:tcPr>
            <w:tcW w:w="2552"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843" w:type="dxa"/>
            <w:tcBorders>
              <w:left w:val="single" w:sz="4" w:space="0" w:color="000001"/>
              <w:bottom w:val="single" w:sz="4" w:space="0" w:color="000001"/>
              <w:right w:val="single" w:sz="4" w:space="0" w:color="000001"/>
            </w:tcBorders>
            <w:shd w:val="clear" w:color="auto" w:fill="FFFFFF"/>
          </w:tcPr>
          <w:p w:rsidR="0052797E"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F92313"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widowControl w:val="0"/>
              <w:shd w:val="clear" w:color="auto" w:fill="FFFFFF"/>
              <w:snapToGrid w:val="0"/>
              <w:spacing w:after="0" w:line="240" w:lineRule="auto"/>
              <w:jc w:val="both"/>
              <w:rPr>
                <w:rFonts w:ascii="Times New Roman" w:hAnsi="Times New Roman" w:cs="Times New Roman"/>
                <w:kern w:val="1"/>
                <w:sz w:val="24"/>
                <w:szCs w:val="24"/>
                <w:lang w:eastAsia="zh-CN" w:bidi="hi-IN"/>
              </w:rPr>
            </w:pPr>
            <w:r w:rsidRPr="008F5431">
              <w:rPr>
                <w:rFonts w:ascii="Times New Roman" w:hAnsi="Times New Roman" w:cs="Times New Roman"/>
                <w:kern w:val="1"/>
                <w:sz w:val="24"/>
                <w:szCs w:val="24"/>
                <w:lang w:eastAsia="zh-CN" w:bidi="hi-IN"/>
              </w:rPr>
              <w:t xml:space="preserve">Пастушьей сумки трава, Перца водяного трава </w:t>
            </w:r>
          </w:p>
        </w:tc>
      </w:tr>
      <w:tr w:rsidR="00F92313" w:rsidRPr="008F5431" w:rsidTr="008F5431">
        <w:trPr>
          <w:trHeight w:val="599"/>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(ГН)</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F92313" w:rsidRPr="008F5431" w:rsidTr="008F5431">
        <w:trPr>
          <w:trHeight w:val="527"/>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kern w:val="1"/>
                <w:sz w:val="24"/>
                <w:szCs w:val="24"/>
                <w:lang w:eastAsia="zh-CN" w:bidi="hi-IN"/>
              </w:rPr>
              <w:t>Средство растительного происхождения; оказывает гемостатическое, гемопоэтическое, вазоконстрикторное, C-витаминное, K-витаминное, гиполипидемическое, желчегонное, диуретическое, слабительное, противовоспалительное, антисептическое, противосудорожное, отхаркивающее и холиномиметическое действие.</w:t>
            </w:r>
          </w:p>
        </w:tc>
      </w:tr>
      <w:tr w:rsidR="00F92313"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Кровоостанавливающий, повышет тонус матки</w:t>
            </w:r>
          </w:p>
        </w:tc>
      </w:tr>
      <w:tr w:rsidR="00F92313" w:rsidRPr="008F5431" w:rsidTr="008F5431">
        <w:trPr>
          <w:trHeight w:val="513"/>
        </w:trPr>
        <w:tc>
          <w:tcPr>
            <w:tcW w:w="2552" w:type="dxa"/>
            <w:tcBorders>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843" w:type="dxa"/>
            <w:tcBorders>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eastAsia="Times New Roman" w:hAnsi="Times New Roman" w:cs="Times New Roman"/>
                <w:sz w:val="24"/>
                <w:szCs w:val="24"/>
              </w:rPr>
              <w:t>Кровотечения (в т.ч. метроррагия, легочное кровотечение, гематурия, кишечное и геморроидальное кровотечение); гиповитаминоз; атеросклероз; холецистит, язвенная болезнь желудка и 12-перстной кишки, запоры, энтероколит; длительно не заживающие гнойные раны, трофические язвы, фурункулез, лишай, угревая сыпь, пролежни; железодефицитная анемия.</w:t>
            </w:r>
          </w:p>
        </w:tc>
      </w:tr>
      <w:tr w:rsidR="00F92313" w:rsidRPr="008F5431" w:rsidTr="008F5431">
        <w:trPr>
          <w:trHeight w:val="855"/>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eastAsia="Times New Roman" w:hAnsi="Times New Roman" w:cs="Times New Roman"/>
                <w:sz w:val="24"/>
                <w:szCs w:val="24"/>
              </w:rPr>
              <w:t xml:space="preserve">Крапивы листья принимают внутрь, в виде настоя. Для приготовления настоя 5 г (1 </w:t>
            </w:r>
            <w:proofErr w:type="gramStart"/>
            <w:r w:rsidRPr="008F5431">
              <w:rPr>
                <w:rFonts w:ascii="Times New Roman" w:eastAsia="Times New Roman" w:hAnsi="Times New Roman" w:cs="Times New Roman"/>
                <w:sz w:val="24"/>
                <w:szCs w:val="24"/>
              </w:rPr>
              <w:t>ст.ложка</w:t>
            </w:r>
            <w:proofErr w:type="gramEnd"/>
            <w:r w:rsidRPr="008F5431">
              <w:rPr>
                <w:rFonts w:ascii="Times New Roman" w:eastAsia="Times New Roman" w:hAnsi="Times New Roman" w:cs="Times New Roman"/>
                <w:sz w:val="24"/>
                <w:szCs w:val="24"/>
              </w:rPr>
              <w:t xml:space="preserve">) сырья помещают в стеклянную или эмалированную посуду, заливают 100 мл кипящей воды, накрывают крышкой и нагревают на кипящей водяной бане в течение 15 мин. После охлаждения при </w:t>
            </w:r>
            <w:r w:rsidRPr="008F5431">
              <w:rPr>
                <w:rFonts w:ascii="Times New Roman" w:eastAsia="Times New Roman" w:hAnsi="Times New Roman" w:cs="Times New Roman"/>
                <w:sz w:val="24"/>
                <w:szCs w:val="24"/>
              </w:rPr>
              <w:lastRenderedPageBreak/>
              <w:t xml:space="preserve">комнатной температуре в течение 45 мин процеживают, оставшуюся массу отжимают. Объем полученного настоя доводят кипяченой водой до 200 мл. Принимают по 1 </w:t>
            </w:r>
            <w:proofErr w:type="gramStart"/>
            <w:r w:rsidRPr="008F5431">
              <w:rPr>
                <w:rFonts w:ascii="Times New Roman" w:eastAsia="Times New Roman" w:hAnsi="Times New Roman" w:cs="Times New Roman"/>
                <w:sz w:val="24"/>
                <w:szCs w:val="24"/>
              </w:rPr>
              <w:t>ст.ложке</w:t>
            </w:r>
            <w:proofErr w:type="gramEnd"/>
            <w:r w:rsidRPr="008F5431">
              <w:rPr>
                <w:rFonts w:ascii="Times New Roman" w:eastAsia="Times New Roman" w:hAnsi="Times New Roman" w:cs="Times New Roman"/>
                <w:sz w:val="24"/>
                <w:szCs w:val="24"/>
              </w:rPr>
              <w:t xml:space="preserve"> 3-4 раза в день за 30 мин до еды. Экстракт - внутрь, по 15-30 кап 2-3 раза в день.</w:t>
            </w:r>
          </w:p>
        </w:tc>
      </w:tr>
      <w:tr w:rsidR="00F92313" w:rsidRPr="008F5431" w:rsidTr="008F5431">
        <w:trPr>
          <w:trHeight w:val="57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Побочные эффекты</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eastAsia="Times New Roman" w:hAnsi="Times New Roman" w:cs="Times New Roman"/>
                <w:sz w:val="24"/>
                <w:szCs w:val="24"/>
              </w:rPr>
            </w:pPr>
            <w:r w:rsidRPr="008F5431">
              <w:rPr>
                <w:rFonts w:ascii="Times New Roman" w:eastAsia="Times New Roman" w:hAnsi="Times New Roman" w:cs="Times New Roman"/>
                <w:sz w:val="24"/>
                <w:szCs w:val="24"/>
              </w:rPr>
              <w:t>Аллергические реакции.</w:t>
            </w:r>
          </w:p>
          <w:p w:rsidR="00F92313" w:rsidRPr="008F5431" w:rsidRDefault="00F92313" w:rsidP="008F5431">
            <w:pPr>
              <w:spacing w:after="0" w:line="240" w:lineRule="auto"/>
              <w:jc w:val="both"/>
              <w:rPr>
                <w:rFonts w:ascii="Times New Roman" w:eastAsia="Times New Roman" w:hAnsi="Times New Roman" w:cs="Times New Roman"/>
                <w:sz w:val="24"/>
                <w:szCs w:val="24"/>
              </w:rPr>
            </w:pPr>
          </w:p>
        </w:tc>
      </w:tr>
      <w:tr w:rsidR="00F92313" w:rsidRPr="008F5431" w:rsidTr="008F5431">
        <w:trPr>
          <w:trHeight w:val="510"/>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eastAsia="Times New Roman" w:hAnsi="Times New Roman" w:cs="Times New Roman"/>
                <w:sz w:val="24"/>
                <w:szCs w:val="24"/>
              </w:rPr>
              <w:t>Гиперчувствительность, гиперкоагуляция; кровотечения (при заболеваниях, требующих оперативного вмешательства, и опухолях).C осторожностью. Почечная недостаточность.</w:t>
            </w:r>
          </w:p>
        </w:tc>
      </w:tr>
      <w:tr w:rsidR="00F92313"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843" w:type="dxa"/>
            <w:tcBorders>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F92313" w:rsidRPr="008F5431" w:rsidTr="008F5431">
        <w:trPr>
          <w:trHeight w:val="1868"/>
        </w:trPr>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843" w:type="dxa"/>
            <w:tcBorders>
              <w:top w:val="single" w:sz="4" w:space="0" w:color="000001"/>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F92313" w:rsidRPr="008F5431" w:rsidTr="008F5431">
        <w:trPr>
          <w:trHeight w:val="1020"/>
        </w:trPr>
        <w:tc>
          <w:tcPr>
            <w:tcW w:w="2552" w:type="dxa"/>
            <w:tcBorders>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843" w:type="dxa"/>
            <w:tcBorders>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Отпускается без рецепта.</w:t>
            </w:r>
          </w:p>
        </w:tc>
      </w:tr>
      <w:tr w:rsidR="00F92313" w:rsidRPr="008F5431" w:rsidTr="008F5431">
        <w:trPr>
          <w:trHeight w:val="735"/>
        </w:trPr>
        <w:tc>
          <w:tcPr>
            <w:tcW w:w="2552" w:type="dxa"/>
            <w:tcBorders>
              <w:left w:val="single" w:sz="4" w:space="0" w:color="000001"/>
              <w:bottom w:val="single" w:sz="4" w:space="0" w:color="000001"/>
              <w:right w:val="single" w:sz="4" w:space="0" w:color="000001"/>
            </w:tcBorders>
            <w:shd w:val="clear" w:color="auto" w:fill="FFFFFF"/>
          </w:tcPr>
          <w:p w:rsidR="00F92313" w:rsidRPr="008F5431" w:rsidRDefault="00F92313"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843" w:type="dxa"/>
            <w:tcBorders>
              <w:left w:val="single" w:sz="4" w:space="0" w:color="000001"/>
              <w:bottom w:val="single" w:sz="4" w:space="0" w:color="000001"/>
              <w:right w:val="single" w:sz="4" w:space="0" w:color="000001"/>
            </w:tcBorders>
            <w:shd w:val="clear" w:color="auto" w:fill="FFFFFF"/>
          </w:tcPr>
          <w:p w:rsidR="00F92313" w:rsidRPr="008F5431" w:rsidRDefault="00F92313" w:rsidP="008F5431">
            <w:pPr>
              <w:widowControl w:val="0"/>
              <w:shd w:val="clear" w:color="auto" w:fill="FFFFFF"/>
              <w:snapToGrid w:val="0"/>
              <w:spacing w:after="0" w:line="240" w:lineRule="auto"/>
              <w:jc w:val="both"/>
              <w:rPr>
                <w:rFonts w:ascii="Times New Roman" w:hAnsi="Times New Roman" w:cs="Times New Roman"/>
                <w:kern w:val="1"/>
                <w:sz w:val="24"/>
                <w:szCs w:val="24"/>
                <w:lang w:eastAsia="zh-CN" w:bidi="hi-IN"/>
              </w:rPr>
            </w:pPr>
            <w:r w:rsidRPr="008F5431">
              <w:rPr>
                <w:rFonts w:ascii="Times New Roman" w:hAnsi="Times New Roman" w:cs="Times New Roman"/>
                <w:kern w:val="1"/>
                <w:sz w:val="24"/>
                <w:szCs w:val="24"/>
                <w:lang w:eastAsia="zh-CN" w:bidi="hi-IN"/>
              </w:rPr>
              <w:t>Беречь от детей. Не замораживать. Хранить при температуре до 25 градусов.</w:t>
            </w:r>
          </w:p>
        </w:tc>
      </w:tr>
    </w:tbl>
    <w:p w:rsidR="0052797E" w:rsidRPr="008B2D5F" w:rsidRDefault="0052797E" w:rsidP="0052797E">
      <w:pPr>
        <w:spacing w:line="240" w:lineRule="auto"/>
        <w:jc w:val="both"/>
        <w:rPr>
          <w:rFonts w:ascii="Times New Roman" w:hAnsi="Times New Roman"/>
          <w:sz w:val="28"/>
          <w:szCs w:val="28"/>
        </w:rPr>
      </w:pPr>
    </w:p>
    <w:p w:rsidR="0052797E" w:rsidRPr="009E78CA" w:rsidRDefault="0052797E"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sidRPr="009E78CA">
        <w:rPr>
          <w:rFonts w:ascii="Times New Roman CYR" w:hAnsi="Times New Roman CYR"/>
          <w:sz w:val="24"/>
          <w:szCs w:val="24"/>
        </w:rPr>
        <w:t>Дата заполнения:</w:t>
      </w:r>
      <w:r w:rsidR="009E78CA">
        <w:rPr>
          <w:rFonts w:ascii="Times New Roman CYR" w:hAnsi="Times New Roman CYR"/>
          <w:sz w:val="24"/>
          <w:szCs w:val="24"/>
        </w:rPr>
        <w:t xml:space="preserve"> 23.03</w:t>
      </w:r>
      <w:r w:rsidR="009E78CA">
        <w:rPr>
          <w:rFonts w:ascii="Times New Roman CYR" w:hAnsi="Times New Roman CYR"/>
          <w:sz w:val="24"/>
          <w:szCs w:val="24"/>
        </w:rPr>
        <w:tab/>
      </w:r>
      <w:r w:rsidRPr="009E78CA">
        <w:rPr>
          <w:rFonts w:ascii="Times New Roman CYR" w:hAnsi="Times New Roman CYR"/>
          <w:sz w:val="24"/>
          <w:szCs w:val="24"/>
        </w:rPr>
        <w:t xml:space="preserve">       </w:t>
      </w:r>
      <w:r w:rsidRPr="009E78CA">
        <w:rPr>
          <w:rFonts w:ascii="Times New Roman CYR" w:hAnsi="Times New Roman CYR"/>
          <w:sz w:val="24"/>
          <w:szCs w:val="24"/>
        </w:rPr>
        <w:tab/>
        <w:t>Подпись непосредственного руководителя практики:</w:t>
      </w:r>
    </w:p>
    <w:p w:rsidR="008F5431" w:rsidRDefault="008F5431"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b/>
          <w:sz w:val="24"/>
          <w:szCs w:val="24"/>
        </w:rPr>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Средства, влияющие на систему крови.</w:t>
      </w: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Тема:</w:t>
      </w:r>
      <w:r w:rsidRPr="008F5431">
        <w:rPr>
          <w:rFonts w:ascii="Times New Roman" w:hAnsi="Times New Roman" w:cs="Times New Roman"/>
          <w:sz w:val="24"/>
          <w:szCs w:val="24"/>
        </w:rPr>
        <w:t xml:space="preserve"> Средства </w:t>
      </w:r>
      <w:proofErr w:type="gramStart"/>
      <w:r w:rsidRPr="008F5431">
        <w:rPr>
          <w:rFonts w:ascii="Times New Roman" w:hAnsi="Times New Roman" w:cs="Times New Roman"/>
          <w:sz w:val="24"/>
          <w:szCs w:val="24"/>
        </w:rPr>
        <w:t>лечения  гипохромных</w:t>
      </w:r>
      <w:proofErr w:type="gramEnd"/>
      <w:r w:rsidRPr="008F5431">
        <w:rPr>
          <w:rFonts w:ascii="Times New Roman" w:hAnsi="Times New Roman" w:cs="Times New Roman"/>
          <w:sz w:val="24"/>
          <w:szCs w:val="24"/>
        </w:rPr>
        <w:t xml:space="preserve"> (железодефицитных) анемий</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701"/>
      </w:tblGrid>
      <w:tr w:rsidR="0052797E" w:rsidRPr="008F5431" w:rsidTr="008F5431">
        <w:trPr>
          <w:trHeight w:val="64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1D793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Феррум Лек, таблетки жевательные 100 мг </w:t>
            </w:r>
          </w:p>
        </w:tc>
      </w:tr>
      <w:tr w:rsidR="0052797E" w:rsidRPr="008F5431" w:rsidTr="008F5431">
        <w:trPr>
          <w:trHeight w:val="493"/>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1D793E" w:rsidP="008F5431">
            <w:pPr>
              <w:pStyle w:val="ac"/>
              <w:spacing w:before="0" w:beforeAutospacing="0" w:after="0" w:afterAutospacing="0"/>
              <w:jc w:val="both"/>
              <w:rPr>
                <w:color w:val="000000"/>
              </w:rPr>
            </w:pPr>
            <w:r w:rsidRPr="008F5431">
              <w:rPr>
                <w:color w:val="000000"/>
              </w:rPr>
              <w:t>Железа (III) гидроксид полимальтозат</w:t>
            </w:r>
          </w:p>
        </w:tc>
      </w:tr>
      <w:tr w:rsidR="0052797E" w:rsidRPr="008F5431" w:rsidTr="008F5431">
        <w:trPr>
          <w:trHeight w:val="49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1D793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Мальтофер</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1D793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kern w:val="1"/>
                <w:sz w:val="24"/>
                <w:szCs w:val="24"/>
                <w:lang w:eastAsia="zh-CN" w:bidi="hi-IN"/>
              </w:rPr>
              <w:t xml:space="preserve">Сорбифер Дурулес, Феррофольгамма. </w:t>
            </w:r>
          </w:p>
        </w:tc>
      </w:tr>
      <w:tr w:rsidR="0052797E" w:rsidRPr="008F5431" w:rsidTr="008F5431">
        <w:trPr>
          <w:trHeight w:val="599"/>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1D793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(Т</w:t>
            </w:r>
            <w:r w:rsidR="0052797E" w:rsidRPr="008F5431">
              <w:rPr>
                <w:rFonts w:ascii="Times New Roman" w:hAnsi="Times New Roman" w:cs="Times New Roman"/>
                <w:sz w:val="24"/>
                <w:szCs w:val="24"/>
              </w:rPr>
              <w:t>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1D793E" w:rsidP="008F5431">
            <w:pPr>
              <w:pStyle w:val="ac"/>
              <w:spacing w:before="0" w:beforeAutospacing="0" w:after="0" w:afterAutospacing="0"/>
              <w:jc w:val="both"/>
              <w:rPr>
                <w:color w:val="000000"/>
              </w:rPr>
            </w:pPr>
            <w:r w:rsidRPr="008F5431">
              <w:rPr>
                <w:color w:val="000000"/>
              </w:rPr>
              <w:t>Железа (III) гидроксид полимальтозат+фолиевая кислота: «Биофер»</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1D793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000000"/>
                <w:sz w:val="24"/>
                <w:szCs w:val="24"/>
              </w:rPr>
              <w:t>Комплекс сходен по структуре с естественным соединением железа (ферритином). Благодаря этому, при приеме внутрь железо (III) из кишечника поступает в кровь путем активного всасывания, что делает практически невозможной передозировку и отравление препаратом.</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Основные фармакологические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1D793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Антианемический</w:t>
            </w:r>
          </w:p>
        </w:tc>
      </w:tr>
      <w:tr w:rsidR="0052797E" w:rsidRPr="008F5431" w:rsidTr="008F5431">
        <w:trPr>
          <w:trHeight w:val="51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1D793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Лечение латентного дефицита железа; лечение железодефицитной анемии; профилактика дефицита железа при беременности.</w:t>
            </w:r>
          </w:p>
        </w:tc>
      </w:tr>
      <w:tr w:rsidR="0052797E" w:rsidRPr="008F5431" w:rsidTr="008F5431">
        <w:trPr>
          <w:trHeight w:val="855"/>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1D793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 xml:space="preserve">Препарат рекомендуется принимать </w:t>
            </w:r>
            <w:proofErr w:type="gramStart"/>
            <w:r w:rsidRPr="008F5431">
              <w:rPr>
                <w:rFonts w:ascii="Times New Roman" w:hAnsi="Times New Roman" w:cs="Times New Roman"/>
                <w:color w:val="333333"/>
                <w:sz w:val="24"/>
                <w:szCs w:val="24"/>
              </w:rPr>
              <w:t>во время</w:t>
            </w:r>
            <w:proofErr w:type="gramEnd"/>
            <w:r w:rsidRPr="008F5431">
              <w:rPr>
                <w:rFonts w:ascii="Times New Roman" w:hAnsi="Times New Roman" w:cs="Times New Roman"/>
                <w:color w:val="333333"/>
                <w:sz w:val="24"/>
                <w:szCs w:val="24"/>
              </w:rPr>
              <w:t xml:space="preserve"> или сразу после еды. Ежедневную дозу можно поделить на несколько приемов или принять за 1 раз. По 1-3 таблетки в сутки.</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1D793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Чувство тяжести, ощущение переполнения и давления в области эпигастрия, тошнота, запор, диарея. При приеме препарата отмечается окрашивание кала в темный цвет, что обусловлено выведением невсосавшегося железа.</w:t>
            </w:r>
          </w:p>
        </w:tc>
      </w:tr>
      <w:tr w:rsidR="0052797E" w:rsidRPr="008F5431" w:rsidTr="008F5431">
        <w:trPr>
          <w:trHeight w:val="51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1D793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Избыточное содержание железа в организме (например, гемохроматоз); нарушения утилизации железа (например, анемия, вызванная интоксикацией свинцом, сидероахрестическая анемия); анемии, не связанные с дефицитом железа (например, гемолитические анемии, мегалобластная анемия, вызванная недостатком цианокобаламина); повышенная чувствительность к компонентам препарата.</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1D793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86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1D793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Отпускается по рецепту формы №107-1/у, утвержденной Приказом №4н. Срок действия от 60 дней до 1 года, срок хранения в аптеке 3 месяца.</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Препарат следует хранить в недоступном для детей месте при температуре не выше 25°С.</w:t>
            </w:r>
          </w:p>
        </w:tc>
      </w:tr>
    </w:tbl>
    <w:p w:rsidR="0052797E" w:rsidRPr="008F5431" w:rsidRDefault="0052797E" w:rsidP="008F5431">
      <w:pPr>
        <w:spacing w:after="0" w:line="240" w:lineRule="auto"/>
        <w:jc w:val="both"/>
        <w:rPr>
          <w:rFonts w:ascii="Times New Roman" w:hAnsi="Times New Roman" w:cs="Times New Roman"/>
          <w:sz w:val="24"/>
          <w:szCs w:val="24"/>
        </w:rPr>
      </w:pPr>
    </w:p>
    <w:p w:rsidR="0052797E" w:rsidRPr="008F5431" w:rsidRDefault="0052797E" w:rsidP="008F5431">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4"/>
          <w:szCs w:val="24"/>
        </w:rPr>
      </w:pPr>
      <w:r w:rsidRPr="008F5431">
        <w:rPr>
          <w:rFonts w:ascii="Times New Roman" w:hAnsi="Times New Roman" w:cs="Times New Roman"/>
          <w:sz w:val="24"/>
          <w:szCs w:val="24"/>
        </w:rPr>
        <w:t>Дата заполнения:</w:t>
      </w:r>
      <w:r w:rsidR="009E78CA">
        <w:rPr>
          <w:rFonts w:ascii="Times New Roman" w:hAnsi="Times New Roman" w:cs="Times New Roman"/>
          <w:sz w:val="24"/>
          <w:szCs w:val="24"/>
        </w:rPr>
        <w:t xml:space="preserve"> 23.03</w:t>
      </w:r>
      <w:r w:rsidR="009E78CA">
        <w:rPr>
          <w:rFonts w:ascii="Times New Roman" w:hAnsi="Times New Roman" w:cs="Times New Roman"/>
          <w:sz w:val="24"/>
          <w:szCs w:val="24"/>
        </w:rPr>
        <w:tab/>
      </w:r>
      <w:r w:rsidRPr="008F5431">
        <w:rPr>
          <w:rFonts w:ascii="Times New Roman" w:hAnsi="Times New Roman" w:cs="Times New Roman"/>
          <w:sz w:val="24"/>
          <w:szCs w:val="24"/>
        </w:rPr>
        <w:t xml:space="preserve">      </w:t>
      </w:r>
      <w:r w:rsidRPr="008F5431">
        <w:rPr>
          <w:rFonts w:ascii="Times New Roman" w:hAnsi="Times New Roman" w:cs="Times New Roman"/>
          <w:sz w:val="24"/>
          <w:szCs w:val="24"/>
        </w:rPr>
        <w:tab/>
        <w:t>Подпись непосредственного руководителя практики:</w:t>
      </w: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8F5431" w:rsidRDefault="008F5431"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b/>
          <w:sz w:val="24"/>
          <w:szCs w:val="24"/>
        </w:rPr>
        <w:lastRenderedPageBreak/>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Средства, влияющие на систему крови.</w:t>
      </w:r>
    </w:p>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b/>
          <w:sz w:val="24"/>
          <w:szCs w:val="24"/>
        </w:rPr>
        <w:t>Тема:</w:t>
      </w:r>
      <w:r w:rsidRPr="008F5431">
        <w:rPr>
          <w:rFonts w:ascii="Times New Roman" w:hAnsi="Times New Roman" w:cs="Times New Roman"/>
          <w:sz w:val="24"/>
          <w:szCs w:val="24"/>
        </w:rPr>
        <w:t xml:space="preserve"> Антиагреганты.</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701"/>
      </w:tblGrid>
      <w:tr w:rsidR="0052797E" w:rsidRPr="008F5431" w:rsidTr="008F5431">
        <w:trPr>
          <w:trHeight w:val="64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Аспирин кардио 100 мг №28; №56; 300 мг №20</w:t>
            </w:r>
          </w:p>
        </w:tc>
      </w:tr>
      <w:tr w:rsidR="0052797E" w:rsidRPr="008F5431" w:rsidTr="008F5431">
        <w:trPr>
          <w:trHeight w:val="493"/>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Ацетилсалициловая кислота</w:t>
            </w:r>
          </w:p>
        </w:tc>
      </w:tr>
      <w:tr w:rsidR="0052797E" w:rsidRPr="008F5431" w:rsidTr="008F5431">
        <w:trPr>
          <w:trHeight w:val="49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Аспинат кардио, Аспикор, Ацекардол, КардиАСК</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599"/>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(Т</w:t>
            </w:r>
            <w:r w:rsidR="0052797E" w:rsidRPr="008F5431">
              <w:rPr>
                <w:rFonts w:ascii="Times New Roman" w:hAnsi="Times New Roman" w:cs="Times New Roman"/>
                <w:sz w:val="24"/>
                <w:szCs w:val="24"/>
              </w:rPr>
              <w:t>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27262" w:rsidP="008F5431">
            <w:pPr>
              <w:pStyle w:val="ac"/>
              <w:spacing w:before="0" w:beforeAutospacing="0" w:after="0" w:afterAutospacing="0"/>
              <w:jc w:val="both"/>
            </w:pPr>
            <w:r w:rsidRPr="008F5431">
              <w:t>Ацетилсалициловая кислота+магния гидроксид: «Кардиомагнил»</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Необратимо модифицирует фермент ЦОГ (циклоокисигеназу), который катализирует первый этап синтеза простагландинов из арахидоновой кислоты. В результате в циркулирующих в крови тромбоцитах практически прекращается образование факторов, участвующих в агрегации тромбоцитов (тромбоксана А).</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Антиагрегантный,  противовоспалительный, анальгезирующий и жаропонижающий</w:t>
            </w:r>
          </w:p>
        </w:tc>
      </w:tr>
      <w:tr w:rsidR="0052797E" w:rsidRPr="008F5431" w:rsidTr="008F5431">
        <w:trPr>
          <w:trHeight w:val="51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Первичная профилактика заболеваний ССС; инфаркт миокарда; стенокардия; шунтирование коронарных артерий; ишемический инсульт и нарушения мозгового кровообращения; периферический атеросклероз.</w:t>
            </w:r>
          </w:p>
        </w:tc>
      </w:tr>
      <w:tr w:rsidR="0052797E" w:rsidRPr="008F5431" w:rsidTr="008F5431">
        <w:trPr>
          <w:trHeight w:val="855"/>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Желательно принимать как минимум за 30 мин до еды, запивая большим количеством воды. 1 таб.  1 раз/сут или через день.</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227262" w:rsidRPr="008F5431" w:rsidRDefault="00227262" w:rsidP="008F5431">
            <w:pPr>
              <w:pStyle w:val="ac"/>
              <w:spacing w:before="0" w:beforeAutospacing="0" w:after="0" w:afterAutospacing="0"/>
              <w:jc w:val="both"/>
            </w:pPr>
            <w:r w:rsidRPr="008F5431">
              <w:t>Диспепсия, тошнота, изъязвления слизистой и кровотечения ЖКТ.</w:t>
            </w:r>
          </w:p>
          <w:p w:rsidR="0052797E" w:rsidRPr="008F5431" w:rsidRDefault="0052797E" w:rsidP="008F5431">
            <w:pPr>
              <w:pStyle w:val="ac"/>
              <w:spacing w:before="0" w:beforeAutospacing="0" w:after="0" w:afterAutospacing="0"/>
              <w:jc w:val="both"/>
            </w:pPr>
          </w:p>
        </w:tc>
      </w:tr>
      <w:tr w:rsidR="0052797E" w:rsidRPr="008F5431" w:rsidTr="008F5431">
        <w:trPr>
          <w:trHeight w:val="51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27262" w:rsidP="008F5431">
            <w:pPr>
              <w:pStyle w:val="ac"/>
              <w:spacing w:before="0" w:beforeAutospacing="0" w:after="0" w:afterAutospacing="0"/>
              <w:jc w:val="both"/>
            </w:pPr>
            <w:r w:rsidRPr="008F5431">
              <w:t>Эрозивно-язвенные поражения ЖКТ в фазе обострения, желудочно-кишечное кровотечение; синдром Рейе, детский возраст (до 15 лет - риск развития синдрома Рейе у детей с гипертермией на фоне вирусных заболеваний); I и III триместры беременности, период лактации; повышенная чувствительность к ацетилсалициловой кислоте и другим салицилатам.</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При одновременном применении с </w:t>
            </w:r>
            <w:r w:rsidRPr="008F5431">
              <w:rPr>
                <w:rFonts w:ascii="Times New Roman" w:hAnsi="Times New Roman" w:cs="Times New Roman"/>
                <w:i/>
                <w:iCs/>
                <w:sz w:val="24"/>
                <w:szCs w:val="24"/>
              </w:rPr>
              <w:t>системными ГКС</w:t>
            </w:r>
            <w:r w:rsidRPr="008F5431">
              <w:rPr>
                <w:rFonts w:ascii="Times New Roman" w:hAnsi="Times New Roman" w:cs="Times New Roman"/>
                <w:sz w:val="24"/>
                <w:szCs w:val="24"/>
              </w:rPr>
              <w:t> отмечается ослабление их действия. При сочетанном применении ГКС и салицилатов следует помнить, что во время лечения уровень салицилатов в крови снижен, а после отмены ГКС возможна передозировка салицилатов.</w:t>
            </w:r>
          </w:p>
        </w:tc>
      </w:tr>
      <w:tr w:rsidR="0052797E" w:rsidRPr="008F5431" w:rsidTr="008F5431">
        <w:trPr>
          <w:trHeight w:val="186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227262" w:rsidP="008F5431">
            <w:pPr>
              <w:spacing w:after="0" w:line="240" w:lineRule="auto"/>
              <w:jc w:val="center"/>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Правила отпуска из аптеки (форма рецептурного бланка,  сроки его хранения в аптеке)</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Отпускается без рецептов.</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Препарат следует хранить в недоступном для детей месте при температуре не выше 25°C.</w:t>
            </w:r>
          </w:p>
        </w:tc>
      </w:tr>
    </w:tbl>
    <w:p w:rsidR="0052797E" w:rsidRPr="008F5431" w:rsidRDefault="0052797E" w:rsidP="008F5431">
      <w:pPr>
        <w:spacing w:after="0" w:line="240" w:lineRule="auto"/>
        <w:jc w:val="both"/>
        <w:rPr>
          <w:rFonts w:ascii="Times New Roman" w:hAnsi="Times New Roman" w:cs="Times New Roman"/>
          <w:sz w:val="24"/>
          <w:szCs w:val="24"/>
        </w:rPr>
      </w:pPr>
    </w:p>
    <w:p w:rsidR="0052797E" w:rsidRPr="002601CA" w:rsidRDefault="0052797E" w:rsidP="008F5431">
      <w:pPr>
        <w:tabs>
          <w:tab w:val="left" w:pos="708"/>
          <w:tab w:val="left" w:pos="1416"/>
          <w:tab w:val="left" w:pos="2124"/>
          <w:tab w:val="left" w:pos="2832"/>
          <w:tab w:val="center" w:pos="4677"/>
        </w:tabs>
        <w:spacing w:after="0" w:line="240" w:lineRule="auto"/>
        <w:jc w:val="both"/>
        <w:rPr>
          <w:rFonts w:ascii="Times New Roman" w:hAnsi="Times New Roman"/>
          <w:b/>
          <w:bCs/>
          <w:sz w:val="28"/>
        </w:rPr>
      </w:pPr>
      <w:r w:rsidRPr="008F5431">
        <w:rPr>
          <w:rFonts w:ascii="Times New Roman" w:hAnsi="Times New Roman" w:cs="Times New Roman"/>
          <w:sz w:val="24"/>
          <w:szCs w:val="24"/>
        </w:rPr>
        <w:t>Дата заполнения:</w:t>
      </w:r>
      <w:r w:rsidR="00D70985">
        <w:rPr>
          <w:rFonts w:ascii="Times New Roman" w:hAnsi="Times New Roman" w:cs="Times New Roman"/>
          <w:sz w:val="24"/>
          <w:szCs w:val="24"/>
        </w:rPr>
        <w:t xml:space="preserve"> 24.03</w:t>
      </w:r>
      <w:r w:rsidR="00D70985">
        <w:rPr>
          <w:rFonts w:ascii="Times New Roman" w:hAnsi="Times New Roman" w:cs="Times New Roman"/>
          <w:sz w:val="24"/>
          <w:szCs w:val="24"/>
        </w:rPr>
        <w:tab/>
      </w:r>
      <w:r w:rsidRPr="008F5431">
        <w:rPr>
          <w:rFonts w:ascii="Times New Roman" w:hAnsi="Times New Roman" w:cs="Times New Roman"/>
          <w:sz w:val="24"/>
          <w:szCs w:val="24"/>
        </w:rPr>
        <w:t xml:space="preserve">     </w:t>
      </w:r>
      <w:r w:rsidRPr="008F5431">
        <w:rPr>
          <w:rFonts w:ascii="Times New Roman" w:hAnsi="Times New Roman" w:cs="Times New Roman"/>
          <w:sz w:val="24"/>
          <w:szCs w:val="24"/>
        </w:rPr>
        <w:tab/>
        <w:t>Подпись непосредственного руководителя практики</w:t>
      </w:r>
      <w:r w:rsidRPr="002601CA">
        <w:rPr>
          <w:rFonts w:ascii="Times New Roman CYR" w:hAnsi="Times New Roman CYR"/>
          <w:sz w:val="28"/>
        </w:rPr>
        <w:t>:</w:t>
      </w:r>
    </w:p>
    <w:p w:rsidR="008F5431" w:rsidRDefault="008F5431"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b/>
          <w:sz w:val="24"/>
          <w:szCs w:val="24"/>
        </w:rPr>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Средства, влияющие на систему крови.</w:t>
      </w: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Тема:</w:t>
      </w:r>
      <w:r w:rsidRPr="008F5431">
        <w:rPr>
          <w:rFonts w:ascii="Times New Roman" w:hAnsi="Times New Roman" w:cs="Times New Roman"/>
          <w:sz w:val="24"/>
          <w:szCs w:val="24"/>
        </w:rPr>
        <w:t xml:space="preserve"> Антикоагулянты прямого действия.</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701"/>
      </w:tblGrid>
      <w:tr w:rsidR="0052797E" w:rsidRPr="008F5431" w:rsidTr="008F5431">
        <w:trPr>
          <w:trHeight w:val="64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Лиотон гель для наружного применения </w:t>
            </w:r>
          </w:p>
        </w:tc>
      </w:tr>
      <w:tr w:rsidR="0052797E" w:rsidRPr="008F5431" w:rsidTr="008F5431">
        <w:trPr>
          <w:trHeight w:val="493"/>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Гепарин натрия</w:t>
            </w:r>
          </w:p>
        </w:tc>
      </w:tr>
      <w:tr w:rsidR="0052797E" w:rsidRPr="008F5431" w:rsidTr="008F5431">
        <w:trPr>
          <w:trHeight w:val="49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Гепарин, Гепарин Акригель, ЛаВенум, Тромблесс, </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lang w:eastAsia="en-US"/>
              </w:rPr>
              <w:t>-</w:t>
            </w:r>
          </w:p>
        </w:tc>
      </w:tr>
      <w:tr w:rsidR="0052797E" w:rsidRPr="008F5431" w:rsidTr="008F5431">
        <w:trPr>
          <w:trHeight w:val="599"/>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(Т</w:t>
            </w:r>
            <w:r w:rsidR="0052797E" w:rsidRPr="008F5431">
              <w:rPr>
                <w:rFonts w:ascii="Times New Roman" w:hAnsi="Times New Roman" w:cs="Times New Roman"/>
                <w:sz w:val="24"/>
                <w:szCs w:val="24"/>
              </w:rPr>
              <w:t>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074E95" w:rsidRPr="008F5431" w:rsidRDefault="00074E95" w:rsidP="008F5431">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8F5431">
              <w:rPr>
                <w:rFonts w:ascii="Times New Roman" w:hAnsi="Times New Roman" w:cs="Times New Roman"/>
                <w:sz w:val="24"/>
                <w:szCs w:val="24"/>
                <w:lang w:eastAsia="en-US"/>
              </w:rPr>
              <w:t>Гепарин натрия+Декспантенол+Троксерутин: «Троксевазин® Нео» «Венолайф»</w:t>
            </w:r>
          </w:p>
          <w:p w:rsidR="00074E95" w:rsidRPr="008F5431" w:rsidRDefault="00074E95" w:rsidP="008F5431">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8F5431">
              <w:rPr>
                <w:rFonts w:ascii="Times New Roman" w:hAnsi="Times New Roman" w:cs="Times New Roman"/>
                <w:sz w:val="24"/>
                <w:szCs w:val="24"/>
                <w:lang w:eastAsia="en-US"/>
              </w:rPr>
              <w:t>Гепарин натрия + Бензокаин + Бензилникотинат: «Гепариновая мазь»</w:t>
            </w:r>
          </w:p>
          <w:p w:rsidR="00074E95" w:rsidRPr="008F5431" w:rsidRDefault="00074E95" w:rsidP="008F5431">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8F5431">
              <w:rPr>
                <w:rFonts w:ascii="Times New Roman" w:hAnsi="Times New Roman" w:cs="Times New Roman"/>
                <w:sz w:val="24"/>
                <w:szCs w:val="24"/>
                <w:lang w:eastAsia="en-US"/>
              </w:rPr>
              <w:t>Эсцин+Эссенциальныефосфолипиды+Гепарин натрия: «Венабос»</w:t>
            </w:r>
          </w:p>
          <w:p w:rsidR="00074E95" w:rsidRPr="008F5431" w:rsidRDefault="00074E95" w:rsidP="008F5431">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8F5431">
              <w:rPr>
                <w:rFonts w:ascii="Times New Roman" w:hAnsi="Times New Roman" w:cs="Times New Roman"/>
                <w:sz w:val="24"/>
                <w:szCs w:val="24"/>
                <w:lang w:eastAsia="en-US"/>
              </w:rPr>
              <w:t>Гепарин натрия+[Аллантоин+Декспантенол]: «Гепатромбин»</w:t>
            </w:r>
          </w:p>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lang w:eastAsia="en-US"/>
              </w:rPr>
              <w:t>Гепарин натрия+Преднизолон: «Гепатромбин Г»</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074E95" w:rsidRPr="008F5431" w:rsidRDefault="00074E95" w:rsidP="008F5431">
            <w:pPr>
              <w:pStyle w:val="ac"/>
              <w:spacing w:before="0" w:beforeAutospacing="0" w:after="0" w:afterAutospacing="0"/>
              <w:jc w:val="both"/>
            </w:pPr>
            <w:r w:rsidRPr="008F5431">
              <w:t>Непосредственно нейтрализуют плазменные факторы свертывания крови.</w:t>
            </w:r>
          </w:p>
          <w:p w:rsidR="0052797E" w:rsidRPr="008F5431" w:rsidRDefault="00074E95" w:rsidP="008F5431">
            <w:pPr>
              <w:pStyle w:val="ac"/>
              <w:spacing w:before="0" w:beforeAutospacing="0" w:after="0" w:afterAutospacing="0"/>
              <w:jc w:val="both"/>
            </w:pPr>
            <w:r w:rsidRPr="008F5431">
              <w:t>Плазменные факторы свертывания крови – это прокоагулянты, активация и взаимодействие которых приводят к образованию сгустка фибрина.</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Антикоагулянтный</w:t>
            </w:r>
          </w:p>
        </w:tc>
      </w:tr>
      <w:tr w:rsidR="0052797E" w:rsidRPr="008F5431" w:rsidTr="008F5431">
        <w:trPr>
          <w:trHeight w:val="51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Заболевания поверхностных вен: варикозное расширение вен, хроническая венозная недостаточность и связанные с ней осложнения (поверхностный тромбофлебит, поверхностный перифлебит); тупые травмы и ушибы мягких тканей; подкожные гематомы (в т.ч. гематомы после флебэктомии); локализованные инфильтраты и отеки мягких тканей.</w:t>
            </w:r>
          </w:p>
        </w:tc>
      </w:tr>
      <w:tr w:rsidR="0052797E" w:rsidRPr="008F5431" w:rsidTr="008F5431">
        <w:trPr>
          <w:trHeight w:val="855"/>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Наружно. Гепарин натрия в соответствующей лекарственной форме наносят на кожу. Применяют 1-3 раза/сут ежедневно до исчезновения воспалительных явлений, в среднем от 3 до 7 дней.</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Покраснение кожи, кожный зуд, которые, как правило, проходят после прекращения применения препарата.</w:t>
            </w:r>
          </w:p>
        </w:tc>
      </w:tr>
      <w:tr w:rsidR="0052797E" w:rsidRPr="008F5431" w:rsidTr="008F5431">
        <w:trPr>
          <w:trHeight w:val="51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Повышенная чувствительность к гепарину натрия, язвенно-некротические изменения кожи в местах предполагаемого нанесения лекарственного средства, травматическое нарушение </w:t>
            </w:r>
            <w:r w:rsidRPr="008F5431">
              <w:rPr>
                <w:rFonts w:ascii="Times New Roman" w:hAnsi="Times New Roman" w:cs="Times New Roman"/>
                <w:sz w:val="24"/>
                <w:szCs w:val="24"/>
              </w:rPr>
              <w:lastRenderedPageBreak/>
              <w:t>целостности кожных покровов, повышенная склонность к кровоточивости, тромбоцитопения, возраст до 18 лет.</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Взаимодействие с другими лекарственными средствами</w:t>
            </w:r>
          </w:p>
        </w:tc>
        <w:tc>
          <w:tcPr>
            <w:tcW w:w="6701" w:type="dxa"/>
            <w:tcBorders>
              <w:left w:val="single" w:sz="4" w:space="0" w:color="000001"/>
              <w:bottom w:val="single" w:sz="4" w:space="0" w:color="000001"/>
              <w:right w:val="single" w:sz="4" w:space="0" w:color="000001"/>
            </w:tcBorders>
            <w:shd w:val="clear" w:color="auto" w:fill="FFFFFF"/>
          </w:tcPr>
          <w:p w:rsidR="00074E95" w:rsidRPr="008F5431" w:rsidRDefault="00074E95" w:rsidP="008F5431">
            <w:pPr>
              <w:pStyle w:val="ac"/>
              <w:spacing w:before="0" w:beforeAutospacing="0" w:after="0" w:afterAutospacing="0"/>
              <w:jc w:val="both"/>
            </w:pPr>
            <w:r w:rsidRPr="008F5431">
              <w:t>Препарат для наружного применения, содержащий гепарин натрия не рекомендуется смешивать с другими средствами для наружного применения.</w:t>
            </w:r>
          </w:p>
          <w:p w:rsidR="00074E95" w:rsidRPr="008F5431" w:rsidRDefault="00074E95" w:rsidP="008F5431">
            <w:pPr>
              <w:pStyle w:val="ac"/>
              <w:spacing w:before="0" w:beforeAutospacing="0" w:after="0" w:afterAutospacing="0"/>
              <w:jc w:val="both"/>
            </w:pPr>
            <w:r w:rsidRPr="008F5431">
              <w:t>Не рекомендуется одновременное нанесение с НПВС, тетрациклинами, антигистаминными средствами.</w:t>
            </w:r>
          </w:p>
          <w:p w:rsidR="0052797E" w:rsidRPr="008F5431" w:rsidRDefault="00074E95" w:rsidP="008F5431">
            <w:pPr>
              <w:pStyle w:val="ac"/>
              <w:spacing w:before="0" w:beforeAutospacing="0" w:after="0" w:afterAutospacing="0"/>
              <w:jc w:val="both"/>
            </w:pPr>
            <w:r w:rsidRPr="008F5431">
              <w:t>Совместное применение с пероральными антикоагулянтами может вызвать удлинение протромбинового времени.</w:t>
            </w:r>
          </w:p>
        </w:tc>
      </w:tr>
      <w:tr w:rsidR="0052797E" w:rsidRPr="008F5431" w:rsidTr="008F5431">
        <w:trPr>
          <w:trHeight w:val="186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Отпускается без рецепта.</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074E95"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Хранить при температуре не выше 25 градусов. Хранить в недоступном для детей месте.</w:t>
            </w:r>
          </w:p>
        </w:tc>
      </w:tr>
    </w:tbl>
    <w:p w:rsidR="0052797E" w:rsidRPr="008B2D5F" w:rsidRDefault="0052797E" w:rsidP="0052797E">
      <w:pPr>
        <w:spacing w:line="240" w:lineRule="auto"/>
        <w:jc w:val="both"/>
        <w:rPr>
          <w:rFonts w:ascii="Times New Roman" w:hAnsi="Times New Roman"/>
          <w:sz w:val="28"/>
          <w:szCs w:val="28"/>
        </w:rPr>
      </w:pPr>
    </w:p>
    <w:p w:rsidR="0052797E" w:rsidRPr="002601CA" w:rsidRDefault="0052797E" w:rsidP="0052797E">
      <w:pPr>
        <w:tabs>
          <w:tab w:val="left" w:pos="708"/>
          <w:tab w:val="left" w:pos="1416"/>
          <w:tab w:val="left" w:pos="2124"/>
          <w:tab w:val="left" w:pos="2832"/>
          <w:tab w:val="center" w:pos="4677"/>
        </w:tabs>
        <w:spacing w:line="240" w:lineRule="auto"/>
        <w:jc w:val="both"/>
        <w:rPr>
          <w:rFonts w:ascii="Times New Roman" w:hAnsi="Times New Roman"/>
          <w:b/>
          <w:bCs/>
          <w:sz w:val="28"/>
        </w:rPr>
      </w:pPr>
      <w:r w:rsidRPr="008F5431">
        <w:rPr>
          <w:rFonts w:ascii="Times New Roman CYR" w:hAnsi="Times New Roman CYR"/>
          <w:sz w:val="24"/>
          <w:szCs w:val="24"/>
        </w:rPr>
        <w:t>Дата заполнения:</w:t>
      </w:r>
      <w:r w:rsidR="00D70985">
        <w:rPr>
          <w:rFonts w:ascii="Times New Roman CYR" w:hAnsi="Times New Roman CYR"/>
          <w:sz w:val="24"/>
          <w:szCs w:val="24"/>
        </w:rPr>
        <w:t xml:space="preserve"> 24.03</w:t>
      </w:r>
      <w:r w:rsidRPr="008F5431">
        <w:rPr>
          <w:rFonts w:ascii="Times New Roman CYR" w:hAnsi="Times New Roman CYR"/>
          <w:sz w:val="24"/>
          <w:szCs w:val="24"/>
        </w:rPr>
        <w:t xml:space="preserve">    </w:t>
      </w:r>
      <w:r w:rsidRPr="008F5431">
        <w:rPr>
          <w:rFonts w:ascii="Times New Roman CYR" w:hAnsi="Times New Roman CYR"/>
          <w:sz w:val="24"/>
          <w:szCs w:val="24"/>
        </w:rPr>
        <w:tab/>
        <w:t>Подпись непосредственного руководителя практики</w:t>
      </w:r>
      <w:r w:rsidRPr="002601CA">
        <w:rPr>
          <w:rFonts w:ascii="Times New Roman CYR" w:hAnsi="Times New Roman CYR"/>
          <w:sz w:val="28"/>
        </w:rPr>
        <w:t>:</w:t>
      </w:r>
    </w:p>
    <w:p w:rsidR="008F5431" w:rsidRDefault="008F5431" w:rsidP="0052797E">
      <w:pPr>
        <w:spacing w:after="0" w:line="240" w:lineRule="auto"/>
        <w:rPr>
          <w:rFonts w:ascii="Times New Roman" w:hAnsi="Times New Roman"/>
          <w:b/>
          <w:sz w:val="28"/>
          <w:szCs w:val="28"/>
        </w:rPr>
      </w:pPr>
    </w:p>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b/>
          <w:sz w:val="24"/>
          <w:szCs w:val="24"/>
        </w:rPr>
        <w:t>Раздел практики</w:t>
      </w:r>
      <w:r w:rsidRPr="008F5431">
        <w:rPr>
          <w:rFonts w:ascii="Times New Roman" w:hAnsi="Times New Roman" w:cs="Times New Roman"/>
          <w:sz w:val="24"/>
          <w:szCs w:val="24"/>
        </w:rPr>
        <w:t>: Гормональные препараты.</w:t>
      </w:r>
    </w:p>
    <w:p w:rsidR="0052797E" w:rsidRPr="008F5431" w:rsidRDefault="0052797E" w:rsidP="008F5431">
      <w:pPr>
        <w:spacing w:after="0" w:line="240" w:lineRule="auto"/>
        <w:contextualSpacing/>
        <w:jc w:val="both"/>
        <w:rPr>
          <w:rFonts w:ascii="Times New Roman" w:hAnsi="Times New Roman" w:cs="Times New Roman"/>
          <w:b/>
          <w:sz w:val="24"/>
          <w:szCs w:val="24"/>
        </w:rPr>
      </w:pPr>
      <w:r w:rsidRPr="008F5431">
        <w:rPr>
          <w:rFonts w:ascii="Times New Roman" w:hAnsi="Times New Roman" w:cs="Times New Roman"/>
          <w:b/>
          <w:sz w:val="24"/>
          <w:szCs w:val="24"/>
        </w:rPr>
        <w:t>Тема:</w:t>
      </w:r>
      <w:r w:rsidR="007E6C93" w:rsidRPr="008F5431">
        <w:rPr>
          <w:rFonts w:ascii="Times New Roman" w:hAnsi="Times New Roman" w:cs="Times New Roman"/>
          <w:sz w:val="24"/>
          <w:szCs w:val="24"/>
        </w:rPr>
        <w:t xml:space="preserve"> Глюкокортикостероиды для местного применения.</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701"/>
      </w:tblGrid>
      <w:tr w:rsidR="0052797E" w:rsidRPr="008F5431" w:rsidTr="008F5431">
        <w:trPr>
          <w:trHeight w:val="64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93141"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Акридерм мазь для наружного применения 0,05%</w:t>
            </w:r>
          </w:p>
        </w:tc>
      </w:tr>
      <w:tr w:rsidR="0052797E" w:rsidRPr="008F5431" w:rsidTr="008F5431">
        <w:trPr>
          <w:trHeight w:val="493"/>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93141"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Бетаметазон</w:t>
            </w:r>
          </w:p>
        </w:tc>
      </w:tr>
      <w:tr w:rsidR="0052797E" w:rsidRPr="008F5431" w:rsidTr="008F5431">
        <w:trPr>
          <w:trHeight w:val="49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093141"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 xml:space="preserve">Целестодерм В, Дипроспан, </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093141" w:rsidRPr="008F5431" w:rsidRDefault="00093141" w:rsidP="008F5431">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4"/>
                <w:szCs w:val="24"/>
                <w:lang w:eastAsia="en-US"/>
              </w:rPr>
            </w:pPr>
            <w:r w:rsidRPr="008F5431">
              <w:rPr>
                <w:rFonts w:ascii="Times New Roman" w:hAnsi="Times New Roman" w:cs="Times New Roman"/>
                <w:sz w:val="24"/>
                <w:szCs w:val="24"/>
                <w:lang w:eastAsia="en-US"/>
              </w:rPr>
              <w:t>Беклометазон: «Беклазон»</w:t>
            </w:r>
          </w:p>
          <w:p w:rsidR="0052797E" w:rsidRPr="008F5431" w:rsidRDefault="00093141"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lang w:eastAsia="en-US"/>
              </w:rPr>
              <w:t>Гидрокартизон: «Кортейд»</w:t>
            </w:r>
          </w:p>
        </w:tc>
      </w:tr>
      <w:tr w:rsidR="0052797E" w:rsidRPr="008F5431" w:rsidTr="008F5431">
        <w:trPr>
          <w:trHeight w:val="599"/>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93141"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(Т</w:t>
            </w:r>
            <w:r w:rsidR="0052797E" w:rsidRPr="008F5431">
              <w:rPr>
                <w:rFonts w:ascii="Times New Roman" w:hAnsi="Times New Roman" w:cs="Times New Roman"/>
                <w:sz w:val="24"/>
                <w:szCs w:val="24"/>
              </w:rPr>
              <w:t>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093141" w:rsidRPr="008F5431" w:rsidRDefault="00093141" w:rsidP="008F5431">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4"/>
                <w:szCs w:val="24"/>
                <w:lang w:eastAsia="en-US"/>
              </w:rPr>
            </w:pPr>
            <w:r w:rsidRPr="008F5431">
              <w:rPr>
                <w:rFonts w:ascii="Times New Roman" w:hAnsi="Times New Roman" w:cs="Times New Roman"/>
                <w:sz w:val="24"/>
                <w:szCs w:val="24"/>
                <w:lang w:eastAsia="en-US"/>
              </w:rPr>
              <w:t xml:space="preserve">Бетаметазон+Кальципотриол: «Дайвобет» </w:t>
            </w:r>
          </w:p>
          <w:p w:rsidR="00093141" w:rsidRPr="008F5431" w:rsidRDefault="00093141" w:rsidP="008F5431">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4"/>
                <w:szCs w:val="24"/>
                <w:lang w:eastAsia="en-US"/>
              </w:rPr>
            </w:pPr>
            <w:r w:rsidRPr="008F5431">
              <w:rPr>
                <w:rFonts w:ascii="Times New Roman" w:hAnsi="Times New Roman" w:cs="Times New Roman"/>
                <w:sz w:val="24"/>
                <w:szCs w:val="24"/>
                <w:lang w:eastAsia="en-US"/>
              </w:rPr>
              <w:t>Бетаметазон+Салициловая кислота: «Акридерм СК» «Белосалик лосьон» «Редерм»</w:t>
            </w:r>
          </w:p>
          <w:p w:rsidR="00093141" w:rsidRPr="008F5431" w:rsidRDefault="00093141" w:rsidP="008F5431">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4"/>
                <w:szCs w:val="24"/>
                <w:lang w:eastAsia="en-US"/>
              </w:rPr>
            </w:pPr>
            <w:r w:rsidRPr="008F5431">
              <w:rPr>
                <w:rFonts w:ascii="Times New Roman" w:hAnsi="Times New Roman" w:cs="Times New Roman"/>
                <w:sz w:val="24"/>
                <w:szCs w:val="24"/>
                <w:lang w:eastAsia="en-US"/>
              </w:rPr>
              <w:t>Бетаметазон+</w:t>
            </w:r>
            <w:proofErr w:type="gramStart"/>
            <w:r w:rsidRPr="008F5431">
              <w:rPr>
                <w:rFonts w:ascii="Times New Roman" w:hAnsi="Times New Roman" w:cs="Times New Roman"/>
                <w:sz w:val="24"/>
                <w:szCs w:val="24"/>
                <w:lang w:eastAsia="en-US"/>
              </w:rPr>
              <w:t>Гентамицин:  «</w:t>
            </w:r>
            <w:proofErr w:type="gramEnd"/>
            <w:r w:rsidRPr="008F5431">
              <w:rPr>
                <w:rFonts w:ascii="Times New Roman" w:hAnsi="Times New Roman" w:cs="Times New Roman"/>
                <w:sz w:val="24"/>
                <w:szCs w:val="24"/>
                <w:lang w:eastAsia="en-US"/>
              </w:rPr>
              <w:t>Акридерм гента»</w:t>
            </w:r>
          </w:p>
          <w:p w:rsidR="0052797E" w:rsidRPr="008F5431" w:rsidRDefault="00093141"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lang w:eastAsia="en-US"/>
              </w:rPr>
              <w:t>Бетаметазон+Гентамицин+Клотримазол: «Тридерм»</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93141"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lang w:eastAsia="en-US"/>
              </w:rPr>
              <w:t>противовоспалительный, противозудный, противоаллергический, сосудосуживающий</w:t>
            </w:r>
          </w:p>
        </w:tc>
      </w:tr>
      <w:tr w:rsidR="0052797E" w:rsidRPr="008F5431" w:rsidTr="008F5431">
        <w:trPr>
          <w:trHeight w:val="51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093141"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 xml:space="preserve">Аллергические заболевания кожи (в т.ч. острый, подострый и хронический контактный дерматит, профессиональный </w:t>
            </w:r>
            <w:r w:rsidRPr="008F5431">
              <w:rPr>
                <w:rFonts w:ascii="Times New Roman" w:hAnsi="Times New Roman" w:cs="Times New Roman"/>
                <w:sz w:val="24"/>
                <w:szCs w:val="24"/>
              </w:rPr>
              <w:lastRenderedPageBreak/>
              <w:t>дерматит, солнечный дерматит, нейродерматит, кожный зуд, дисгидротический дерматит); острые и хронические формы неаллергических дерматитов; псориаз.</w:t>
            </w:r>
          </w:p>
        </w:tc>
      </w:tr>
      <w:tr w:rsidR="0052797E" w:rsidRPr="008F5431" w:rsidTr="008F5431">
        <w:trPr>
          <w:trHeight w:val="855"/>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lastRenderedPageBreak/>
              <w:t>Способ применения и режим дозирования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93141"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color w:val="333333"/>
                <w:sz w:val="24"/>
                <w:szCs w:val="24"/>
              </w:rPr>
              <w:t> Наносить тонким слоем на пораженные участки 1-3 раза/сут, слегка втирая. Продолжительность лечения должна составлять не более 3 недель</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093141"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color w:val="333333"/>
                <w:sz w:val="24"/>
                <w:szCs w:val="24"/>
              </w:rPr>
              <w:t>Жжение, раздражение и сухость кожи, фолликулит, гипертрихоз, гипопигментация, аллергический контактный дерматит, атрофия кожи, стрии и потница. В случае побочных эффектов необходимо обратится к врачу.</w:t>
            </w:r>
          </w:p>
        </w:tc>
      </w:tr>
      <w:tr w:rsidR="0052797E" w:rsidRPr="008F5431" w:rsidTr="008F5431">
        <w:trPr>
          <w:trHeight w:val="51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51D06"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Туберкулез кожи; вирусные инфекции кожи; вакцинация; периоральный дерматит; розовые угри (розацеа); гиперчувствительность к любому компоненту препарата</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451D06"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86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51D06"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451D06"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Отпускается без рецепта.</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451D06" w:rsidP="008F5431">
            <w:pPr>
              <w:spacing w:after="0" w:line="240" w:lineRule="auto"/>
              <w:contextualSpacing/>
              <w:jc w:val="both"/>
              <w:rPr>
                <w:rFonts w:ascii="Times New Roman" w:hAnsi="Times New Roman" w:cs="Times New Roman"/>
                <w:sz w:val="24"/>
                <w:szCs w:val="24"/>
              </w:rPr>
            </w:pPr>
            <w:r w:rsidRPr="008F5431">
              <w:rPr>
                <w:rFonts w:ascii="Times New Roman" w:hAnsi="Times New Roman" w:cs="Times New Roman"/>
                <w:color w:val="333333"/>
                <w:sz w:val="24"/>
                <w:szCs w:val="24"/>
              </w:rPr>
              <w:t>Препарат следует хранить в недоступном для детей месте при температуре от 15 до 25°С.</w:t>
            </w:r>
          </w:p>
        </w:tc>
      </w:tr>
    </w:tbl>
    <w:p w:rsidR="0052797E" w:rsidRPr="008F5431" w:rsidRDefault="0052797E" w:rsidP="008F5431">
      <w:pPr>
        <w:spacing w:after="0" w:line="240" w:lineRule="auto"/>
        <w:contextualSpacing/>
        <w:jc w:val="both"/>
        <w:rPr>
          <w:rFonts w:ascii="Times New Roman" w:hAnsi="Times New Roman" w:cs="Times New Roman"/>
          <w:sz w:val="24"/>
          <w:szCs w:val="24"/>
        </w:rPr>
      </w:pPr>
    </w:p>
    <w:p w:rsidR="0052797E" w:rsidRPr="008F5431" w:rsidRDefault="0052797E" w:rsidP="008F5431">
      <w:pPr>
        <w:tabs>
          <w:tab w:val="left" w:pos="708"/>
          <w:tab w:val="left" w:pos="1416"/>
          <w:tab w:val="left" w:pos="2124"/>
          <w:tab w:val="left" w:pos="2832"/>
          <w:tab w:val="center" w:pos="4677"/>
        </w:tabs>
        <w:spacing w:after="0" w:line="240" w:lineRule="auto"/>
        <w:contextualSpacing/>
        <w:jc w:val="both"/>
        <w:rPr>
          <w:rFonts w:ascii="Times New Roman" w:hAnsi="Times New Roman" w:cs="Times New Roman"/>
          <w:b/>
          <w:bCs/>
          <w:sz w:val="24"/>
          <w:szCs w:val="24"/>
        </w:rPr>
      </w:pPr>
      <w:r w:rsidRPr="008F5431">
        <w:rPr>
          <w:rFonts w:ascii="Times New Roman" w:hAnsi="Times New Roman" w:cs="Times New Roman"/>
          <w:sz w:val="24"/>
          <w:szCs w:val="24"/>
        </w:rPr>
        <w:t>Дата заполнения:</w:t>
      </w:r>
      <w:r w:rsidR="00D70985">
        <w:rPr>
          <w:rFonts w:ascii="Times New Roman" w:hAnsi="Times New Roman" w:cs="Times New Roman"/>
          <w:sz w:val="24"/>
          <w:szCs w:val="24"/>
        </w:rPr>
        <w:t xml:space="preserve"> 25.03</w:t>
      </w:r>
      <w:r w:rsidRPr="008F5431">
        <w:rPr>
          <w:rFonts w:ascii="Times New Roman" w:hAnsi="Times New Roman" w:cs="Times New Roman"/>
          <w:sz w:val="24"/>
          <w:szCs w:val="24"/>
        </w:rPr>
        <w:t xml:space="preserve">         </w:t>
      </w:r>
      <w:r w:rsidRPr="008F5431">
        <w:rPr>
          <w:rFonts w:ascii="Times New Roman" w:hAnsi="Times New Roman" w:cs="Times New Roman"/>
          <w:sz w:val="24"/>
          <w:szCs w:val="24"/>
        </w:rPr>
        <w:tab/>
        <w:t>Подпись непосредственного руководителя практики:</w:t>
      </w:r>
    </w:p>
    <w:p w:rsidR="008F5431" w:rsidRDefault="008F5431"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Гормональные препараты</w:t>
      </w:r>
      <w:r w:rsidR="00E65EC0" w:rsidRPr="008F5431">
        <w:rPr>
          <w:rFonts w:ascii="Times New Roman" w:hAnsi="Times New Roman" w:cs="Times New Roman"/>
          <w:b/>
          <w:sz w:val="24"/>
          <w:szCs w:val="24"/>
        </w:rPr>
        <w:t>.</w:t>
      </w: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Тема:</w:t>
      </w:r>
      <w:r w:rsidR="007E6C93" w:rsidRPr="008F5431">
        <w:rPr>
          <w:rFonts w:ascii="Times New Roman" w:hAnsi="Times New Roman" w:cs="Times New Roman"/>
          <w:sz w:val="24"/>
          <w:szCs w:val="24"/>
        </w:rPr>
        <w:t xml:space="preserve"> Препараты гормонов щитовидной железы.</w:t>
      </w:r>
      <w:r w:rsidR="007E6C93" w:rsidRPr="008F5431">
        <w:rPr>
          <w:rFonts w:ascii="Times New Roman" w:hAnsi="Times New Roman" w:cs="Times New Roman"/>
          <w:b/>
          <w:sz w:val="24"/>
          <w:szCs w:val="24"/>
        </w:rPr>
        <w:t xml:space="preserve"> </w:t>
      </w:r>
      <w:r w:rsidR="007E6C93" w:rsidRPr="008F5431">
        <w:rPr>
          <w:rFonts w:ascii="Times New Roman" w:hAnsi="Times New Roman" w:cs="Times New Roman"/>
          <w:sz w:val="24"/>
          <w:szCs w:val="24"/>
        </w:rPr>
        <w:t>Антитиреоидные средства</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701"/>
      </w:tblGrid>
      <w:tr w:rsidR="0052797E" w:rsidRPr="008F5431" w:rsidTr="008F5431">
        <w:trPr>
          <w:trHeight w:val="64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51D06"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Эутирокс табл. 25 мкг, 50 мкг, 75 мкг, 100мкг, 125 мкг, 150 мкг.</w:t>
            </w:r>
          </w:p>
        </w:tc>
      </w:tr>
      <w:tr w:rsidR="0052797E" w:rsidRPr="008F5431" w:rsidTr="008F5431">
        <w:trPr>
          <w:trHeight w:val="493"/>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51D06"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Левотироксин натрия</w:t>
            </w:r>
          </w:p>
        </w:tc>
      </w:tr>
      <w:tr w:rsidR="0052797E" w:rsidRPr="008F5431" w:rsidTr="008F5431">
        <w:trPr>
          <w:trHeight w:val="49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451D06"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L-тироксин</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51D06"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599"/>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(ГН)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51D06"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lang w:eastAsia="en-US"/>
              </w:rPr>
              <w:t>Левотироксиннатрия+Калия йодид: «Йодтирокс» «Йодокомб»</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451D06"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lang w:eastAsia="en-US"/>
              </w:rPr>
              <w:t xml:space="preserve">Препарат гормонов щитовидной железы. Синтетический левовращающий изомер тироксина. После частичного превращения в трийодтиронин (в печени и почках) и перехода в клетки организма, оказывает влияние на развитие и рост </w:t>
            </w:r>
            <w:r w:rsidRPr="008F5431">
              <w:rPr>
                <w:rFonts w:ascii="Times New Roman" w:hAnsi="Times New Roman" w:cs="Times New Roman"/>
                <w:sz w:val="24"/>
                <w:szCs w:val="24"/>
                <w:lang w:eastAsia="en-US"/>
              </w:rPr>
              <w:lastRenderedPageBreak/>
              <w:t>тканей, на обмен веществ. В малых дозах обладает анаболическим действием на белковый и жировой обмен. В средних дозах стимулирует рост и развитие, повышает потребность тканей в кислороде, стимулирует метаболизм белков, жиров и углеводов.</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Основные фармакологические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Анаболический</w:t>
            </w:r>
          </w:p>
        </w:tc>
      </w:tr>
      <w:tr w:rsidR="0052797E" w:rsidRPr="008F5431" w:rsidTr="008F5431">
        <w:trPr>
          <w:trHeight w:val="51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451D06" w:rsidP="008F5431">
            <w:pPr>
              <w:pStyle w:val="ac"/>
              <w:spacing w:before="0" w:beforeAutospacing="0" w:after="0" w:afterAutospacing="0"/>
              <w:jc w:val="both"/>
            </w:pPr>
            <w:r w:rsidRPr="008F5431">
              <w:t>Гипотиреоз; эутиреоидный зоб (увеличение щитовидной железы, обусловленное сниженной продукцией тиреоидных гормонов и не сопровождающееся клиническими признаками гипотиреоза); в качестве заместительной терапии и для профилактики рецидива зоба после резекции щитовидной железы; рак щитовидной железы (после оперативного лечения).</w:t>
            </w:r>
          </w:p>
        </w:tc>
      </w:tr>
      <w:tr w:rsidR="0052797E" w:rsidRPr="008F5431" w:rsidTr="008F5431">
        <w:trPr>
          <w:trHeight w:val="855"/>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BE22A8" w:rsidRPr="008F5431" w:rsidRDefault="00BE22A8" w:rsidP="008F5431">
            <w:pPr>
              <w:pStyle w:val="ac"/>
              <w:spacing w:before="0" w:beforeAutospacing="0" w:after="0" w:afterAutospacing="0"/>
              <w:jc w:val="both"/>
            </w:pPr>
            <w:r w:rsidRPr="008F5431">
              <w:t>Принимают внутрь утром натощак, по крайней мере, за 30 мин до приема пищи.</w:t>
            </w:r>
          </w:p>
          <w:p w:rsidR="0052797E" w:rsidRPr="008F5431" w:rsidRDefault="00BE22A8" w:rsidP="008F5431">
            <w:pPr>
              <w:pStyle w:val="ac"/>
              <w:spacing w:before="0" w:beforeAutospacing="0" w:after="0" w:afterAutospacing="0"/>
              <w:jc w:val="both"/>
            </w:pPr>
            <w:r w:rsidRPr="008F5431">
              <w:t>При проведении </w:t>
            </w:r>
            <w:r w:rsidRPr="008F5431">
              <w:rPr>
                <w:i/>
                <w:iCs/>
              </w:rPr>
              <w:t>заместительной терапии гипотиреоза</w:t>
            </w:r>
            <w:r w:rsidRPr="008F5431">
              <w:t> у </w:t>
            </w:r>
            <w:r w:rsidRPr="008F5431">
              <w:rPr>
                <w:b/>
                <w:bCs/>
              </w:rPr>
              <w:t>пациентов моложе 55 лет</w:t>
            </w:r>
            <w:r w:rsidRPr="008F5431">
              <w:t> при отсутствии сердечно-сосудистых заболеваний назначают в суточной дозе 1.6-1.8 мкг/кг массы тела; у </w:t>
            </w:r>
            <w:r w:rsidRPr="008F5431">
              <w:rPr>
                <w:b/>
                <w:bCs/>
              </w:rPr>
              <w:t>пациентов старше 55 лет</w:t>
            </w:r>
            <w:r w:rsidRPr="008F5431">
              <w:t> или с сердечно-сосудистыми заболеваниями - 0.9 мкг/кг массы тела.</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Аллергические реакции, тошнота, рвота.</w:t>
            </w:r>
          </w:p>
        </w:tc>
      </w:tr>
      <w:tr w:rsidR="0052797E" w:rsidRPr="008F5431" w:rsidTr="008F5431">
        <w:trPr>
          <w:trHeight w:val="51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Гиперчувствительность к левотироксину натрия и/или любому из вспомогательных веществ; нелеченый тиреотоксикоз; нелеченая гипофизарная недостаточность; нелеченая недостаточность надпочечников; применение в период беременности в комбинации с антитиреоидными средствами.</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701" w:type="dxa"/>
            <w:tcBorders>
              <w:left w:val="single" w:sz="4" w:space="0" w:color="000001"/>
              <w:bottom w:val="single" w:sz="4" w:space="0" w:color="000001"/>
              <w:right w:val="single" w:sz="4" w:space="0" w:color="000001"/>
            </w:tcBorders>
            <w:shd w:val="clear" w:color="auto" w:fill="FFFFFF"/>
          </w:tcPr>
          <w:p w:rsidR="00BE22A8" w:rsidRPr="008F5431" w:rsidRDefault="00BE22A8" w:rsidP="008F5431">
            <w:pPr>
              <w:pStyle w:val="ac"/>
              <w:spacing w:before="0" w:beforeAutospacing="0" w:after="0" w:afterAutospacing="0"/>
              <w:jc w:val="both"/>
            </w:pPr>
            <w:r w:rsidRPr="008F5431">
              <w:t>Применение трициклических антидепрессантов с левотироксином натрия может привести к усилению действия антидепрессантов.</w:t>
            </w:r>
          </w:p>
          <w:p w:rsidR="00BE22A8" w:rsidRPr="008F5431" w:rsidRDefault="00BE22A8" w:rsidP="008F5431">
            <w:pPr>
              <w:pStyle w:val="ac"/>
              <w:spacing w:before="0" w:beforeAutospacing="0" w:after="0" w:afterAutospacing="0"/>
              <w:jc w:val="both"/>
            </w:pPr>
            <w:r w:rsidRPr="008F5431">
              <w:t>Левотироксин натрия снижает действие сердечных гликозидов.</w:t>
            </w:r>
          </w:p>
          <w:p w:rsidR="0052797E" w:rsidRPr="008F5431" w:rsidRDefault="0052797E" w:rsidP="008F5431">
            <w:pPr>
              <w:spacing w:after="0" w:line="240" w:lineRule="auto"/>
              <w:jc w:val="both"/>
              <w:rPr>
                <w:rFonts w:ascii="Times New Roman" w:hAnsi="Times New Roman" w:cs="Times New Roman"/>
                <w:sz w:val="24"/>
                <w:szCs w:val="24"/>
              </w:rPr>
            </w:pPr>
          </w:p>
        </w:tc>
      </w:tr>
      <w:tr w:rsidR="0052797E" w:rsidRPr="008F5431" w:rsidTr="008F5431">
        <w:trPr>
          <w:trHeight w:val="186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center"/>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Отпускается по рецепту формы №107-1/у, утвержденной Приказом №4н. </w:t>
            </w:r>
            <w:r w:rsidR="008F5431" w:rsidRPr="008F5431">
              <w:rPr>
                <w:rFonts w:ascii="Times New Roman" w:hAnsi="Times New Roman" w:cs="Times New Roman"/>
                <w:sz w:val="24"/>
                <w:szCs w:val="24"/>
              </w:rPr>
              <w:t>Не хранится.</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Препарат следует хранить в недоступном для детей, защищенном от света месте при температуре не выше 25 °С.</w:t>
            </w:r>
          </w:p>
        </w:tc>
      </w:tr>
    </w:tbl>
    <w:p w:rsidR="0052797E" w:rsidRPr="008F5431" w:rsidRDefault="0052797E" w:rsidP="008F5431">
      <w:pPr>
        <w:spacing w:after="0" w:line="240" w:lineRule="auto"/>
        <w:jc w:val="both"/>
        <w:rPr>
          <w:rFonts w:ascii="Times New Roman" w:hAnsi="Times New Roman" w:cs="Times New Roman"/>
          <w:sz w:val="24"/>
          <w:szCs w:val="24"/>
        </w:rPr>
      </w:pPr>
    </w:p>
    <w:p w:rsidR="0052797E" w:rsidRPr="008F5431" w:rsidRDefault="0052797E"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sidRPr="008F5431">
        <w:rPr>
          <w:rFonts w:ascii="Times New Roman CYR" w:hAnsi="Times New Roman CYR"/>
          <w:sz w:val="24"/>
          <w:szCs w:val="24"/>
        </w:rPr>
        <w:t>Дата заполнения:</w:t>
      </w:r>
      <w:r w:rsidR="00D70985">
        <w:rPr>
          <w:rFonts w:ascii="Times New Roman CYR" w:hAnsi="Times New Roman CYR"/>
          <w:sz w:val="24"/>
          <w:szCs w:val="24"/>
        </w:rPr>
        <w:t xml:space="preserve"> 25.03</w:t>
      </w:r>
      <w:r w:rsidR="00D70985">
        <w:rPr>
          <w:rFonts w:ascii="Times New Roman CYR" w:hAnsi="Times New Roman CYR"/>
          <w:sz w:val="24"/>
          <w:szCs w:val="24"/>
        </w:rPr>
        <w:tab/>
      </w:r>
      <w:r w:rsidRPr="008F5431">
        <w:rPr>
          <w:rFonts w:ascii="Times New Roman CYR" w:hAnsi="Times New Roman CYR"/>
          <w:sz w:val="24"/>
          <w:szCs w:val="24"/>
        </w:rPr>
        <w:t xml:space="preserve">      </w:t>
      </w:r>
      <w:r w:rsidRPr="008F5431">
        <w:rPr>
          <w:rFonts w:ascii="Times New Roman CYR" w:hAnsi="Times New Roman CYR"/>
          <w:sz w:val="24"/>
          <w:szCs w:val="24"/>
        </w:rPr>
        <w:tab/>
        <w:t>Подпись непосредственного руководителя практики:</w:t>
      </w: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lastRenderedPageBreak/>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Гормональные препараты.</w:t>
      </w:r>
    </w:p>
    <w:p w:rsidR="007E6C93"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b/>
          <w:sz w:val="24"/>
          <w:szCs w:val="24"/>
        </w:rPr>
        <w:t>Тема:</w:t>
      </w:r>
      <w:r w:rsidR="007E6C93" w:rsidRPr="008F5431">
        <w:rPr>
          <w:rFonts w:ascii="Times New Roman" w:hAnsi="Times New Roman" w:cs="Times New Roman"/>
          <w:sz w:val="24"/>
          <w:szCs w:val="24"/>
        </w:rPr>
        <w:t xml:space="preserve"> Средства лечения сахарного диабета </w:t>
      </w:r>
      <w:r w:rsidR="007E6C93" w:rsidRPr="008F5431">
        <w:rPr>
          <w:rFonts w:ascii="Times New Roman" w:hAnsi="Times New Roman" w:cs="Times New Roman"/>
          <w:sz w:val="24"/>
          <w:szCs w:val="24"/>
          <w:lang w:val="en-US"/>
        </w:rPr>
        <w:t>I</w:t>
      </w:r>
      <w:r w:rsidR="007E6C93" w:rsidRPr="008F5431">
        <w:rPr>
          <w:rFonts w:ascii="Times New Roman" w:hAnsi="Times New Roman" w:cs="Times New Roman"/>
          <w:sz w:val="24"/>
          <w:szCs w:val="24"/>
        </w:rPr>
        <w:t xml:space="preserve"> и </w:t>
      </w:r>
      <w:r w:rsidR="007E6C93" w:rsidRPr="008F5431">
        <w:rPr>
          <w:rFonts w:ascii="Times New Roman" w:hAnsi="Times New Roman" w:cs="Times New Roman"/>
          <w:sz w:val="24"/>
          <w:szCs w:val="24"/>
          <w:lang w:val="en-US"/>
        </w:rPr>
        <w:t>II</w:t>
      </w:r>
      <w:r w:rsidR="007E6C93" w:rsidRPr="008F5431">
        <w:rPr>
          <w:rFonts w:ascii="Times New Roman" w:hAnsi="Times New Roman" w:cs="Times New Roman"/>
          <w:sz w:val="24"/>
          <w:szCs w:val="24"/>
        </w:rPr>
        <w:t xml:space="preserve"> типов.</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701"/>
      </w:tblGrid>
      <w:tr w:rsidR="0052797E" w:rsidRPr="008F5431" w:rsidTr="008F5431">
        <w:trPr>
          <w:trHeight w:val="64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Глюкофаж </w:t>
            </w:r>
            <w:r w:rsidRPr="008F5431">
              <w:rPr>
                <w:rFonts w:ascii="Times New Roman" w:hAnsi="Times New Roman" w:cs="Times New Roman"/>
                <w:color w:val="000000"/>
                <w:sz w:val="24"/>
                <w:szCs w:val="24"/>
              </w:rPr>
              <w:t>табл. 500мг, 850 мг, 1000 мг №30 №60</w:t>
            </w:r>
          </w:p>
        </w:tc>
      </w:tr>
      <w:tr w:rsidR="0052797E" w:rsidRPr="008F5431" w:rsidTr="008F5431">
        <w:trPr>
          <w:trHeight w:val="493"/>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000000"/>
                <w:sz w:val="24"/>
                <w:szCs w:val="24"/>
              </w:rPr>
              <w:t>Метформин</w:t>
            </w:r>
          </w:p>
        </w:tc>
      </w:tr>
      <w:tr w:rsidR="0052797E" w:rsidRPr="008F5431" w:rsidTr="008F5431">
        <w:trPr>
          <w:trHeight w:val="49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Сиофор</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center"/>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599"/>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(Т</w:t>
            </w:r>
            <w:r w:rsidR="0052797E" w:rsidRPr="008F5431">
              <w:rPr>
                <w:rFonts w:ascii="Times New Roman" w:hAnsi="Times New Roman" w:cs="Times New Roman"/>
                <w:sz w:val="24"/>
                <w:szCs w:val="24"/>
              </w:rPr>
              <w:t>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center"/>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pStyle w:val="ac"/>
              <w:spacing w:before="0" w:beforeAutospacing="0" w:after="0" w:afterAutospacing="0"/>
              <w:jc w:val="both"/>
            </w:pPr>
            <w:r w:rsidRPr="008F5431">
              <w:rPr>
                <w:color w:val="000000"/>
              </w:rPr>
              <w:t xml:space="preserve">Их действие в основном определяется угнетением глюконеогенеза в печени (в т.ч. гликогенолиза) и повышением утилизации глюкозы периферическими тканями. Они также тормозят инактивирование инсулина и улучшают его связывание с инсулиновыми рецепторами (при этом повышается усвоение глюкозы и ее метаболизм). </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Гипогликимический</w:t>
            </w:r>
          </w:p>
        </w:tc>
      </w:tr>
      <w:tr w:rsidR="0052797E" w:rsidRPr="008F5431" w:rsidTr="008F5431">
        <w:trPr>
          <w:trHeight w:val="51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701" w:type="dxa"/>
            <w:tcBorders>
              <w:left w:val="single" w:sz="4" w:space="0" w:color="000001"/>
              <w:bottom w:val="single" w:sz="4" w:space="0" w:color="000001"/>
              <w:right w:val="single" w:sz="4" w:space="0" w:color="000001"/>
            </w:tcBorders>
            <w:shd w:val="clear" w:color="auto" w:fill="FFFFFF"/>
          </w:tcPr>
          <w:p w:rsidR="00BE22A8" w:rsidRPr="008F5431" w:rsidRDefault="00BE22A8" w:rsidP="008F5431">
            <w:pPr>
              <w:pStyle w:val="ac"/>
              <w:spacing w:before="0" w:beforeAutospacing="0" w:after="0" w:afterAutospacing="0"/>
              <w:jc w:val="both"/>
              <w:rPr>
                <w:color w:val="000000"/>
              </w:rPr>
            </w:pPr>
            <w:r w:rsidRPr="008F5431">
              <w:rPr>
                <w:color w:val="000000"/>
              </w:rPr>
              <w:t>Сахарный диабет типа 1 (</w:t>
            </w:r>
            <w:proofErr w:type="gramStart"/>
            <w:r w:rsidRPr="008F5431">
              <w:rPr>
                <w:color w:val="000000"/>
              </w:rPr>
              <w:t>инсулинзависимый )</w:t>
            </w:r>
            <w:proofErr w:type="gramEnd"/>
            <w:r w:rsidRPr="008F5431">
              <w:rPr>
                <w:color w:val="000000"/>
              </w:rPr>
              <w:t xml:space="preserve"> - c целью снижения потребности в инсулине и предотвращения увеличения массы тела (в качестве дополнения к инсулинотерапии).</w:t>
            </w:r>
          </w:p>
          <w:p w:rsidR="00BE22A8" w:rsidRPr="008F5431" w:rsidRDefault="00BE22A8" w:rsidP="008F5431">
            <w:pPr>
              <w:pStyle w:val="ac"/>
              <w:spacing w:before="0" w:beforeAutospacing="0" w:after="0" w:afterAutospacing="0"/>
              <w:jc w:val="both"/>
              <w:rPr>
                <w:color w:val="000000"/>
              </w:rPr>
            </w:pPr>
            <w:r w:rsidRPr="008F5431">
              <w:rPr>
                <w:color w:val="000000"/>
              </w:rPr>
              <w:t>Сахарный диабет типа 2 (</w:t>
            </w:r>
            <w:proofErr w:type="gramStart"/>
            <w:r w:rsidRPr="008F5431">
              <w:rPr>
                <w:color w:val="000000"/>
              </w:rPr>
              <w:t>инсулиннезависимый )</w:t>
            </w:r>
            <w:proofErr w:type="gramEnd"/>
            <w:r w:rsidRPr="008F5431">
              <w:rPr>
                <w:color w:val="000000"/>
              </w:rPr>
              <w:t xml:space="preserve"> в случае неэффективности диетотерапии (особенно при ожирении).</w:t>
            </w:r>
          </w:p>
          <w:p w:rsidR="0052797E" w:rsidRPr="008F5431" w:rsidRDefault="0052797E" w:rsidP="008F5431">
            <w:pPr>
              <w:spacing w:after="0" w:line="240" w:lineRule="auto"/>
              <w:jc w:val="both"/>
              <w:rPr>
                <w:rFonts w:ascii="Times New Roman" w:hAnsi="Times New Roman" w:cs="Times New Roman"/>
                <w:sz w:val="24"/>
                <w:szCs w:val="24"/>
              </w:rPr>
            </w:pPr>
          </w:p>
        </w:tc>
      </w:tr>
      <w:tr w:rsidR="0052797E" w:rsidRPr="008F5431" w:rsidTr="008F5431">
        <w:trPr>
          <w:trHeight w:val="855"/>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000000"/>
                <w:sz w:val="24"/>
                <w:szCs w:val="24"/>
              </w:rPr>
              <w:t xml:space="preserve">Пациентам, не получающим инсулин, в первые 3 дня - по 500 мг 3 раза/сут или по 1 г 2 раза/сут </w:t>
            </w:r>
            <w:proofErr w:type="gramStart"/>
            <w:r w:rsidRPr="008F5431">
              <w:rPr>
                <w:rFonts w:ascii="Times New Roman" w:hAnsi="Times New Roman" w:cs="Times New Roman"/>
                <w:color w:val="000000"/>
                <w:sz w:val="24"/>
                <w:szCs w:val="24"/>
              </w:rPr>
              <w:t>во время</w:t>
            </w:r>
            <w:proofErr w:type="gramEnd"/>
            <w:r w:rsidRPr="008F5431">
              <w:rPr>
                <w:rFonts w:ascii="Times New Roman" w:hAnsi="Times New Roman" w:cs="Times New Roman"/>
                <w:color w:val="000000"/>
                <w:sz w:val="24"/>
                <w:szCs w:val="24"/>
              </w:rPr>
              <w:t xml:space="preserve"> или после еды. С 4-го дня по 14 день - по 1 г 3 раза/сут. После 15-го дня дозу регулируют с учетом уровня глюкозы в крови и в моче. Поддерживающая доза составляет 100-200 мг/сут.</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 Нарушение вкуса, тошнота, рвота, диарея, боли в животе, отсутствие аппетита, аллергические реакции.</w:t>
            </w:r>
          </w:p>
        </w:tc>
      </w:tr>
      <w:tr w:rsidR="0052797E" w:rsidRPr="008F5431" w:rsidTr="008F5431">
        <w:trPr>
          <w:trHeight w:val="51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pStyle w:val="ac"/>
              <w:spacing w:before="0" w:beforeAutospacing="0" w:after="0" w:afterAutospacing="0"/>
              <w:jc w:val="both"/>
              <w:rPr>
                <w:color w:val="000000"/>
              </w:rPr>
            </w:pPr>
            <w:r w:rsidRPr="008F5431">
              <w:rPr>
                <w:color w:val="000000"/>
              </w:rPr>
              <w:t>Выраженные нарушения функции печени и почек, сердечная и дыхательная недостаточность, острая фаза инфаркта миокарда, хронический алкоголизм, диабетическая кома, кетоацидоз, , синдром диабетической стопы, беременность, лактация, повышенная чувствительность к метформину.</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Не применять с алкоголем и </w:t>
            </w:r>
            <w:r w:rsidRPr="008F5431">
              <w:rPr>
                <w:rFonts w:ascii="Times New Roman" w:hAnsi="Times New Roman" w:cs="Times New Roman"/>
                <w:iCs/>
                <w:sz w:val="24"/>
                <w:szCs w:val="24"/>
              </w:rPr>
              <w:t>йодсодержащими рентгеноконтрастными средствами</w:t>
            </w:r>
          </w:p>
        </w:tc>
      </w:tr>
      <w:tr w:rsidR="0052797E" w:rsidRPr="008F5431" w:rsidTr="008F5431">
        <w:trPr>
          <w:trHeight w:val="1868"/>
        </w:trPr>
        <w:tc>
          <w:tcPr>
            <w:tcW w:w="2694" w:type="dxa"/>
            <w:tcBorders>
              <w:top w:val="single" w:sz="4" w:space="0" w:color="000001"/>
              <w:left w:val="single" w:sz="4" w:space="0" w:color="000001"/>
              <w:bottom w:val="single" w:sz="4" w:space="0" w:color="auto"/>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701" w:type="dxa"/>
            <w:tcBorders>
              <w:top w:val="single" w:sz="4" w:space="0" w:color="000001"/>
              <w:left w:val="single" w:sz="4" w:space="0" w:color="000001"/>
              <w:bottom w:val="single" w:sz="4" w:space="0" w:color="auto"/>
              <w:right w:val="single" w:sz="4" w:space="0" w:color="000001"/>
            </w:tcBorders>
            <w:shd w:val="clear" w:color="auto" w:fill="FFFFFF"/>
          </w:tcPr>
          <w:p w:rsidR="0052797E" w:rsidRPr="008F5431" w:rsidRDefault="00BE22A8" w:rsidP="008F5431">
            <w:pPr>
              <w:spacing w:after="0" w:line="240" w:lineRule="auto"/>
              <w:jc w:val="center"/>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Правила отпуска из аптеки (форма рецептурного бланка,  сроки его хранения в аптеке)</w:t>
            </w:r>
          </w:p>
        </w:tc>
        <w:tc>
          <w:tcPr>
            <w:tcW w:w="6701" w:type="dxa"/>
            <w:tcBorders>
              <w:top w:val="single" w:sz="4" w:space="0" w:color="auto"/>
              <w:left w:val="single" w:sz="4" w:space="0" w:color="auto"/>
              <w:bottom w:val="single" w:sz="4" w:space="0" w:color="auto"/>
              <w:right w:val="single" w:sz="4" w:space="0" w:color="auto"/>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Отпускается по рецепту формы №107-1/у, утвержденной Приказом №4н. </w:t>
            </w:r>
            <w:r w:rsidR="008F5431">
              <w:rPr>
                <w:rFonts w:ascii="Times New Roman" w:hAnsi="Times New Roman" w:cs="Times New Roman"/>
                <w:sz w:val="24"/>
                <w:szCs w:val="24"/>
              </w:rPr>
              <w:t>Не хранится.</w:t>
            </w:r>
          </w:p>
        </w:tc>
      </w:tr>
      <w:tr w:rsidR="0052797E" w:rsidRPr="008F5431" w:rsidTr="008F5431">
        <w:trPr>
          <w:trHeight w:val="735"/>
        </w:trPr>
        <w:tc>
          <w:tcPr>
            <w:tcW w:w="2694" w:type="dxa"/>
            <w:tcBorders>
              <w:top w:val="single" w:sz="4" w:space="0" w:color="auto"/>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701" w:type="dxa"/>
            <w:tcBorders>
              <w:top w:val="single" w:sz="4" w:space="0" w:color="auto"/>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Препарат следует хранить в недоступном для детей месте при температуре не выше 25 °C.</w:t>
            </w:r>
          </w:p>
        </w:tc>
      </w:tr>
    </w:tbl>
    <w:p w:rsidR="0052797E" w:rsidRPr="008F5431" w:rsidRDefault="0052797E" w:rsidP="008F5431">
      <w:pPr>
        <w:spacing w:after="0" w:line="240" w:lineRule="auto"/>
        <w:jc w:val="both"/>
        <w:rPr>
          <w:rFonts w:ascii="Times New Roman" w:hAnsi="Times New Roman" w:cs="Times New Roman"/>
          <w:sz w:val="24"/>
          <w:szCs w:val="24"/>
        </w:rPr>
      </w:pPr>
    </w:p>
    <w:p w:rsidR="0052797E" w:rsidRPr="008F5431" w:rsidRDefault="0052797E" w:rsidP="008F5431">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4"/>
          <w:szCs w:val="24"/>
        </w:rPr>
      </w:pPr>
      <w:r w:rsidRPr="008F5431">
        <w:rPr>
          <w:rFonts w:ascii="Times New Roman" w:hAnsi="Times New Roman" w:cs="Times New Roman"/>
          <w:sz w:val="24"/>
          <w:szCs w:val="24"/>
        </w:rPr>
        <w:t>Дата заполнения:</w:t>
      </w:r>
      <w:r w:rsidR="00D70985">
        <w:rPr>
          <w:rFonts w:ascii="Times New Roman" w:hAnsi="Times New Roman" w:cs="Times New Roman"/>
          <w:sz w:val="24"/>
          <w:szCs w:val="24"/>
        </w:rPr>
        <w:t xml:space="preserve"> 26.03</w:t>
      </w:r>
      <w:r w:rsidR="00D70985">
        <w:rPr>
          <w:rFonts w:ascii="Times New Roman" w:hAnsi="Times New Roman" w:cs="Times New Roman"/>
          <w:sz w:val="24"/>
          <w:szCs w:val="24"/>
        </w:rPr>
        <w:tab/>
        <w:t xml:space="preserve"> </w:t>
      </w:r>
      <w:r w:rsidRPr="008F5431">
        <w:rPr>
          <w:rFonts w:ascii="Times New Roman" w:hAnsi="Times New Roman" w:cs="Times New Roman"/>
          <w:sz w:val="24"/>
          <w:szCs w:val="24"/>
        </w:rPr>
        <w:t xml:space="preserve">       </w:t>
      </w:r>
      <w:r w:rsidRPr="008F5431">
        <w:rPr>
          <w:rFonts w:ascii="Times New Roman" w:hAnsi="Times New Roman" w:cs="Times New Roman"/>
          <w:sz w:val="24"/>
          <w:szCs w:val="24"/>
        </w:rPr>
        <w:tab/>
        <w:t>Подпись непосредственного руководителя практики:</w:t>
      </w:r>
    </w:p>
    <w:p w:rsidR="008F5431" w:rsidRDefault="008F5431" w:rsidP="008F5431">
      <w:pPr>
        <w:spacing w:after="0" w:line="240" w:lineRule="auto"/>
        <w:jc w:val="both"/>
        <w:rPr>
          <w:rFonts w:ascii="Times New Roman" w:hAnsi="Times New Roman" w:cs="Times New Roman"/>
          <w:b/>
          <w:sz w:val="24"/>
          <w:szCs w:val="24"/>
        </w:rPr>
      </w:pP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Гормональные препараты.</w:t>
      </w: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Тема:</w:t>
      </w:r>
      <w:r w:rsidR="007E6C93" w:rsidRPr="008F5431">
        <w:rPr>
          <w:rFonts w:ascii="Times New Roman" w:hAnsi="Times New Roman" w:cs="Times New Roman"/>
          <w:sz w:val="24"/>
          <w:szCs w:val="24"/>
        </w:rPr>
        <w:t xml:space="preserve"> Оральные контрацептивы. Монофазные. </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701"/>
      </w:tblGrid>
      <w:tr w:rsidR="0052797E" w:rsidRPr="008F5431" w:rsidTr="008F5431">
        <w:trPr>
          <w:trHeight w:val="64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Ярина таблетки №21, 63</w:t>
            </w:r>
          </w:p>
        </w:tc>
      </w:tr>
      <w:tr w:rsidR="0052797E" w:rsidRPr="008F5431" w:rsidTr="008F5431">
        <w:trPr>
          <w:trHeight w:val="493"/>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BE22A8"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Этинилэстрадиол 30 мкг</w:t>
            </w:r>
            <w:r w:rsidR="003E0701" w:rsidRPr="008F5431">
              <w:rPr>
                <w:rFonts w:ascii="Times New Roman" w:hAnsi="Times New Roman" w:cs="Times New Roman"/>
                <w:sz w:val="24"/>
                <w:szCs w:val="24"/>
              </w:rPr>
              <w:t>+</w:t>
            </w:r>
            <w:r w:rsidRPr="008F5431">
              <w:rPr>
                <w:rFonts w:ascii="Times New Roman" w:hAnsi="Times New Roman" w:cs="Times New Roman"/>
                <w:sz w:val="24"/>
                <w:szCs w:val="24"/>
              </w:rPr>
              <w:t xml:space="preserve"> дроспиренон 300 мкг</w:t>
            </w:r>
          </w:p>
        </w:tc>
      </w:tr>
      <w:tr w:rsidR="0052797E" w:rsidRPr="008F5431" w:rsidTr="008F5431">
        <w:trPr>
          <w:trHeight w:val="49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3E0701" w:rsidP="008F5431">
            <w:pPr>
              <w:tabs>
                <w:tab w:val="left" w:pos="2775"/>
              </w:tabs>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Мидиана</w:t>
            </w:r>
            <w:r w:rsidR="008F5431" w:rsidRPr="008F5431">
              <w:rPr>
                <w:rFonts w:ascii="Times New Roman" w:hAnsi="Times New Roman" w:cs="Times New Roman"/>
                <w:sz w:val="24"/>
                <w:szCs w:val="24"/>
              </w:rPr>
              <w:tab/>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Джес, Белара, Фемоден</w:t>
            </w:r>
          </w:p>
        </w:tc>
      </w:tr>
      <w:tr w:rsidR="0052797E" w:rsidRPr="008F5431" w:rsidTr="008F5431">
        <w:trPr>
          <w:trHeight w:val="599"/>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(Т</w:t>
            </w:r>
            <w:r w:rsidR="0052797E" w:rsidRPr="008F5431">
              <w:rPr>
                <w:rFonts w:ascii="Times New Roman" w:hAnsi="Times New Roman" w:cs="Times New Roman"/>
                <w:sz w:val="24"/>
                <w:szCs w:val="24"/>
              </w:rPr>
              <w:t>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D05E59" w:rsidP="008F5431">
            <w:pPr>
              <w:spacing w:after="0" w:line="240" w:lineRule="auto"/>
              <w:jc w:val="both"/>
              <w:rPr>
                <w:rFonts w:ascii="Times New Roman" w:hAnsi="Times New Roman" w:cs="Times New Roman"/>
                <w:sz w:val="24"/>
                <w:szCs w:val="24"/>
              </w:rPr>
            </w:pPr>
            <w:hyperlink r:id="rId11" w:history="1">
              <w:r w:rsidR="003E0701" w:rsidRPr="008F5431">
                <w:rPr>
                  <w:rFonts w:ascii="Times New Roman" w:hAnsi="Times New Roman" w:cs="Times New Roman"/>
                  <w:sz w:val="24"/>
                  <w:szCs w:val="24"/>
                </w:rPr>
                <w:t>Этинилэстрадиол + Дроспиренон</w:t>
              </w:r>
            </w:hyperlink>
            <w:r w:rsidR="003E0701" w:rsidRPr="008F5431">
              <w:rPr>
                <w:rFonts w:ascii="Times New Roman" w:hAnsi="Times New Roman" w:cs="Times New Roman"/>
                <w:sz w:val="24"/>
                <w:szCs w:val="24"/>
              </w:rPr>
              <w:t xml:space="preserve"> + кальция левомефолат «Ярина плюс»</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3E0701" w:rsidRPr="008F5431" w:rsidRDefault="003E0701" w:rsidP="008F5431">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Подавляет овуляцию, делают невозможным созревание и выход яйцеклетки в маточную трубу;</w:t>
            </w:r>
          </w:p>
          <w:p w:rsidR="003E0701" w:rsidRPr="008F5431" w:rsidRDefault="003E0701" w:rsidP="008F5431">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Изменяет состав секрета шейки матки, который в норме способствует продвижению сперматозоида </w:t>
            </w:r>
            <w:proofErr w:type="gramStart"/>
            <w:r w:rsidRPr="008F5431">
              <w:rPr>
                <w:rFonts w:ascii="Times New Roman" w:hAnsi="Times New Roman" w:cs="Times New Roman"/>
                <w:sz w:val="24"/>
                <w:szCs w:val="24"/>
              </w:rPr>
              <w:t>к яйцеклетки</w:t>
            </w:r>
            <w:proofErr w:type="gramEnd"/>
            <w:r w:rsidRPr="008F5431">
              <w:rPr>
                <w:rFonts w:ascii="Times New Roman" w:hAnsi="Times New Roman" w:cs="Times New Roman"/>
                <w:sz w:val="24"/>
                <w:szCs w:val="24"/>
              </w:rPr>
              <w:t>. Под действием препарата становится вязким, густым, непроницаемым;</w:t>
            </w:r>
          </w:p>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Изменяет структуру слизистой оболочки матки, она становится тонкой.</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Противозачаточный</w:t>
            </w:r>
          </w:p>
        </w:tc>
      </w:tr>
      <w:tr w:rsidR="003E0701" w:rsidRPr="008F5431" w:rsidTr="008F5431">
        <w:trPr>
          <w:trHeight w:val="513"/>
        </w:trPr>
        <w:tc>
          <w:tcPr>
            <w:tcW w:w="2694" w:type="dxa"/>
            <w:tcBorders>
              <w:left w:val="single" w:sz="4" w:space="0" w:color="000001"/>
              <w:bottom w:val="single" w:sz="4" w:space="0" w:color="000001"/>
              <w:right w:val="single" w:sz="4" w:space="0" w:color="000001"/>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701" w:type="dxa"/>
            <w:tcBorders>
              <w:left w:val="single" w:sz="4" w:space="0" w:color="000001"/>
              <w:bottom w:val="single" w:sz="4" w:space="0" w:color="000001"/>
              <w:right w:val="single" w:sz="4" w:space="0" w:color="000001"/>
            </w:tcBorders>
            <w:shd w:val="clear" w:color="auto" w:fill="FFFFFF"/>
          </w:tcPr>
          <w:p w:rsidR="003E0701" w:rsidRPr="008F5431" w:rsidRDefault="003E0701" w:rsidP="008F5431">
            <w:pPr>
              <w:spacing w:after="0" w:line="240" w:lineRule="auto"/>
              <w:jc w:val="both"/>
              <w:rPr>
                <w:rFonts w:ascii="Times New Roman" w:eastAsia="Times New Roman" w:hAnsi="Times New Roman" w:cs="Times New Roman"/>
                <w:sz w:val="24"/>
                <w:szCs w:val="24"/>
              </w:rPr>
            </w:pPr>
            <w:r w:rsidRPr="008F5431">
              <w:rPr>
                <w:rFonts w:ascii="Times New Roman" w:hAnsi="Times New Roman" w:cs="Times New Roman"/>
                <w:sz w:val="24"/>
                <w:szCs w:val="24"/>
              </w:rPr>
              <w:t>Контрацепция (предупреждение нежелательной беременности) у женщин детородного возраста (21-35 лет).</w:t>
            </w:r>
          </w:p>
        </w:tc>
      </w:tr>
      <w:tr w:rsidR="003E0701" w:rsidRPr="008F5431" w:rsidTr="008F5431">
        <w:trPr>
          <w:trHeight w:val="855"/>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Перорально. Прием начинать с 1-го дня менструации и принимать в течение 21 </w:t>
            </w:r>
            <w:proofErr w:type="gramStart"/>
            <w:r w:rsidRPr="008F5431">
              <w:rPr>
                <w:rFonts w:ascii="Times New Roman" w:hAnsi="Times New Roman" w:cs="Times New Roman"/>
                <w:sz w:val="24"/>
                <w:szCs w:val="24"/>
              </w:rPr>
              <w:t>дня,.</w:t>
            </w:r>
            <w:proofErr w:type="gramEnd"/>
            <w:r w:rsidRPr="008F5431">
              <w:rPr>
                <w:rFonts w:ascii="Times New Roman" w:hAnsi="Times New Roman" w:cs="Times New Roman"/>
                <w:sz w:val="24"/>
                <w:szCs w:val="24"/>
              </w:rPr>
              <w:t xml:space="preserve"> желательно в одно и то же время. Затем сделать 7-ми дневный перерыв (здесь может быть менструало - подобное кровотечение).</w:t>
            </w:r>
          </w:p>
        </w:tc>
      </w:tr>
      <w:tr w:rsidR="003E0701"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lang w:eastAsia="en-US"/>
              </w:rPr>
              <w:t>Развитие тромбозов и тромбоэмболий, диспепсические расстройства; нагрубание, болезненность молочных желез; головная боль, снижение и перепады настроения; увеличение массы тела; аллергические реакции.</w:t>
            </w:r>
          </w:p>
        </w:tc>
      </w:tr>
      <w:tr w:rsidR="003E0701" w:rsidRPr="008F5431" w:rsidTr="008F5431">
        <w:trPr>
          <w:trHeight w:val="510"/>
        </w:trPr>
        <w:tc>
          <w:tcPr>
            <w:tcW w:w="2694" w:type="dxa"/>
            <w:tcBorders>
              <w:top w:val="single" w:sz="4" w:space="0" w:color="000001"/>
              <w:left w:val="single" w:sz="4" w:space="0" w:color="000001"/>
              <w:bottom w:val="single" w:sz="4" w:space="0" w:color="auto"/>
              <w:right w:val="single" w:sz="4" w:space="0" w:color="000001"/>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701" w:type="dxa"/>
            <w:tcBorders>
              <w:top w:val="single" w:sz="4" w:space="0" w:color="000001"/>
              <w:left w:val="single" w:sz="4" w:space="0" w:color="000001"/>
              <w:bottom w:val="single" w:sz="4" w:space="0" w:color="auto"/>
              <w:right w:val="single" w:sz="4" w:space="0" w:color="000001"/>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Тромбозы и тромбоэмболии в анамнезе или в настоящее время; факторы риска венозного или артериального тромбоза;мигрень; сахарный диабет с сосудистыми осложнениями; панкреатит; печеночная недостаточность и тяжелые заболевания печени и почеу; опухоли печени; выявленные гормонозависимые злокачественные заболевания или подозрения на них; кровотечения из влагалища неясного генеза; беременность, лактация, гиперчувствительность.</w:t>
            </w:r>
          </w:p>
        </w:tc>
      </w:tr>
      <w:tr w:rsidR="003E0701" w:rsidRPr="008F5431" w:rsidTr="008F5431">
        <w:trPr>
          <w:trHeight w:val="73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Взаимодействие с другими лекарственными средствами</w:t>
            </w:r>
          </w:p>
        </w:tc>
        <w:tc>
          <w:tcPr>
            <w:tcW w:w="6701" w:type="dxa"/>
            <w:tcBorders>
              <w:top w:val="single" w:sz="4" w:space="0" w:color="auto"/>
              <w:left w:val="single" w:sz="4" w:space="0" w:color="auto"/>
              <w:bottom w:val="single" w:sz="4" w:space="0" w:color="auto"/>
              <w:right w:val="single" w:sz="4" w:space="0" w:color="auto"/>
            </w:tcBorders>
            <w:shd w:val="clear" w:color="auto" w:fill="FFFFFF"/>
          </w:tcPr>
          <w:p w:rsid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пероральных контрацептивов с другими лекарственными средствами может привести к прорывным кровотечениям и/или снижению контрацептивной надежности.</w:t>
            </w:r>
          </w:p>
          <w:p w:rsidR="003E0701" w:rsidRPr="008F5431" w:rsidRDefault="008F5431" w:rsidP="008F54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Грейпфрутовый сок способен понижать действие препарата.</w:t>
            </w:r>
            <w:r w:rsidR="003E0701" w:rsidRPr="008F5431">
              <w:rPr>
                <w:rFonts w:ascii="Times New Roman" w:hAnsi="Times New Roman" w:cs="Times New Roman"/>
                <w:sz w:val="24"/>
                <w:szCs w:val="24"/>
              </w:rPr>
              <w:t> </w:t>
            </w:r>
          </w:p>
        </w:tc>
      </w:tr>
      <w:tr w:rsidR="003E0701" w:rsidRPr="008F5431" w:rsidTr="008F5431">
        <w:trPr>
          <w:trHeight w:val="1868"/>
        </w:trPr>
        <w:tc>
          <w:tcPr>
            <w:tcW w:w="2694" w:type="dxa"/>
            <w:tcBorders>
              <w:top w:val="single" w:sz="4" w:space="0" w:color="auto"/>
              <w:left w:val="single" w:sz="4" w:space="0" w:color="000001"/>
              <w:bottom w:val="single" w:sz="4" w:space="0" w:color="000001"/>
              <w:right w:val="single" w:sz="4" w:space="0" w:color="000001"/>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701" w:type="dxa"/>
            <w:tcBorders>
              <w:top w:val="single" w:sz="4" w:space="0" w:color="auto"/>
              <w:left w:val="single" w:sz="4" w:space="0" w:color="000001"/>
              <w:bottom w:val="single" w:sz="4" w:space="0" w:color="000001"/>
              <w:right w:val="single" w:sz="4" w:space="0" w:color="000001"/>
            </w:tcBorders>
            <w:shd w:val="clear" w:color="auto" w:fill="FFFFFF"/>
          </w:tcPr>
          <w:p w:rsidR="003E0701" w:rsidRPr="008F5431" w:rsidRDefault="003E0701" w:rsidP="008F5431">
            <w:pPr>
              <w:spacing w:after="0" w:line="240" w:lineRule="auto"/>
              <w:jc w:val="center"/>
              <w:rPr>
                <w:rFonts w:ascii="Times New Roman" w:hAnsi="Times New Roman" w:cs="Times New Roman"/>
                <w:sz w:val="24"/>
                <w:szCs w:val="24"/>
              </w:rPr>
            </w:pPr>
            <w:r w:rsidRPr="008F5431">
              <w:rPr>
                <w:rFonts w:ascii="Times New Roman" w:hAnsi="Times New Roman" w:cs="Times New Roman"/>
                <w:sz w:val="24"/>
                <w:szCs w:val="24"/>
              </w:rPr>
              <w:t>-</w:t>
            </w:r>
          </w:p>
        </w:tc>
      </w:tr>
      <w:tr w:rsidR="003E0701" w:rsidRPr="008F5431" w:rsidTr="008F5431">
        <w:trPr>
          <w:trHeight w:val="1020"/>
        </w:trPr>
        <w:tc>
          <w:tcPr>
            <w:tcW w:w="2694" w:type="dxa"/>
            <w:tcBorders>
              <w:left w:val="single" w:sz="4" w:space="0" w:color="000001"/>
              <w:bottom w:val="single" w:sz="4" w:space="0" w:color="000001"/>
              <w:right w:val="single" w:sz="4" w:space="0" w:color="000001"/>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701" w:type="dxa"/>
            <w:tcBorders>
              <w:left w:val="single" w:sz="4" w:space="0" w:color="000001"/>
              <w:bottom w:val="single" w:sz="4" w:space="0" w:color="000001"/>
              <w:right w:val="single" w:sz="4" w:space="0" w:color="000001"/>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Отпускается по рецепту формы №107-1/у, утвержденной Приказом №4н. </w:t>
            </w:r>
            <w:r w:rsidR="008F5431">
              <w:rPr>
                <w:rFonts w:ascii="Times New Roman" w:hAnsi="Times New Roman" w:cs="Times New Roman"/>
                <w:sz w:val="24"/>
                <w:szCs w:val="24"/>
              </w:rPr>
              <w:t>Не хранится.</w:t>
            </w:r>
          </w:p>
        </w:tc>
      </w:tr>
      <w:tr w:rsidR="003E0701"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701" w:type="dxa"/>
            <w:tcBorders>
              <w:left w:val="single" w:sz="4" w:space="0" w:color="000001"/>
              <w:bottom w:val="single" w:sz="4" w:space="0" w:color="000001"/>
              <w:right w:val="single" w:sz="4" w:space="0" w:color="000001"/>
            </w:tcBorders>
            <w:shd w:val="clear" w:color="auto" w:fill="FFFFFF"/>
          </w:tcPr>
          <w:p w:rsidR="003E0701"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Препарат следует хранить в недоступном для детей месте при температуре не выше 25°C.</w:t>
            </w:r>
          </w:p>
        </w:tc>
      </w:tr>
    </w:tbl>
    <w:p w:rsidR="0052797E" w:rsidRPr="008F5431" w:rsidRDefault="0052797E" w:rsidP="008F5431">
      <w:pPr>
        <w:spacing w:after="0" w:line="240" w:lineRule="auto"/>
        <w:jc w:val="both"/>
        <w:rPr>
          <w:rFonts w:ascii="Times New Roman" w:hAnsi="Times New Roman" w:cs="Times New Roman"/>
          <w:sz w:val="24"/>
          <w:szCs w:val="24"/>
        </w:rPr>
      </w:pPr>
    </w:p>
    <w:p w:rsidR="0052797E" w:rsidRPr="008F5431" w:rsidRDefault="0052797E" w:rsidP="008F5431">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4"/>
          <w:szCs w:val="24"/>
        </w:rPr>
      </w:pPr>
      <w:r w:rsidRPr="008F5431">
        <w:rPr>
          <w:rFonts w:ascii="Times New Roman" w:hAnsi="Times New Roman" w:cs="Times New Roman"/>
          <w:sz w:val="24"/>
          <w:szCs w:val="24"/>
        </w:rPr>
        <w:t>Дата заполнения:</w:t>
      </w:r>
      <w:r w:rsidR="00D70985">
        <w:rPr>
          <w:rFonts w:ascii="Times New Roman" w:hAnsi="Times New Roman" w:cs="Times New Roman"/>
          <w:sz w:val="24"/>
          <w:szCs w:val="24"/>
        </w:rPr>
        <w:t xml:space="preserve"> 26.03</w:t>
      </w:r>
      <w:r w:rsidRPr="008F5431">
        <w:rPr>
          <w:rFonts w:ascii="Times New Roman" w:hAnsi="Times New Roman" w:cs="Times New Roman"/>
          <w:sz w:val="24"/>
          <w:szCs w:val="24"/>
        </w:rPr>
        <w:tab/>
        <w:t xml:space="preserve">           </w:t>
      </w:r>
      <w:r w:rsidRPr="008F5431">
        <w:rPr>
          <w:rFonts w:ascii="Times New Roman" w:hAnsi="Times New Roman" w:cs="Times New Roman"/>
          <w:sz w:val="24"/>
          <w:szCs w:val="24"/>
        </w:rPr>
        <w:tab/>
        <w:t>Подпись непосредственного руководителя практики:</w:t>
      </w:r>
    </w:p>
    <w:p w:rsidR="00F8596F" w:rsidRDefault="00F8596F" w:rsidP="0052797E">
      <w:pPr>
        <w:spacing w:after="0" w:line="240" w:lineRule="auto"/>
        <w:rPr>
          <w:rFonts w:ascii="Times New Roman" w:hAnsi="Times New Roman"/>
          <w:b/>
          <w:sz w:val="28"/>
          <w:szCs w:val="28"/>
        </w:rPr>
      </w:pP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Раздел практики:</w:t>
      </w:r>
      <w:r w:rsidR="00E65EC0" w:rsidRPr="008F5431">
        <w:rPr>
          <w:rFonts w:ascii="Times New Roman" w:hAnsi="Times New Roman" w:cs="Times New Roman"/>
          <w:b/>
          <w:sz w:val="24"/>
          <w:szCs w:val="24"/>
        </w:rPr>
        <w:t xml:space="preserve"> </w:t>
      </w:r>
      <w:r w:rsidR="00E65EC0" w:rsidRPr="008F5431">
        <w:rPr>
          <w:rFonts w:ascii="Times New Roman" w:hAnsi="Times New Roman" w:cs="Times New Roman"/>
          <w:sz w:val="24"/>
          <w:szCs w:val="24"/>
        </w:rPr>
        <w:t>Гормональные препараты.</w:t>
      </w:r>
    </w:p>
    <w:p w:rsidR="0052797E"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Тема:</w:t>
      </w:r>
      <w:r w:rsidR="007E6C93" w:rsidRPr="008F5431">
        <w:rPr>
          <w:rFonts w:ascii="Times New Roman" w:hAnsi="Times New Roman" w:cs="Times New Roman"/>
          <w:sz w:val="24"/>
          <w:szCs w:val="24"/>
        </w:rPr>
        <w:t xml:space="preserve"> </w:t>
      </w:r>
      <w:r w:rsidR="00F8596F" w:rsidRPr="008F5431">
        <w:rPr>
          <w:rFonts w:ascii="Times New Roman" w:hAnsi="Times New Roman" w:cs="Times New Roman"/>
          <w:sz w:val="24"/>
          <w:szCs w:val="24"/>
        </w:rPr>
        <w:t>Оральные контрацептивы. Трех</w:t>
      </w:r>
      <w:r w:rsidR="007E6C93" w:rsidRPr="008F5431">
        <w:rPr>
          <w:rFonts w:ascii="Times New Roman" w:hAnsi="Times New Roman" w:cs="Times New Roman"/>
          <w:sz w:val="24"/>
          <w:szCs w:val="24"/>
        </w:rPr>
        <w:t xml:space="preserve">фазные. </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701"/>
      </w:tblGrid>
      <w:tr w:rsidR="0052797E" w:rsidRPr="008F5431" w:rsidTr="008F5431">
        <w:trPr>
          <w:trHeight w:val="64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Три-регол №21 и №21+7</w:t>
            </w:r>
          </w:p>
        </w:tc>
      </w:tr>
      <w:tr w:rsidR="0052797E" w:rsidRPr="008F5431" w:rsidTr="008F5431">
        <w:trPr>
          <w:trHeight w:val="493"/>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Этинилэстрадиол 30/40/30 мкг +левоноргестрел 50/75/125 мкг</w:t>
            </w:r>
          </w:p>
        </w:tc>
      </w:tr>
      <w:tr w:rsidR="0052797E" w:rsidRPr="008F5431" w:rsidTr="008F5431">
        <w:trPr>
          <w:trHeight w:val="49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Триквилар</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Три-Мерси</w:t>
            </w:r>
          </w:p>
        </w:tc>
      </w:tr>
      <w:tr w:rsidR="0052797E" w:rsidRPr="008F5431" w:rsidTr="008F5431">
        <w:trPr>
          <w:trHeight w:val="599"/>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(Т</w:t>
            </w:r>
            <w:r w:rsidR="0052797E" w:rsidRPr="008F5431">
              <w:rPr>
                <w:rFonts w:ascii="Times New Roman" w:hAnsi="Times New Roman" w:cs="Times New Roman"/>
                <w:sz w:val="24"/>
                <w:szCs w:val="24"/>
              </w:rPr>
              <w:t>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3E0701" w:rsidRPr="008F5431" w:rsidRDefault="003E0701" w:rsidP="008F5431">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Подавляет овуляцию, делают невозможным созревание и выход яйцеклетки в маточную трубу;</w:t>
            </w:r>
          </w:p>
          <w:p w:rsidR="003E0701" w:rsidRPr="008F5431" w:rsidRDefault="003E0701" w:rsidP="008F5431">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Изменяет состав секрета шейки матки, который в норме способствует продвижению сперматозоида </w:t>
            </w:r>
            <w:proofErr w:type="gramStart"/>
            <w:r w:rsidRPr="008F5431">
              <w:rPr>
                <w:rFonts w:ascii="Times New Roman" w:hAnsi="Times New Roman" w:cs="Times New Roman"/>
                <w:sz w:val="24"/>
                <w:szCs w:val="24"/>
              </w:rPr>
              <w:t>к яйцеклетки</w:t>
            </w:r>
            <w:proofErr w:type="gramEnd"/>
            <w:r w:rsidRPr="008F5431">
              <w:rPr>
                <w:rFonts w:ascii="Times New Roman" w:hAnsi="Times New Roman" w:cs="Times New Roman"/>
                <w:sz w:val="24"/>
                <w:szCs w:val="24"/>
              </w:rPr>
              <w:t>. Под действием препарата становится вязким, густым, непроницаемым;</w:t>
            </w:r>
          </w:p>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Изменяет структуру слизистой оболочки матки, она становится тонкой.</w:t>
            </w: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Противозачаточный</w:t>
            </w:r>
          </w:p>
        </w:tc>
      </w:tr>
      <w:tr w:rsidR="0052797E" w:rsidRPr="008F5431" w:rsidTr="008F5431">
        <w:trPr>
          <w:trHeight w:val="513"/>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Контрацепция (предупреждение нежелательной беременности) у женщин детородного возраста (21-35 лет).</w:t>
            </w:r>
          </w:p>
        </w:tc>
      </w:tr>
      <w:tr w:rsidR="0052797E" w:rsidRPr="008F5431" w:rsidTr="008F5431">
        <w:trPr>
          <w:trHeight w:val="855"/>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3E0701" w:rsidRPr="008F5431" w:rsidRDefault="003E0701" w:rsidP="008F5431">
            <w:pPr>
              <w:pStyle w:val="ac"/>
              <w:spacing w:before="0" w:beforeAutospacing="0" w:after="0" w:afterAutospacing="0"/>
              <w:jc w:val="both"/>
            </w:pPr>
            <w:r w:rsidRPr="008F5431">
              <w:t>Препарат следует принимать внутрь, в одно и то же время, по возможности вечером</w:t>
            </w:r>
          </w:p>
          <w:p w:rsidR="003E0701" w:rsidRPr="008F5431" w:rsidRDefault="003E0701" w:rsidP="008F5431">
            <w:pPr>
              <w:pStyle w:val="ac"/>
              <w:spacing w:before="0" w:beforeAutospacing="0" w:after="0" w:afterAutospacing="0"/>
              <w:jc w:val="both"/>
            </w:pPr>
            <w:r w:rsidRPr="008F5431">
              <w:t xml:space="preserve">С целью контрацепции в первом цикле назначают ежедневно по 1 таб./сут в течение 21 дня, начиная с 1-го дня менструального </w:t>
            </w:r>
            <w:r w:rsidRPr="008F5431">
              <w:lastRenderedPageBreak/>
              <w:t>цикла, затем делают 7-дневный перерыв, во время которого наступает менструальное кровотечение. Прием следующей упаковки, содержащей 21 таблетку, покрытую оболочкой, необходимо начинать на 8-й день после 7-дневного перерыва.</w:t>
            </w:r>
          </w:p>
          <w:p w:rsidR="0052797E" w:rsidRPr="008F5431" w:rsidRDefault="0052797E" w:rsidP="008F5431">
            <w:pPr>
              <w:spacing w:after="0" w:line="240" w:lineRule="auto"/>
              <w:jc w:val="both"/>
              <w:rPr>
                <w:rFonts w:ascii="Times New Roman" w:hAnsi="Times New Roman" w:cs="Times New Roman"/>
                <w:sz w:val="24"/>
                <w:szCs w:val="24"/>
              </w:rPr>
            </w:pPr>
          </w:p>
        </w:tc>
      </w:tr>
      <w:tr w:rsidR="0052797E"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Побочные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F8596F"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lang w:eastAsia="en-US"/>
              </w:rPr>
              <w:t>Развитие тромбозов и тромбоэмболий, диспепсические расстройства; нагрубание, болезненность молочных желез; головная боль, снижение и перепады настроения; увеличение массы тела; аллергические реакции.</w:t>
            </w:r>
          </w:p>
        </w:tc>
      </w:tr>
      <w:tr w:rsidR="0052797E" w:rsidRPr="008F5431" w:rsidTr="008F5431">
        <w:trPr>
          <w:trHeight w:val="51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Тромбозы и тромбоэмболии в анамнезе или в настоящее время; факторы риска венозного или артериального тромбоза;мигрень; сахарный диабет с сосудистыми осложнениями; панкреатит; печеночная недостаточность и тяжелые заболевания печени и почеу; опухоли печени; выявленные гормонозависимые злокачественные заболевания или подозрения на них; кровотечения из влагалища неясного генеза; беременность, лактация, гиперчувствительность.</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701" w:type="dxa"/>
            <w:tcBorders>
              <w:left w:val="single" w:sz="4" w:space="0" w:color="000001"/>
              <w:bottom w:val="single" w:sz="4" w:space="0" w:color="000001"/>
              <w:right w:val="single" w:sz="4" w:space="0" w:color="000001"/>
            </w:tcBorders>
            <w:shd w:val="clear" w:color="auto" w:fill="FFFFFF"/>
          </w:tcPr>
          <w:p w:rsidR="003E0701" w:rsidRPr="008F5431" w:rsidRDefault="003E0701" w:rsidP="008F5431">
            <w:pPr>
              <w:pStyle w:val="ac"/>
              <w:spacing w:before="0" w:beforeAutospacing="0" w:after="0" w:afterAutospacing="0"/>
              <w:jc w:val="both"/>
            </w:pPr>
            <w:r w:rsidRPr="008F5431">
              <w:t>При одновременном применении препарата и трициклических антидепрессантов, мапротилина, бета-адреноблокаторов возможно увеличение биодоступности и в связи с этим повышение токсичности.</w:t>
            </w:r>
          </w:p>
          <w:p w:rsidR="003E0701" w:rsidRPr="008F5431" w:rsidRDefault="003E0701" w:rsidP="008F5431">
            <w:pPr>
              <w:pStyle w:val="ac"/>
              <w:spacing w:before="0" w:beforeAutospacing="0" w:after="0" w:afterAutospacing="0"/>
              <w:jc w:val="both"/>
            </w:pPr>
            <w:r w:rsidRPr="008F5431">
              <w:t>При одновременном применении препаратаи бромокриптина снижается эффективность последнего.</w:t>
            </w:r>
          </w:p>
          <w:p w:rsidR="0052797E" w:rsidRDefault="003E0701" w:rsidP="008F5431">
            <w:pPr>
              <w:pStyle w:val="ac"/>
              <w:spacing w:before="0" w:beforeAutospacing="0" w:after="0" w:afterAutospacing="0"/>
              <w:jc w:val="both"/>
            </w:pPr>
            <w:r w:rsidRPr="008F5431">
              <w:t>При одновременном применении препарата и препаратов с возможным гепатотоксическим действием, прежде всего дантролена, увеличивается риск усиления гепатотоксичности, особенно у женщин старше 35 лет.</w:t>
            </w:r>
          </w:p>
          <w:p w:rsidR="008F5431" w:rsidRPr="008F5431" w:rsidRDefault="008F5431" w:rsidP="008F5431">
            <w:pPr>
              <w:pStyle w:val="ac"/>
              <w:spacing w:before="0" w:beforeAutospacing="0" w:after="0" w:afterAutospacing="0"/>
              <w:jc w:val="both"/>
            </w:pPr>
            <w:r>
              <w:t>Грейпфрутовый сок способен понижать действие препарата.</w:t>
            </w:r>
            <w:r w:rsidRPr="008F5431">
              <w:t> </w:t>
            </w:r>
          </w:p>
        </w:tc>
      </w:tr>
      <w:tr w:rsidR="0052797E" w:rsidRPr="008F5431" w:rsidTr="008F5431">
        <w:trPr>
          <w:trHeight w:val="186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center"/>
              <w:rPr>
                <w:rFonts w:ascii="Times New Roman" w:hAnsi="Times New Roman" w:cs="Times New Roman"/>
                <w:sz w:val="24"/>
                <w:szCs w:val="24"/>
              </w:rPr>
            </w:pPr>
            <w:r w:rsidRPr="008F5431">
              <w:rPr>
                <w:rFonts w:ascii="Times New Roman" w:hAnsi="Times New Roman" w:cs="Times New Roman"/>
                <w:sz w:val="24"/>
                <w:szCs w:val="24"/>
              </w:rPr>
              <w:t>-</w:t>
            </w:r>
          </w:p>
        </w:tc>
      </w:tr>
      <w:tr w:rsidR="0052797E" w:rsidRPr="008F5431" w:rsidTr="008F5431">
        <w:trPr>
          <w:trHeight w:val="1020"/>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Отпускается по рецепту формы №107-1/у, утвержденной Приказом №4н. </w:t>
            </w:r>
            <w:r w:rsidR="008F5431">
              <w:rPr>
                <w:rFonts w:ascii="Times New Roman" w:hAnsi="Times New Roman" w:cs="Times New Roman"/>
                <w:sz w:val="24"/>
                <w:szCs w:val="24"/>
              </w:rPr>
              <w:t>Не хранится.</w:t>
            </w:r>
          </w:p>
        </w:tc>
      </w:tr>
      <w:tr w:rsidR="0052797E"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701" w:type="dxa"/>
            <w:tcBorders>
              <w:left w:val="single" w:sz="4" w:space="0" w:color="000001"/>
              <w:bottom w:val="single" w:sz="4" w:space="0" w:color="000001"/>
              <w:right w:val="single" w:sz="4" w:space="0" w:color="000001"/>
            </w:tcBorders>
            <w:shd w:val="clear" w:color="auto" w:fill="FFFFFF"/>
          </w:tcPr>
          <w:p w:rsidR="0052797E" w:rsidRPr="008F5431" w:rsidRDefault="003E0701"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Препарат следует хранить в недоступном для детей месте при температуре не выше 25°С.</w:t>
            </w:r>
          </w:p>
        </w:tc>
      </w:tr>
    </w:tbl>
    <w:p w:rsidR="0052797E" w:rsidRPr="008F5431" w:rsidRDefault="0052797E" w:rsidP="008F5431">
      <w:pPr>
        <w:spacing w:after="0" w:line="240" w:lineRule="auto"/>
        <w:jc w:val="both"/>
        <w:rPr>
          <w:rFonts w:ascii="Times New Roman" w:hAnsi="Times New Roman" w:cs="Times New Roman"/>
          <w:sz w:val="24"/>
          <w:szCs w:val="24"/>
        </w:rPr>
      </w:pPr>
    </w:p>
    <w:p w:rsidR="0052797E" w:rsidRPr="008F5431" w:rsidRDefault="0052797E"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sidRPr="008F5431">
        <w:rPr>
          <w:rFonts w:ascii="Times New Roman CYR" w:hAnsi="Times New Roman CYR"/>
          <w:sz w:val="24"/>
          <w:szCs w:val="24"/>
        </w:rPr>
        <w:t>Дата заполнения:</w:t>
      </w:r>
      <w:r w:rsidR="00D70985">
        <w:rPr>
          <w:rFonts w:ascii="Times New Roman CYR" w:hAnsi="Times New Roman CYR"/>
          <w:sz w:val="24"/>
          <w:szCs w:val="24"/>
        </w:rPr>
        <w:t xml:space="preserve"> 26.03</w:t>
      </w:r>
      <w:r w:rsidRPr="008F5431">
        <w:rPr>
          <w:rFonts w:ascii="Times New Roman CYR" w:hAnsi="Times New Roman CYR"/>
          <w:sz w:val="24"/>
          <w:szCs w:val="24"/>
        </w:rPr>
        <w:tab/>
        <w:t xml:space="preserve">           </w:t>
      </w:r>
      <w:r w:rsidRPr="008F5431">
        <w:rPr>
          <w:rFonts w:ascii="Times New Roman CYR" w:hAnsi="Times New Roman CYR"/>
          <w:sz w:val="24"/>
          <w:szCs w:val="24"/>
        </w:rPr>
        <w:tab/>
        <w:t>Подпись непосредственного руководителя практики:</w:t>
      </w:r>
    </w:p>
    <w:p w:rsidR="008F5431" w:rsidRDefault="008F5431" w:rsidP="007E6C93">
      <w:pPr>
        <w:spacing w:after="0" w:line="240" w:lineRule="auto"/>
        <w:rPr>
          <w:rFonts w:ascii="Times New Roman" w:hAnsi="Times New Roman"/>
          <w:b/>
          <w:sz w:val="28"/>
          <w:szCs w:val="28"/>
        </w:rPr>
      </w:pPr>
    </w:p>
    <w:p w:rsidR="008F5431" w:rsidRDefault="008F5431" w:rsidP="007E6C93">
      <w:pPr>
        <w:spacing w:after="0" w:line="240" w:lineRule="auto"/>
        <w:rPr>
          <w:rFonts w:ascii="Times New Roman" w:hAnsi="Times New Roman"/>
          <w:b/>
          <w:sz w:val="28"/>
          <w:szCs w:val="28"/>
        </w:rPr>
      </w:pPr>
    </w:p>
    <w:p w:rsidR="008F5431" w:rsidRDefault="008F5431" w:rsidP="007E6C93">
      <w:pPr>
        <w:spacing w:after="0" w:line="240" w:lineRule="auto"/>
        <w:rPr>
          <w:rFonts w:ascii="Times New Roman" w:hAnsi="Times New Roman"/>
          <w:b/>
          <w:sz w:val="28"/>
          <w:szCs w:val="28"/>
        </w:rPr>
      </w:pPr>
    </w:p>
    <w:p w:rsidR="008F5431" w:rsidRDefault="008F5431" w:rsidP="007E6C93">
      <w:pPr>
        <w:spacing w:after="0" w:line="240" w:lineRule="auto"/>
        <w:rPr>
          <w:rFonts w:ascii="Times New Roman" w:hAnsi="Times New Roman"/>
          <w:b/>
          <w:sz w:val="28"/>
          <w:szCs w:val="28"/>
        </w:rPr>
      </w:pPr>
    </w:p>
    <w:p w:rsidR="008F5431" w:rsidRDefault="008F5431" w:rsidP="007E6C93">
      <w:pPr>
        <w:spacing w:after="0" w:line="240" w:lineRule="auto"/>
        <w:rPr>
          <w:rFonts w:ascii="Times New Roman" w:hAnsi="Times New Roman"/>
          <w:b/>
          <w:sz w:val="28"/>
          <w:szCs w:val="28"/>
        </w:rPr>
      </w:pPr>
    </w:p>
    <w:p w:rsidR="007E6C93" w:rsidRPr="008F5431" w:rsidRDefault="0052797E"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b/>
          <w:sz w:val="24"/>
          <w:szCs w:val="24"/>
        </w:rPr>
        <w:lastRenderedPageBreak/>
        <w:t>Раздел практики:</w:t>
      </w:r>
      <w:r w:rsidR="007E6C93" w:rsidRPr="008F5431">
        <w:rPr>
          <w:rFonts w:ascii="Times New Roman" w:hAnsi="Times New Roman" w:cs="Times New Roman"/>
          <w:b/>
          <w:sz w:val="24"/>
          <w:szCs w:val="24"/>
        </w:rPr>
        <w:t xml:space="preserve"> </w:t>
      </w:r>
      <w:r w:rsidR="007E6C93" w:rsidRPr="008F5431">
        <w:rPr>
          <w:rFonts w:ascii="Times New Roman" w:hAnsi="Times New Roman" w:cs="Times New Roman"/>
          <w:sz w:val="24"/>
          <w:szCs w:val="24"/>
        </w:rPr>
        <w:t>Противомикробные средства.</w:t>
      </w:r>
    </w:p>
    <w:p w:rsidR="006B48AA" w:rsidRPr="008F5431" w:rsidRDefault="0052797E" w:rsidP="008F5431">
      <w:pPr>
        <w:spacing w:after="0" w:line="240" w:lineRule="auto"/>
        <w:jc w:val="both"/>
        <w:rPr>
          <w:rFonts w:ascii="Times New Roman" w:hAnsi="Times New Roman" w:cs="Times New Roman"/>
          <w:b/>
          <w:sz w:val="24"/>
          <w:szCs w:val="24"/>
        </w:rPr>
      </w:pPr>
      <w:r w:rsidRPr="008F5431">
        <w:rPr>
          <w:rFonts w:ascii="Times New Roman" w:hAnsi="Times New Roman" w:cs="Times New Roman"/>
          <w:b/>
          <w:sz w:val="24"/>
          <w:szCs w:val="24"/>
        </w:rPr>
        <w:t>Тема:</w:t>
      </w:r>
      <w:r w:rsidR="007E6C93" w:rsidRPr="008F5431">
        <w:rPr>
          <w:rFonts w:ascii="Times New Roman" w:hAnsi="Times New Roman" w:cs="Times New Roman"/>
          <w:sz w:val="24"/>
          <w:szCs w:val="24"/>
        </w:rPr>
        <w:t xml:space="preserve"> Синтетические противомикробные средства. </w:t>
      </w:r>
      <w:r w:rsidR="00F8596F" w:rsidRPr="008F5431">
        <w:rPr>
          <w:rFonts w:ascii="Times New Roman" w:hAnsi="Times New Roman" w:cs="Times New Roman"/>
          <w:sz w:val="24"/>
          <w:szCs w:val="24"/>
        </w:rPr>
        <w:t>Фторхинолоны.</w:t>
      </w:r>
      <w:r w:rsidR="006B48AA" w:rsidRPr="008F5431">
        <w:rPr>
          <w:rFonts w:ascii="Times New Roman" w:hAnsi="Times New Roman" w:cs="Times New Roman"/>
          <w:b/>
          <w:sz w:val="24"/>
          <w:szCs w:val="24"/>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701"/>
      </w:tblGrid>
      <w:tr w:rsidR="006B48AA" w:rsidRPr="008F5431" w:rsidTr="008F5431">
        <w:trPr>
          <w:trHeight w:val="64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Лекарственный препарат (ТН), формы выпуска</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000000"/>
                <w:sz w:val="24"/>
                <w:szCs w:val="24"/>
              </w:rPr>
              <w:t>Таваник таблетки 250 мг и 500мг</w:t>
            </w:r>
          </w:p>
        </w:tc>
      </w:tr>
      <w:tr w:rsidR="006B48AA" w:rsidRPr="008F5431" w:rsidTr="008F5431">
        <w:trPr>
          <w:trHeight w:val="493"/>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МНН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000000"/>
                <w:sz w:val="24"/>
                <w:szCs w:val="24"/>
              </w:rPr>
              <w:t>Левофлоксацин</w:t>
            </w:r>
          </w:p>
        </w:tc>
      </w:tr>
      <w:tr w:rsidR="006B48AA" w:rsidRPr="008F5431" w:rsidTr="008F5431">
        <w:trPr>
          <w:trHeight w:val="493"/>
        </w:trPr>
        <w:tc>
          <w:tcPr>
            <w:tcW w:w="2694" w:type="dxa"/>
            <w:tcBorders>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Синонимическая замена  (ТН)</w:t>
            </w:r>
          </w:p>
        </w:tc>
        <w:tc>
          <w:tcPr>
            <w:tcW w:w="6701" w:type="dxa"/>
            <w:tcBorders>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000000"/>
                <w:sz w:val="24"/>
                <w:szCs w:val="24"/>
              </w:rPr>
              <w:t>Флорацид, Хайлефлокс, Флексид, Глево, Левофлоксацин</w:t>
            </w:r>
          </w:p>
        </w:tc>
      </w:tr>
      <w:tr w:rsidR="006B48AA"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Аналоговая замена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Спарфло, Цифран СТ</w:t>
            </w:r>
          </w:p>
        </w:tc>
      </w:tr>
      <w:tr w:rsidR="006B48AA" w:rsidRPr="008F5431" w:rsidTr="008F5431">
        <w:trPr>
          <w:trHeight w:val="599"/>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Комбинированные препараты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Изониазид+Левофлоксацин+Пиразинамид+Рифампицин+[Пиридоксин]: «Левофлорипин»</w:t>
            </w:r>
          </w:p>
        </w:tc>
      </w:tr>
      <w:tr w:rsidR="006B48AA" w:rsidRPr="008F5431" w:rsidTr="008F5431">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Механизм действия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widowControl w:val="0"/>
              <w:shd w:val="clear" w:color="auto" w:fill="FFFFFF"/>
              <w:snapToGrid w:val="0"/>
              <w:spacing w:after="0" w:line="240" w:lineRule="auto"/>
              <w:jc w:val="both"/>
              <w:rPr>
                <w:rFonts w:ascii="Times New Roman" w:hAnsi="Times New Roman" w:cs="Times New Roman"/>
                <w:kern w:val="1"/>
                <w:sz w:val="24"/>
                <w:szCs w:val="24"/>
                <w:lang w:eastAsia="zh-CN" w:bidi="hi-IN"/>
              </w:rPr>
            </w:pPr>
            <w:r w:rsidRPr="008F5431">
              <w:rPr>
                <w:rFonts w:ascii="Times New Roman" w:hAnsi="Times New Roman" w:cs="Times New Roman"/>
                <w:kern w:val="1"/>
                <w:sz w:val="24"/>
                <w:szCs w:val="24"/>
                <w:lang w:eastAsia="zh-CN" w:bidi="hi-IN"/>
              </w:rPr>
              <w:t>Бактерицидное действие, широкого спектра.</w:t>
            </w:r>
          </w:p>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kern w:val="1"/>
                <w:sz w:val="24"/>
                <w:szCs w:val="24"/>
                <w:lang w:eastAsia="zh-CN" w:bidi="hi-IN"/>
              </w:rPr>
              <w:t>Ингибирует бактериальную ДНК, нарушает синтез ДНК, рост и деление бактерий; вызывает быструю гибель бактериальной клетки</w:t>
            </w:r>
          </w:p>
        </w:tc>
      </w:tr>
      <w:tr w:rsidR="006B48AA"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Основные фармакологические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Бактерицидный</w:t>
            </w:r>
          </w:p>
        </w:tc>
      </w:tr>
      <w:tr w:rsidR="006B48AA" w:rsidRPr="008F5431" w:rsidTr="008F5431">
        <w:trPr>
          <w:trHeight w:val="513"/>
        </w:trPr>
        <w:tc>
          <w:tcPr>
            <w:tcW w:w="2694" w:type="dxa"/>
            <w:tcBorders>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Показания к применению</w:t>
            </w:r>
          </w:p>
        </w:tc>
        <w:tc>
          <w:tcPr>
            <w:tcW w:w="6701" w:type="dxa"/>
            <w:tcBorders>
              <w:left w:val="single" w:sz="4" w:space="0" w:color="000001"/>
              <w:bottom w:val="single" w:sz="4" w:space="0" w:color="000001"/>
              <w:right w:val="single" w:sz="4" w:space="0" w:color="000001"/>
            </w:tcBorders>
            <w:shd w:val="clear" w:color="auto" w:fill="FFFFFF"/>
          </w:tcPr>
          <w:p w:rsidR="006B48AA" w:rsidRPr="008F5431" w:rsidRDefault="006B48AA" w:rsidP="008F5431">
            <w:pPr>
              <w:suppressAutoHyphens w:val="0"/>
              <w:spacing w:after="0" w:line="240" w:lineRule="auto"/>
              <w:jc w:val="both"/>
              <w:rPr>
                <w:rFonts w:ascii="Times New Roman" w:eastAsia="Times New Roman" w:hAnsi="Times New Roman" w:cs="Times New Roman"/>
                <w:color w:val="333333"/>
                <w:sz w:val="24"/>
                <w:szCs w:val="24"/>
              </w:rPr>
            </w:pPr>
            <w:r w:rsidRPr="008F5431">
              <w:rPr>
                <w:rFonts w:ascii="Times New Roman" w:eastAsia="Times New Roman" w:hAnsi="Times New Roman" w:cs="Times New Roman"/>
                <w:color w:val="333333"/>
                <w:sz w:val="24"/>
                <w:szCs w:val="24"/>
              </w:rPr>
              <w:t>Внебольничная пневмония; осложненные инфекции мочевыводящих путей и пиелонефрит; хронический бактериальный простатит; инфекции кожных покровов и мягких тканей; для комплексного лечения лекарственно-устойчивых форм туберкулеза; профилактика и лечение сибирской язвы при воздушно-капельном пути заражения. острый синусит; обострение хронического бронхита; неосложненный цистит.</w:t>
            </w:r>
          </w:p>
        </w:tc>
      </w:tr>
      <w:tr w:rsidR="006B48AA" w:rsidRPr="008F5431" w:rsidTr="008F5431">
        <w:trPr>
          <w:trHeight w:val="855"/>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Способ применения и режим дозирования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Препарат принимают внутрь по 250 или 500 мг 1 или 2 раза/сут.</w:t>
            </w:r>
          </w:p>
        </w:tc>
      </w:tr>
      <w:tr w:rsidR="006B48AA" w:rsidRPr="008F5431" w:rsidTr="008F5431">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Побочные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Головная боль, головокружение,  диарея, рвота, тошнота, аллергические реакции.</w:t>
            </w:r>
          </w:p>
        </w:tc>
      </w:tr>
      <w:tr w:rsidR="006B48AA" w:rsidRPr="008F5431" w:rsidTr="008F5431">
        <w:trPr>
          <w:trHeight w:val="51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Противопоказания к применению</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Эпилепсия; псевдопаралитическая миастения; поражения сухожилий, связанные с приемом фторхинолонов в анамнезе; детский и подростковый возраст до 18 лет; беременност); период грудного вскармливания; повышенная чувствительность к компонентам препарата.</w:t>
            </w:r>
          </w:p>
        </w:tc>
      </w:tr>
      <w:tr w:rsidR="006B48AA"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Взаимодействие с другими лекарственными средствами</w:t>
            </w:r>
          </w:p>
        </w:tc>
        <w:tc>
          <w:tcPr>
            <w:tcW w:w="6701" w:type="dxa"/>
            <w:tcBorders>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color w:val="333333"/>
                <w:sz w:val="24"/>
                <w:szCs w:val="24"/>
              </w:rPr>
            </w:pPr>
            <w:r w:rsidRPr="008F5431">
              <w:rPr>
                <w:rFonts w:ascii="Times New Roman" w:hAnsi="Times New Roman" w:cs="Times New Roman"/>
                <w:color w:val="333333"/>
                <w:sz w:val="24"/>
                <w:szCs w:val="24"/>
              </w:rPr>
              <w:t>Действие препарата значительно ослабляется при одновременном применении сукральфата.</w:t>
            </w:r>
          </w:p>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color w:val="333333"/>
                <w:sz w:val="24"/>
                <w:szCs w:val="24"/>
              </w:rPr>
              <w:t>Одновременное применение ГКС повышает риск разрыва сухожилий.</w:t>
            </w:r>
          </w:p>
        </w:tc>
      </w:tr>
      <w:tr w:rsidR="006B48AA" w:rsidRPr="008F5431" w:rsidTr="008F5431">
        <w:trPr>
          <w:trHeight w:val="186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center"/>
              <w:rPr>
                <w:rFonts w:ascii="Times New Roman" w:hAnsi="Times New Roman" w:cs="Times New Roman"/>
                <w:sz w:val="24"/>
                <w:szCs w:val="24"/>
              </w:rPr>
            </w:pPr>
            <w:r w:rsidRPr="008F5431">
              <w:rPr>
                <w:rFonts w:ascii="Times New Roman" w:hAnsi="Times New Roman" w:cs="Times New Roman"/>
                <w:sz w:val="24"/>
                <w:szCs w:val="24"/>
              </w:rPr>
              <w:t>-</w:t>
            </w:r>
          </w:p>
        </w:tc>
      </w:tr>
      <w:tr w:rsidR="006B48AA" w:rsidRPr="008F5431" w:rsidTr="008F5431">
        <w:trPr>
          <w:trHeight w:val="1020"/>
        </w:trPr>
        <w:tc>
          <w:tcPr>
            <w:tcW w:w="2694" w:type="dxa"/>
            <w:tcBorders>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lastRenderedPageBreak/>
              <w:t>Правила отпуска из аптеки (форма рецептурного бланка,  сроки его хранения в аптеке)</w:t>
            </w:r>
          </w:p>
        </w:tc>
        <w:tc>
          <w:tcPr>
            <w:tcW w:w="6701" w:type="dxa"/>
            <w:tcBorders>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 xml:space="preserve">Отпускается по рецепту формы №107-1/у, утвержденной Приказом №4н. </w:t>
            </w:r>
            <w:r w:rsidR="008F5431" w:rsidRPr="008F5431">
              <w:rPr>
                <w:rFonts w:ascii="Times New Roman" w:hAnsi="Times New Roman" w:cs="Times New Roman"/>
                <w:sz w:val="24"/>
                <w:szCs w:val="24"/>
              </w:rPr>
              <w:t>Не хранится.</w:t>
            </w:r>
          </w:p>
        </w:tc>
      </w:tr>
      <w:tr w:rsidR="006B48AA" w:rsidRPr="008F5431" w:rsidTr="008F5431">
        <w:trPr>
          <w:trHeight w:val="735"/>
        </w:trPr>
        <w:tc>
          <w:tcPr>
            <w:tcW w:w="2694" w:type="dxa"/>
            <w:tcBorders>
              <w:left w:val="single" w:sz="4" w:space="0" w:color="000001"/>
              <w:bottom w:val="single" w:sz="4" w:space="0" w:color="000001"/>
              <w:right w:val="single" w:sz="4" w:space="0" w:color="000001"/>
            </w:tcBorders>
            <w:shd w:val="clear" w:color="auto" w:fill="FFFFFF"/>
          </w:tcPr>
          <w:p w:rsidR="006B48AA" w:rsidRPr="008F5431" w:rsidRDefault="006B48AA" w:rsidP="008F5431">
            <w:pPr>
              <w:spacing w:after="0" w:line="240" w:lineRule="auto"/>
              <w:jc w:val="both"/>
              <w:rPr>
                <w:rFonts w:ascii="Times New Roman" w:hAnsi="Times New Roman" w:cs="Times New Roman"/>
                <w:sz w:val="24"/>
                <w:szCs w:val="24"/>
              </w:rPr>
            </w:pPr>
            <w:r w:rsidRPr="008F5431">
              <w:rPr>
                <w:rFonts w:ascii="Times New Roman" w:hAnsi="Times New Roman" w:cs="Times New Roman"/>
                <w:sz w:val="24"/>
                <w:szCs w:val="24"/>
              </w:rPr>
              <w:t>Условия хранения в домашних условиях</w:t>
            </w:r>
          </w:p>
        </w:tc>
        <w:tc>
          <w:tcPr>
            <w:tcW w:w="6701" w:type="dxa"/>
            <w:tcBorders>
              <w:left w:val="single" w:sz="4" w:space="0" w:color="000001"/>
              <w:bottom w:val="single" w:sz="4" w:space="0" w:color="000001"/>
              <w:right w:val="single" w:sz="4" w:space="0" w:color="000001"/>
            </w:tcBorders>
            <w:shd w:val="clear" w:color="auto" w:fill="FFFFFF"/>
          </w:tcPr>
          <w:p w:rsidR="006B48AA" w:rsidRPr="008F5431" w:rsidRDefault="006B48AA" w:rsidP="008F5431">
            <w:pPr>
              <w:pStyle w:val="ac"/>
              <w:spacing w:before="0" w:beforeAutospacing="0" w:after="0" w:afterAutospacing="0"/>
              <w:jc w:val="both"/>
            </w:pPr>
            <w:r w:rsidRPr="008F5431">
              <w:t>Препарат следует хранить в недоступном для детей месте при температуре не выше 25°С.</w:t>
            </w:r>
          </w:p>
          <w:p w:rsidR="006B48AA" w:rsidRPr="008F5431" w:rsidRDefault="006B48AA" w:rsidP="008F5431">
            <w:pPr>
              <w:spacing w:after="0" w:line="240" w:lineRule="auto"/>
              <w:jc w:val="both"/>
              <w:rPr>
                <w:rFonts w:ascii="Times New Roman" w:hAnsi="Times New Roman" w:cs="Times New Roman"/>
                <w:sz w:val="24"/>
                <w:szCs w:val="24"/>
              </w:rPr>
            </w:pPr>
          </w:p>
        </w:tc>
      </w:tr>
    </w:tbl>
    <w:p w:rsidR="006B48AA" w:rsidRPr="008F5431" w:rsidRDefault="006B48AA" w:rsidP="008F5431">
      <w:pPr>
        <w:spacing w:after="0" w:line="240" w:lineRule="auto"/>
        <w:jc w:val="both"/>
        <w:rPr>
          <w:rFonts w:ascii="Times New Roman" w:hAnsi="Times New Roman" w:cs="Times New Roman"/>
          <w:sz w:val="24"/>
          <w:szCs w:val="24"/>
        </w:rPr>
      </w:pPr>
    </w:p>
    <w:p w:rsidR="006B48AA" w:rsidRPr="008F5431" w:rsidRDefault="006B48AA" w:rsidP="008F5431">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4"/>
          <w:szCs w:val="24"/>
        </w:rPr>
      </w:pPr>
      <w:r w:rsidRPr="008F5431">
        <w:rPr>
          <w:rFonts w:ascii="Times New Roman" w:hAnsi="Times New Roman" w:cs="Times New Roman"/>
          <w:sz w:val="24"/>
          <w:szCs w:val="24"/>
        </w:rPr>
        <w:t>Дата заполнения:</w:t>
      </w:r>
      <w:r w:rsidR="00D70985">
        <w:rPr>
          <w:rFonts w:ascii="Times New Roman" w:hAnsi="Times New Roman" w:cs="Times New Roman"/>
          <w:sz w:val="24"/>
          <w:szCs w:val="24"/>
        </w:rPr>
        <w:t xml:space="preserve"> 27.03</w:t>
      </w:r>
      <w:r w:rsidRPr="008F5431">
        <w:rPr>
          <w:rFonts w:ascii="Times New Roman" w:hAnsi="Times New Roman" w:cs="Times New Roman"/>
          <w:sz w:val="24"/>
          <w:szCs w:val="24"/>
        </w:rPr>
        <w:tab/>
        <w:t xml:space="preserve">           </w:t>
      </w:r>
      <w:r w:rsidRPr="008F5431">
        <w:rPr>
          <w:rFonts w:ascii="Times New Roman" w:hAnsi="Times New Roman" w:cs="Times New Roman"/>
          <w:sz w:val="24"/>
          <w:szCs w:val="24"/>
        </w:rPr>
        <w:tab/>
        <w:t>Подпись непосредственного руководителя практики:</w:t>
      </w:r>
    </w:p>
    <w:p w:rsidR="008F5431" w:rsidRDefault="008F5431" w:rsidP="006B48AA">
      <w:pPr>
        <w:spacing w:after="0" w:line="240" w:lineRule="auto"/>
        <w:rPr>
          <w:rFonts w:ascii="Times New Roman" w:hAnsi="Times New Roman"/>
          <w:b/>
          <w:sz w:val="28"/>
          <w:szCs w:val="28"/>
        </w:rPr>
      </w:pPr>
    </w:p>
    <w:p w:rsidR="006B48AA" w:rsidRPr="00FA31B0" w:rsidRDefault="006B48A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b/>
          <w:sz w:val="24"/>
          <w:szCs w:val="24"/>
        </w:rPr>
        <w:t xml:space="preserve">Раздел практики: </w:t>
      </w:r>
      <w:r w:rsidRPr="00FA31B0">
        <w:rPr>
          <w:rFonts w:ascii="Times New Roman" w:hAnsi="Times New Roman" w:cs="Times New Roman"/>
          <w:sz w:val="24"/>
          <w:szCs w:val="24"/>
        </w:rPr>
        <w:t>Противомикробные средства.</w:t>
      </w:r>
    </w:p>
    <w:p w:rsidR="0052797E" w:rsidRPr="00FA31B0" w:rsidRDefault="006B48AA" w:rsidP="00FA31B0">
      <w:pPr>
        <w:spacing w:after="0" w:line="240" w:lineRule="auto"/>
        <w:jc w:val="both"/>
        <w:rPr>
          <w:rFonts w:ascii="Times New Roman" w:hAnsi="Times New Roman" w:cs="Times New Roman"/>
          <w:b/>
          <w:sz w:val="24"/>
          <w:szCs w:val="24"/>
        </w:rPr>
      </w:pPr>
      <w:r w:rsidRPr="00FA31B0">
        <w:rPr>
          <w:rFonts w:ascii="Times New Roman" w:hAnsi="Times New Roman" w:cs="Times New Roman"/>
          <w:b/>
          <w:sz w:val="24"/>
          <w:szCs w:val="24"/>
        </w:rPr>
        <w:t>Тема:</w:t>
      </w:r>
      <w:r w:rsidRPr="00FA31B0">
        <w:rPr>
          <w:rFonts w:ascii="Times New Roman" w:hAnsi="Times New Roman" w:cs="Times New Roman"/>
          <w:sz w:val="24"/>
          <w:szCs w:val="24"/>
        </w:rPr>
        <w:t xml:space="preserve"> Антибиотики пенициллинового ряда.</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701"/>
      </w:tblGrid>
      <w:tr w:rsidR="0052797E" w:rsidRPr="00FA31B0" w:rsidTr="00FA31B0">
        <w:trPr>
          <w:trHeight w:val="64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Лекарственный препарат (ТН), формы выпуска</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6B48A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Амоксициллин капсулы 250мг, 500мг</w:t>
            </w:r>
          </w:p>
        </w:tc>
      </w:tr>
      <w:tr w:rsidR="0052797E" w:rsidRPr="00FA31B0" w:rsidTr="00FA31B0">
        <w:trPr>
          <w:trHeight w:val="493"/>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МНН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6B48A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Амоксициллин</w:t>
            </w:r>
          </w:p>
        </w:tc>
      </w:tr>
      <w:tr w:rsidR="0052797E" w:rsidRPr="00FA31B0" w:rsidTr="00FA31B0">
        <w:trPr>
          <w:trHeight w:val="493"/>
        </w:trPr>
        <w:tc>
          <w:tcPr>
            <w:tcW w:w="2694" w:type="dxa"/>
            <w:tcBorders>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Синонимическая замена  (ТН)</w:t>
            </w:r>
          </w:p>
        </w:tc>
        <w:tc>
          <w:tcPr>
            <w:tcW w:w="6701" w:type="dxa"/>
            <w:tcBorders>
              <w:left w:val="single" w:sz="4" w:space="0" w:color="000001"/>
              <w:bottom w:val="single" w:sz="4" w:space="0" w:color="000001"/>
              <w:right w:val="single" w:sz="4" w:space="0" w:color="000001"/>
            </w:tcBorders>
            <w:shd w:val="clear" w:color="auto" w:fill="FFFFFF"/>
          </w:tcPr>
          <w:p w:rsidR="0052797E" w:rsidRPr="00FA31B0" w:rsidRDefault="006B48A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kern w:val="1"/>
                <w:sz w:val="24"/>
                <w:szCs w:val="24"/>
                <w:lang w:eastAsia="zh-CN" w:bidi="hi-IN"/>
              </w:rPr>
              <w:t>Амоксициллин», «ФлемоксинСолютаб», «Амосин».</w:t>
            </w:r>
          </w:p>
        </w:tc>
      </w:tr>
      <w:tr w:rsidR="0052797E" w:rsidRPr="00FA31B0" w:rsidTr="00FA31B0">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Аналоговая замена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6B48A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Ампициллин натрий Ампициллина тригидрат, Оксациллин</w:t>
            </w:r>
          </w:p>
        </w:tc>
      </w:tr>
      <w:tr w:rsidR="0052797E" w:rsidRPr="00FA31B0" w:rsidTr="00FA31B0">
        <w:trPr>
          <w:trHeight w:val="599"/>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6B48A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Комбинированные препараты (Т</w:t>
            </w:r>
            <w:r w:rsidR="0052797E" w:rsidRPr="00FA31B0">
              <w:rPr>
                <w:rFonts w:ascii="Times New Roman" w:hAnsi="Times New Roman" w:cs="Times New Roman"/>
                <w:sz w:val="24"/>
                <w:szCs w:val="24"/>
              </w:rPr>
              <w:t>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6B48A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kern w:val="1"/>
                <w:sz w:val="24"/>
                <w:szCs w:val="24"/>
                <w:lang w:eastAsia="zh-CN" w:bidi="hi-IN"/>
              </w:rPr>
              <w:t>Амоксициллин+Клавулановая кислота «Флемоклав Солютаб» Амоксициллин+Клавулановая кислота «Амоксиклав»</w:t>
            </w:r>
          </w:p>
        </w:tc>
      </w:tr>
      <w:tr w:rsidR="0052797E" w:rsidRPr="00FA31B0" w:rsidTr="00FA31B0">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Механизм действия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6B48A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 xml:space="preserve">Угнетает активность фермента транспептидазы, вследствие чего нарушается синтез клеточной стенки </w:t>
            </w:r>
            <w:proofErr w:type="gramStart"/>
            <w:r w:rsidRPr="00FA31B0">
              <w:rPr>
                <w:rFonts w:ascii="Times New Roman" w:hAnsi="Times New Roman" w:cs="Times New Roman"/>
                <w:sz w:val="24"/>
                <w:szCs w:val="24"/>
              </w:rPr>
              <w:t>бактерии  в</w:t>
            </w:r>
            <w:proofErr w:type="gramEnd"/>
            <w:r w:rsidRPr="00FA31B0">
              <w:rPr>
                <w:rFonts w:ascii="Times New Roman" w:hAnsi="Times New Roman" w:cs="Times New Roman"/>
                <w:sz w:val="24"/>
                <w:szCs w:val="24"/>
              </w:rPr>
              <w:t xml:space="preserve"> процессе митоза и бактерии погибают. Антимикробная активность: стрептококк, пневмококк, энтерококк, стафилококк, менингококк, гонококк, клостридия, трепонема, гемофильная палочка.</w:t>
            </w:r>
          </w:p>
        </w:tc>
      </w:tr>
      <w:tr w:rsidR="0052797E" w:rsidRPr="00FA31B0" w:rsidTr="00FA31B0">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Основные фармакологические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Бактериостатический</w:t>
            </w:r>
          </w:p>
        </w:tc>
      </w:tr>
      <w:tr w:rsidR="0052797E" w:rsidRPr="00FA31B0" w:rsidTr="00FA31B0">
        <w:trPr>
          <w:trHeight w:val="513"/>
        </w:trPr>
        <w:tc>
          <w:tcPr>
            <w:tcW w:w="2694" w:type="dxa"/>
            <w:tcBorders>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Показания к применению</w:t>
            </w:r>
          </w:p>
        </w:tc>
        <w:tc>
          <w:tcPr>
            <w:tcW w:w="6701" w:type="dxa"/>
            <w:tcBorders>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eastAsia="Times New Roman" w:hAnsi="Times New Roman" w:cs="Times New Roman"/>
                <w:sz w:val="24"/>
                <w:szCs w:val="24"/>
              </w:rPr>
            </w:pPr>
            <w:r w:rsidRPr="00FA31B0">
              <w:rPr>
                <w:rFonts w:ascii="Times New Roman" w:eastAsia="Times New Roman" w:hAnsi="Times New Roman" w:cs="Times New Roman"/>
                <w:sz w:val="24"/>
                <w:szCs w:val="24"/>
              </w:rPr>
              <w:t>Для применения в виде монотерапии и в комбинации с клавулановой кислотой: инфекционно-воспалительные заболевания, вызванные чувствительными микроорганизмами, в т.ч. бронхит, пневмония, ангина, пиелонефрит, уретрит, инфекции ЖКТ, гинекологические инфекции, инфекционные заболевания кожи и мягких тканей, листериоз, лептоспироз, гонорея.</w:t>
            </w:r>
          </w:p>
        </w:tc>
      </w:tr>
      <w:tr w:rsidR="0052797E" w:rsidRPr="00FA31B0" w:rsidTr="00FA31B0">
        <w:trPr>
          <w:trHeight w:val="855"/>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Способ применения и режим дозирования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3B54F3" w:rsidRPr="00FA31B0" w:rsidRDefault="003B54F3" w:rsidP="00FA31B0">
            <w:pPr>
              <w:widowControl w:val="0"/>
              <w:shd w:val="clear" w:color="auto" w:fill="FFFFFF"/>
              <w:snapToGrid w:val="0"/>
              <w:spacing w:after="0" w:line="240" w:lineRule="auto"/>
              <w:jc w:val="both"/>
              <w:rPr>
                <w:rFonts w:ascii="Times New Roman" w:hAnsi="Times New Roman" w:cs="Times New Roman"/>
                <w:kern w:val="1"/>
                <w:sz w:val="24"/>
                <w:szCs w:val="24"/>
                <w:lang w:eastAsia="zh-CN" w:bidi="hi-IN"/>
              </w:rPr>
            </w:pPr>
            <w:r w:rsidRPr="00FA31B0">
              <w:rPr>
                <w:rFonts w:ascii="Times New Roman" w:hAnsi="Times New Roman" w:cs="Times New Roman"/>
                <w:kern w:val="1"/>
                <w:sz w:val="24"/>
                <w:szCs w:val="24"/>
                <w:lang w:eastAsia="zh-CN" w:bidi="hi-IN"/>
              </w:rPr>
              <w:t>Для приема внутрь разовая доза для взрослых и детей старше 10 лет (с массой тела более 40 кг) составляет 250-500 мг.</w:t>
            </w:r>
          </w:p>
          <w:p w:rsidR="0052797E"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kern w:val="1"/>
                <w:sz w:val="24"/>
                <w:szCs w:val="24"/>
                <w:lang w:eastAsia="zh-CN" w:bidi="hi-IN"/>
              </w:rPr>
              <w:t>Для детей в возрасте 5-10 лет разовая доза составляет 250 мг; в возрасте от 2 до 5 лет - 125 мг; для детей в возрасте до 2 лет суточная доза составляет 20 мг/кг. Для взрослых и детей интервал между приемами 8 ч.</w:t>
            </w:r>
          </w:p>
        </w:tc>
      </w:tr>
      <w:tr w:rsidR="0052797E" w:rsidRPr="00FA31B0" w:rsidTr="00FA31B0">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Побочные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3B54F3" w:rsidRPr="00FA31B0" w:rsidRDefault="003B54F3" w:rsidP="00FA31B0">
            <w:pPr>
              <w:spacing w:after="0" w:line="240" w:lineRule="auto"/>
              <w:jc w:val="both"/>
              <w:rPr>
                <w:rFonts w:ascii="Times New Roman" w:eastAsia="Times New Roman" w:hAnsi="Times New Roman" w:cs="Times New Roman"/>
                <w:sz w:val="24"/>
                <w:szCs w:val="24"/>
              </w:rPr>
            </w:pPr>
            <w:r w:rsidRPr="00FA31B0">
              <w:rPr>
                <w:rFonts w:ascii="Times New Roman" w:eastAsia="Times New Roman" w:hAnsi="Times New Roman" w:cs="Times New Roman"/>
                <w:sz w:val="24"/>
                <w:szCs w:val="24"/>
              </w:rPr>
              <w:t>Аллергические реакции, диспепсические расстройства.</w:t>
            </w:r>
          </w:p>
          <w:p w:rsidR="0052797E" w:rsidRPr="00FA31B0" w:rsidRDefault="0052797E" w:rsidP="00FA31B0">
            <w:pPr>
              <w:spacing w:after="0" w:line="240" w:lineRule="auto"/>
              <w:jc w:val="both"/>
              <w:rPr>
                <w:rFonts w:ascii="Times New Roman" w:hAnsi="Times New Roman" w:cs="Times New Roman"/>
                <w:sz w:val="24"/>
                <w:szCs w:val="24"/>
              </w:rPr>
            </w:pPr>
          </w:p>
        </w:tc>
      </w:tr>
      <w:tr w:rsidR="0052797E" w:rsidRPr="00FA31B0" w:rsidTr="00FA31B0">
        <w:trPr>
          <w:trHeight w:val="51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Противопоказания к применению</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eastAsia="Times New Roman" w:hAnsi="Times New Roman" w:cs="Times New Roman"/>
                <w:sz w:val="24"/>
                <w:szCs w:val="24"/>
              </w:rPr>
            </w:pPr>
            <w:r w:rsidRPr="00FA31B0">
              <w:rPr>
                <w:rFonts w:ascii="Times New Roman" w:eastAsia="Times New Roman" w:hAnsi="Times New Roman" w:cs="Times New Roman"/>
                <w:sz w:val="24"/>
                <w:szCs w:val="24"/>
              </w:rPr>
              <w:t xml:space="preserve">Индивидуальная непереносимость препарата, </w:t>
            </w:r>
            <w:r w:rsidRPr="00FA31B0">
              <w:rPr>
                <w:rFonts w:ascii="Times New Roman" w:hAnsi="Times New Roman" w:cs="Times New Roman"/>
                <w:sz w:val="24"/>
                <w:szCs w:val="24"/>
              </w:rPr>
              <w:t xml:space="preserve">инфекционный мононуклеоз, лимфолейкоз, тяжелые инфекции ЖКТ, сопровождающиеся диареей или рвотой, респираторные вирусные инфекции, аллергический диатез, бронхиальная </w:t>
            </w:r>
            <w:r w:rsidRPr="00FA31B0">
              <w:rPr>
                <w:rFonts w:ascii="Times New Roman" w:hAnsi="Times New Roman" w:cs="Times New Roman"/>
                <w:sz w:val="24"/>
                <w:szCs w:val="24"/>
              </w:rPr>
              <w:lastRenderedPageBreak/>
              <w:t>астма, сенная лихорадка, повышенная чувствительность к пенициллинам и/или цефалоспоринам.</w:t>
            </w:r>
          </w:p>
        </w:tc>
      </w:tr>
      <w:tr w:rsidR="0052797E" w:rsidRPr="00FA31B0" w:rsidTr="00FA31B0">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lastRenderedPageBreak/>
              <w:t>Взаимодействие с другими лекарственными средствами</w:t>
            </w:r>
          </w:p>
        </w:tc>
        <w:tc>
          <w:tcPr>
            <w:tcW w:w="6701" w:type="dxa"/>
            <w:tcBorders>
              <w:left w:val="single" w:sz="4" w:space="0" w:color="000001"/>
              <w:bottom w:val="single" w:sz="4" w:space="0" w:color="000001"/>
              <w:right w:val="single" w:sz="4" w:space="0" w:color="000001"/>
            </w:tcBorders>
            <w:shd w:val="clear" w:color="auto" w:fill="FFFFFF"/>
          </w:tcPr>
          <w:p w:rsidR="003B54F3" w:rsidRPr="00FA31B0" w:rsidRDefault="003B54F3" w:rsidP="00FA31B0">
            <w:pPr>
              <w:pStyle w:val="ac"/>
              <w:spacing w:before="0" w:beforeAutospacing="0" w:after="0" w:afterAutospacing="0"/>
              <w:jc w:val="both"/>
            </w:pPr>
            <w:r w:rsidRPr="00FA31B0">
              <w:t>Амоксицилин может уменьшать эффективность контрацептивов для приема внутрь.</w:t>
            </w:r>
          </w:p>
          <w:p w:rsidR="0052797E" w:rsidRPr="00FA31B0" w:rsidRDefault="003B54F3" w:rsidP="00FA31B0">
            <w:pPr>
              <w:pStyle w:val="ac"/>
              <w:spacing w:before="0" w:beforeAutospacing="0" w:after="0" w:afterAutospacing="0"/>
              <w:jc w:val="both"/>
            </w:pPr>
            <w:r w:rsidRPr="00FA31B0">
              <w:t>При одновременном применении амоксициллина с бактерицидными антибиотиками (в т.ч. аминогликозидами, цефалоспоринами, циклосерином, ванкомицином, рифампицином) проявляется синергизм; с бактериостатическими антибиотиками (в т.ч. макролидами, хлорамфениколом, линкозамидами, тетрациклинами, сульфаниламидами) - антагонизм.</w:t>
            </w:r>
          </w:p>
        </w:tc>
      </w:tr>
      <w:tr w:rsidR="0052797E" w:rsidRPr="00FA31B0" w:rsidTr="00FA31B0">
        <w:trPr>
          <w:trHeight w:val="186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w:t>
            </w:r>
          </w:p>
        </w:tc>
      </w:tr>
      <w:tr w:rsidR="003B54F3" w:rsidRPr="00FA31B0" w:rsidTr="00FA31B0">
        <w:trPr>
          <w:trHeight w:val="1020"/>
        </w:trPr>
        <w:tc>
          <w:tcPr>
            <w:tcW w:w="2694" w:type="dxa"/>
            <w:tcBorders>
              <w:left w:val="single" w:sz="4" w:space="0" w:color="000001"/>
              <w:bottom w:val="single" w:sz="4" w:space="0" w:color="000001"/>
              <w:right w:val="single" w:sz="4" w:space="0" w:color="000001"/>
            </w:tcBorders>
            <w:shd w:val="clear" w:color="auto" w:fill="FFFFFF"/>
          </w:tcPr>
          <w:p w:rsidR="003B54F3"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701" w:type="dxa"/>
            <w:tcBorders>
              <w:left w:val="single" w:sz="4" w:space="0" w:color="000001"/>
              <w:bottom w:val="single" w:sz="4" w:space="0" w:color="000001"/>
              <w:right w:val="single" w:sz="4" w:space="0" w:color="000001"/>
            </w:tcBorders>
            <w:shd w:val="clear" w:color="auto" w:fill="FFFFFF"/>
          </w:tcPr>
          <w:p w:rsidR="003B54F3"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 xml:space="preserve">Отпускается по рецепту формы №107-1/у, утвержденной Приказом №4н. </w:t>
            </w:r>
            <w:r w:rsidR="00FA31B0">
              <w:rPr>
                <w:rFonts w:ascii="Times New Roman" w:hAnsi="Times New Roman" w:cs="Times New Roman"/>
                <w:sz w:val="24"/>
                <w:szCs w:val="24"/>
              </w:rPr>
              <w:t>Не хранится.</w:t>
            </w:r>
          </w:p>
        </w:tc>
      </w:tr>
      <w:tr w:rsidR="003B54F3" w:rsidRPr="00FA31B0" w:rsidTr="00FA31B0">
        <w:trPr>
          <w:trHeight w:val="735"/>
        </w:trPr>
        <w:tc>
          <w:tcPr>
            <w:tcW w:w="2694" w:type="dxa"/>
            <w:tcBorders>
              <w:left w:val="single" w:sz="4" w:space="0" w:color="000001"/>
              <w:bottom w:val="single" w:sz="4" w:space="0" w:color="000001"/>
              <w:right w:val="single" w:sz="4" w:space="0" w:color="000001"/>
            </w:tcBorders>
            <w:shd w:val="clear" w:color="auto" w:fill="FFFFFF"/>
          </w:tcPr>
          <w:p w:rsidR="003B54F3"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Условия хранения в домашних условиях</w:t>
            </w:r>
          </w:p>
        </w:tc>
        <w:tc>
          <w:tcPr>
            <w:tcW w:w="6701" w:type="dxa"/>
            <w:tcBorders>
              <w:left w:val="single" w:sz="4" w:space="0" w:color="000001"/>
              <w:bottom w:val="single" w:sz="4" w:space="0" w:color="000001"/>
              <w:right w:val="single" w:sz="4" w:space="0" w:color="000001"/>
            </w:tcBorders>
            <w:shd w:val="clear" w:color="auto" w:fill="FFFFFF"/>
          </w:tcPr>
          <w:p w:rsidR="003B54F3" w:rsidRPr="00FA31B0" w:rsidRDefault="003B54F3" w:rsidP="00FA31B0">
            <w:pPr>
              <w:pStyle w:val="ac"/>
              <w:spacing w:before="0" w:beforeAutospacing="0" w:after="0" w:afterAutospacing="0"/>
              <w:jc w:val="both"/>
            </w:pPr>
            <w:r w:rsidRPr="00FA31B0">
              <w:t>Препарат следует хранить в недоступном для детей месте при температуре не выше 25°С.</w:t>
            </w:r>
          </w:p>
          <w:p w:rsidR="003B54F3" w:rsidRPr="00FA31B0" w:rsidRDefault="003B54F3" w:rsidP="00FA31B0">
            <w:pPr>
              <w:spacing w:after="0" w:line="240" w:lineRule="auto"/>
              <w:jc w:val="both"/>
              <w:rPr>
                <w:rFonts w:ascii="Times New Roman" w:hAnsi="Times New Roman" w:cs="Times New Roman"/>
                <w:sz w:val="24"/>
                <w:szCs w:val="24"/>
              </w:rPr>
            </w:pPr>
          </w:p>
        </w:tc>
      </w:tr>
    </w:tbl>
    <w:p w:rsidR="0052797E" w:rsidRPr="00FA31B0" w:rsidRDefault="0052797E" w:rsidP="00FA31B0">
      <w:pPr>
        <w:spacing w:after="0" w:line="240" w:lineRule="auto"/>
        <w:jc w:val="both"/>
        <w:rPr>
          <w:rFonts w:ascii="Times New Roman" w:hAnsi="Times New Roman" w:cs="Times New Roman"/>
          <w:sz w:val="24"/>
          <w:szCs w:val="24"/>
        </w:rPr>
      </w:pPr>
    </w:p>
    <w:p w:rsidR="00D70985" w:rsidRDefault="00D70985" w:rsidP="00FA31B0">
      <w:pPr>
        <w:tabs>
          <w:tab w:val="left" w:pos="708"/>
          <w:tab w:val="left" w:pos="1416"/>
          <w:tab w:val="left" w:pos="2124"/>
          <w:tab w:val="left" w:pos="2832"/>
          <w:tab w:val="center" w:pos="4677"/>
        </w:tabs>
        <w:spacing w:after="0" w:line="240" w:lineRule="auto"/>
        <w:jc w:val="both"/>
        <w:rPr>
          <w:rFonts w:ascii="Times New Roman" w:hAnsi="Times New Roman" w:cs="Times New Roman"/>
          <w:sz w:val="24"/>
          <w:szCs w:val="24"/>
        </w:rPr>
      </w:pPr>
    </w:p>
    <w:p w:rsidR="0052797E" w:rsidRPr="00FA31B0" w:rsidRDefault="0052797E" w:rsidP="00FA31B0">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4"/>
          <w:szCs w:val="24"/>
        </w:rPr>
      </w:pPr>
      <w:r w:rsidRPr="00FA31B0">
        <w:rPr>
          <w:rFonts w:ascii="Times New Roman" w:hAnsi="Times New Roman" w:cs="Times New Roman"/>
          <w:sz w:val="24"/>
          <w:szCs w:val="24"/>
        </w:rPr>
        <w:t>Дата заполнения:</w:t>
      </w:r>
      <w:r w:rsidR="00D70985">
        <w:rPr>
          <w:rFonts w:ascii="Times New Roman" w:hAnsi="Times New Roman" w:cs="Times New Roman"/>
          <w:sz w:val="24"/>
          <w:szCs w:val="24"/>
        </w:rPr>
        <w:t xml:space="preserve"> 27.03</w:t>
      </w:r>
      <w:r w:rsidRPr="00FA31B0">
        <w:rPr>
          <w:rFonts w:ascii="Times New Roman" w:hAnsi="Times New Roman" w:cs="Times New Roman"/>
          <w:sz w:val="24"/>
          <w:szCs w:val="24"/>
        </w:rPr>
        <w:tab/>
        <w:t xml:space="preserve">           </w:t>
      </w:r>
      <w:r w:rsidRPr="00FA31B0">
        <w:rPr>
          <w:rFonts w:ascii="Times New Roman" w:hAnsi="Times New Roman" w:cs="Times New Roman"/>
          <w:sz w:val="24"/>
          <w:szCs w:val="24"/>
        </w:rPr>
        <w:tab/>
        <w:t>Подпись непосредственного руководителя практики:</w:t>
      </w:r>
    </w:p>
    <w:p w:rsidR="00FA31B0" w:rsidRDefault="00FA31B0" w:rsidP="0052797E">
      <w:pPr>
        <w:spacing w:after="0" w:line="240" w:lineRule="auto"/>
        <w:rPr>
          <w:rFonts w:ascii="Times New Roman" w:hAnsi="Times New Roman"/>
          <w:b/>
          <w:sz w:val="28"/>
          <w:szCs w:val="28"/>
        </w:rPr>
      </w:pPr>
    </w:p>
    <w:p w:rsidR="0052797E" w:rsidRPr="00FA31B0" w:rsidRDefault="0052797E" w:rsidP="00FA31B0">
      <w:pPr>
        <w:spacing w:after="0" w:line="240" w:lineRule="auto"/>
        <w:jc w:val="both"/>
        <w:rPr>
          <w:rFonts w:ascii="Times New Roman" w:hAnsi="Times New Roman" w:cs="Times New Roman"/>
          <w:b/>
          <w:sz w:val="24"/>
          <w:szCs w:val="24"/>
        </w:rPr>
      </w:pPr>
      <w:r w:rsidRPr="00FA31B0">
        <w:rPr>
          <w:rFonts w:ascii="Times New Roman" w:hAnsi="Times New Roman" w:cs="Times New Roman"/>
          <w:b/>
          <w:sz w:val="24"/>
          <w:szCs w:val="24"/>
        </w:rPr>
        <w:t>Раздел практики:</w:t>
      </w:r>
      <w:r w:rsidR="00E65EC0" w:rsidRPr="00FA31B0">
        <w:rPr>
          <w:rFonts w:ascii="Times New Roman" w:hAnsi="Times New Roman" w:cs="Times New Roman"/>
          <w:b/>
          <w:sz w:val="24"/>
          <w:szCs w:val="24"/>
        </w:rPr>
        <w:t xml:space="preserve"> </w:t>
      </w:r>
      <w:r w:rsidR="00E65EC0" w:rsidRPr="00FA31B0">
        <w:rPr>
          <w:rFonts w:ascii="Times New Roman" w:hAnsi="Times New Roman" w:cs="Times New Roman"/>
          <w:sz w:val="24"/>
          <w:szCs w:val="24"/>
        </w:rPr>
        <w:t>Противомикробные средства.</w:t>
      </w:r>
    </w:p>
    <w:p w:rsidR="0052797E" w:rsidRPr="00FA31B0" w:rsidRDefault="0052797E" w:rsidP="00FA31B0">
      <w:pPr>
        <w:spacing w:after="0" w:line="240" w:lineRule="auto"/>
        <w:jc w:val="both"/>
        <w:rPr>
          <w:rFonts w:ascii="Times New Roman" w:hAnsi="Times New Roman" w:cs="Times New Roman"/>
          <w:b/>
          <w:sz w:val="24"/>
          <w:szCs w:val="24"/>
        </w:rPr>
      </w:pPr>
      <w:r w:rsidRPr="00FA31B0">
        <w:rPr>
          <w:rFonts w:ascii="Times New Roman" w:hAnsi="Times New Roman" w:cs="Times New Roman"/>
          <w:b/>
          <w:sz w:val="24"/>
          <w:szCs w:val="24"/>
        </w:rPr>
        <w:t>Тема:</w:t>
      </w:r>
      <w:r w:rsidR="007E6C93" w:rsidRPr="00FA31B0">
        <w:rPr>
          <w:rFonts w:ascii="Times New Roman" w:hAnsi="Times New Roman" w:cs="Times New Roman"/>
          <w:sz w:val="24"/>
          <w:szCs w:val="24"/>
        </w:rPr>
        <w:t xml:space="preserve"> Макролиды</w:t>
      </w:r>
      <w:r w:rsidR="00F8596F" w:rsidRPr="00FA31B0">
        <w:rPr>
          <w:rFonts w:ascii="Times New Roman" w:hAnsi="Times New Roman" w:cs="Times New Roman"/>
          <w:sz w:val="24"/>
          <w:szCs w:val="24"/>
        </w:rPr>
        <w:t>.</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701"/>
      </w:tblGrid>
      <w:tr w:rsidR="0052797E" w:rsidRPr="00FA31B0" w:rsidTr="00FA31B0">
        <w:trPr>
          <w:trHeight w:val="64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Лекарственный препарат (ТН), формы выпуска</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Сумамед  таблетки диспергируемые  125мг, 250 мг, 500мг</w:t>
            </w:r>
          </w:p>
        </w:tc>
      </w:tr>
      <w:tr w:rsidR="0052797E" w:rsidRPr="00FA31B0" w:rsidTr="00FA31B0">
        <w:trPr>
          <w:trHeight w:val="493"/>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МНН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Азитромицин</w:t>
            </w:r>
          </w:p>
        </w:tc>
      </w:tr>
      <w:tr w:rsidR="0052797E" w:rsidRPr="00FA31B0" w:rsidTr="00FA31B0">
        <w:trPr>
          <w:trHeight w:val="493"/>
        </w:trPr>
        <w:tc>
          <w:tcPr>
            <w:tcW w:w="2694" w:type="dxa"/>
            <w:tcBorders>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Синонимическая замена  (ТН)</w:t>
            </w:r>
          </w:p>
        </w:tc>
        <w:tc>
          <w:tcPr>
            <w:tcW w:w="6701" w:type="dxa"/>
            <w:tcBorders>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Зи-фактор, Азитромицин,  Сумаклид</w:t>
            </w:r>
          </w:p>
        </w:tc>
      </w:tr>
      <w:tr w:rsidR="0052797E" w:rsidRPr="00FA31B0" w:rsidTr="00FA31B0">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Аналоговая замена (ТН)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Эритромицин, Клабакс, Джозамицин</w:t>
            </w:r>
          </w:p>
        </w:tc>
      </w:tr>
      <w:tr w:rsidR="0052797E" w:rsidRPr="00FA31B0" w:rsidTr="00FA31B0">
        <w:trPr>
          <w:trHeight w:val="599"/>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Комбинированные препараты (Т</w:t>
            </w:r>
            <w:r w:rsidR="0052797E" w:rsidRPr="00FA31B0">
              <w:rPr>
                <w:rFonts w:ascii="Times New Roman" w:hAnsi="Times New Roman" w:cs="Times New Roman"/>
                <w:sz w:val="24"/>
                <w:szCs w:val="24"/>
              </w:rPr>
              <w:t>Н)</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w:t>
            </w:r>
          </w:p>
        </w:tc>
      </w:tr>
      <w:tr w:rsidR="0052797E" w:rsidRPr="00FA31B0" w:rsidTr="00FA31B0">
        <w:trPr>
          <w:trHeight w:val="527"/>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Механизм действия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color w:val="000000"/>
                <w:sz w:val="24"/>
                <w:szCs w:val="24"/>
              </w:rPr>
              <w:t>нарушают синтез белка на уровне рибосом. На грамположительные кокки оказывают постантибиотический эффект (постантибиотический эффект (ПАЭ) - продолжающееся подавление роста бактерий при удалении антибиотика из инкубационной среды. Также у них имеется иммуномодулирующий и умеренный противовоспалительный эффект.</w:t>
            </w:r>
          </w:p>
        </w:tc>
      </w:tr>
      <w:tr w:rsidR="0052797E" w:rsidRPr="00FA31B0" w:rsidTr="00FA31B0">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lastRenderedPageBreak/>
              <w:t>Основные фармакологические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Бактериостатический, Иммуномодулирующий, противовоспалительный</w:t>
            </w:r>
          </w:p>
        </w:tc>
      </w:tr>
      <w:tr w:rsidR="0052797E" w:rsidRPr="00FA31B0" w:rsidTr="00FA31B0">
        <w:trPr>
          <w:trHeight w:val="513"/>
        </w:trPr>
        <w:tc>
          <w:tcPr>
            <w:tcW w:w="2694" w:type="dxa"/>
            <w:tcBorders>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Показания к применению</w:t>
            </w:r>
          </w:p>
        </w:tc>
        <w:tc>
          <w:tcPr>
            <w:tcW w:w="6701" w:type="dxa"/>
            <w:tcBorders>
              <w:left w:val="single" w:sz="4" w:space="0" w:color="000001"/>
              <w:bottom w:val="single" w:sz="4" w:space="0" w:color="000001"/>
              <w:right w:val="single" w:sz="4" w:space="0" w:color="000001"/>
            </w:tcBorders>
            <w:shd w:val="clear" w:color="auto" w:fill="FFFFFF"/>
          </w:tcPr>
          <w:p w:rsidR="003B54F3" w:rsidRPr="00FA31B0" w:rsidRDefault="003B54F3" w:rsidP="00FA31B0">
            <w:pPr>
              <w:pStyle w:val="ac"/>
              <w:spacing w:before="0" w:beforeAutospacing="0" w:after="0" w:afterAutospacing="0"/>
              <w:jc w:val="both"/>
              <w:rPr>
                <w:color w:val="000000"/>
              </w:rPr>
            </w:pPr>
            <w:r w:rsidRPr="00FA31B0">
              <w:rPr>
                <w:color w:val="000000"/>
              </w:rPr>
              <w:t>Внебольничная пневмония; обострение хронического бронхита/хронической обструктивной болезни легких; болезни желудка и 12-перстной кишки (язва, гастирит); инфекции, передаваемые половым путем; инфекции органов малого таза; неосложненные инфекции кожи и мягких тканей, вызванные стафилококками и стрептококками; токсоплазмоз беременных и новорожденных (идеально — кларитромици. А также азитромицин, рокситромицин, кларитромицин); офтальмологические инфекции; острый стрептококковый тозилофарингит; острый средний отит; острый синусит; коклюш; дифтерия; лепра; муковисцидоз.</w:t>
            </w:r>
          </w:p>
          <w:p w:rsidR="0052797E" w:rsidRPr="00FA31B0" w:rsidRDefault="0052797E" w:rsidP="00FA31B0">
            <w:pPr>
              <w:spacing w:after="0" w:line="240" w:lineRule="auto"/>
              <w:jc w:val="both"/>
              <w:rPr>
                <w:rFonts w:ascii="Times New Roman" w:hAnsi="Times New Roman" w:cs="Times New Roman"/>
                <w:sz w:val="24"/>
                <w:szCs w:val="24"/>
              </w:rPr>
            </w:pPr>
          </w:p>
        </w:tc>
      </w:tr>
      <w:tr w:rsidR="0052797E" w:rsidRPr="00FA31B0" w:rsidTr="00FA31B0">
        <w:trPr>
          <w:trHeight w:val="855"/>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Способ применения и режим дозирования</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3B54F3"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color w:val="333333"/>
                <w:sz w:val="24"/>
                <w:szCs w:val="24"/>
              </w:rPr>
              <w:t>Препарат принимают внутрь 1 раз/сут за 1 ч до или через 2 ч после еды, не разжевывая.</w:t>
            </w:r>
          </w:p>
        </w:tc>
      </w:tr>
      <w:tr w:rsidR="0052797E" w:rsidRPr="00FA31B0" w:rsidTr="00FA31B0">
        <w:trPr>
          <w:trHeight w:val="57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Побочные эффекты</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3B54F3" w:rsidRPr="00FA31B0" w:rsidRDefault="003B54F3" w:rsidP="00FA31B0">
            <w:pPr>
              <w:pStyle w:val="ac"/>
              <w:spacing w:before="0" w:beforeAutospacing="0" w:after="0" w:afterAutospacing="0"/>
              <w:jc w:val="both"/>
              <w:rPr>
                <w:color w:val="000000"/>
              </w:rPr>
            </w:pPr>
            <w:r w:rsidRPr="00FA31B0">
              <w:rPr>
                <w:color w:val="000000"/>
              </w:rPr>
              <w:t>Боль или дискомфорт в животе, тошнота, рвота, диарея (чаще других их вызывает эритромицин, оказывающий прокинетическое действие, реже всего - спирамицин и джозамицин), аллергические реакции</w:t>
            </w:r>
          </w:p>
          <w:p w:rsidR="0052797E" w:rsidRPr="00FA31B0" w:rsidRDefault="0052797E" w:rsidP="00FA31B0">
            <w:pPr>
              <w:spacing w:after="0" w:line="240" w:lineRule="auto"/>
              <w:jc w:val="both"/>
              <w:rPr>
                <w:rFonts w:ascii="Times New Roman" w:hAnsi="Times New Roman" w:cs="Times New Roman"/>
                <w:sz w:val="24"/>
                <w:szCs w:val="24"/>
              </w:rPr>
            </w:pPr>
          </w:p>
        </w:tc>
      </w:tr>
      <w:tr w:rsidR="0052797E" w:rsidRPr="00FA31B0" w:rsidTr="00FA31B0">
        <w:trPr>
          <w:trHeight w:val="510"/>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D70985" w:rsidRDefault="0052797E" w:rsidP="00FA31B0">
            <w:pPr>
              <w:spacing w:after="0" w:line="240" w:lineRule="auto"/>
              <w:jc w:val="both"/>
              <w:rPr>
                <w:rFonts w:ascii="Times New Roman" w:hAnsi="Times New Roman" w:cs="Times New Roman"/>
                <w:sz w:val="24"/>
                <w:szCs w:val="24"/>
              </w:rPr>
            </w:pPr>
            <w:r w:rsidRPr="00D70985">
              <w:rPr>
                <w:rFonts w:ascii="Times New Roman" w:hAnsi="Times New Roman" w:cs="Times New Roman"/>
                <w:sz w:val="24"/>
                <w:szCs w:val="24"/>
              </w:rPr>
              <w:t>Противопоказания к применению</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D70985" w:rsidRDefault="003B54F3" w:rsidP="00FA31B0">
            <w:pPr>
              <w:spacing w:after="0" w:line="240" w:lineRule="auto"/>
              <w:jc w:val="both"/>
              <w:rPr>
                <w:rFonts w:ascii="Times New Roman" w:hAnsi="Times New Roman" w:cs="Times New Roman"/>
                <w:sz w:val="24"/>
                <w:szCs w:val="24"/>
              </w:rPr>
            </w:pPr>
            <w:r w:rsidRPr="00D70985">
              <w:rPr>
                <w:rFonts w:ascii="Times New Roman" w:hAnsi="Times New Roman" w:cs="Times New Roman"/>
                <w:sz w:val="24"/>
                <w:szCs w:val="24"/>
              </w:rPr>
              <w:t>Повышенная чувствительность; повышенная чувствительность к вспомогательным веществам используемого препарата; нарушения функции печени тяжелой степени; тяжелые нарушения функции почек; одновременное применение с эрготамином и дигидроэрготамином; детский возраст до 18 лет</w:t>
            </w:r>
            <w:r w:rsidR="0070598D" w:rsidRPr="00D70985">
              <w:rPr>
                <w:rFonts w:ascii="Times New Roman" w:hAnsi="Times New Roman" w:cs="Times New Roman"/>
                <w:sz w:val="24"/>
                <w:szCs w:val="24"/>
              </w:rPr>
              <w:t>.</w:t>
            </w:r>
          </w:p>
        </w:tc>
      </w:tr>
      <w:tr w:rsidR="0052797E" w:rsidRPr="00FA31B0" w:rsidTr="00FA31B0">
        <w:trPr>
          <w:trHeight w:val="735"/>
        </w:trPr>
        <w:tc>
          <w:tcPr>
            <w:tcW w:w="2694" w:type="dxa"/>
            <w:tcBorders>
              <w:left w:val="single" w:sz="4" w:space="0" w:color="000001"/>
              <w:bottom w:val="single" w:sz="4" w:space="0" w:color="000001"/>
              <w:right w:val="single" w:sz="4" w:space="0" w:color="000001"/>
            </w:tcBorders>
            <w:shd w:val="clear" w:color="auto" w:fill="FFFFFF"/>
          </w:tcPr>
          <w:p w:rsidR="0052797E" w:rsidRPr="00D70985" w:rsidRDefault="0052797E" w:rsidP="00FA31B0">
            <w:pPr>
              <w:spacing w:after="0" w:line="240" w:lineRule="auto"/>
              <w:jc w:val="both"/>
              <w:rPr>
                <w:rFonts w:ascii="Times New Roman" w:hAnsi="Times New Roman" w:cs="Times New Roman"/>
                <w:sz w:val="24"/>
                <w:szCs w:val="24"/>
              </w:rPr>
            </w:pPr>
            <w:r w:rsidRPr="00D70985">
              <w:rPr>
                <w:rFonts w:ascii="Times New Roman" w:hAnsi="Times New Roman" w:cs="Times New Roman"/>
                <w:sz w:val="24"/>
                <w:szCs w:val="24"/>
              </w:rPr>
              <w:t>Взаимодействие с другими лекарственными средствами</w:t>
            </w:r>
          </w:p>
        </w:tc>
        <w:tc>
          <w:tcPr>
            <w:tcW w:w="6701" w:type="dxa"/>
            <w:tcBorders>
              <w:left w:val="single" w:sz="4" w:space="0" w:color="000001"/>
              <w:bottom w:val="single" w:sz="4" w:space="0" w:color="000001"/>
              <w:right w:val="single" w:sz="4" w:space="0" w:color="000001"/>
            </w:tcBorders>
            <w:shd w:val="clear" w:color="auto" w:fill="FFFFFF"/>
          </w:tcPr>
          <w:p w:rsidR="0070598D" w:rsidRPr="00D70985" w:rsidRDefault="0070598D" w:rsidP="00FA31B0">
            <w:pPr>
              <w:pStyle w:val="ac"/>
              <w:spacing w:before="0" w:beforeAutospacing="0" w:after="0" w:afterAutospacing="0"/>
              <w:jc w:val="both"/>
            </w:pPr>
            <w:r w:rsidRPr="00D70985">
              <w:t>При одновременном применении с дизопирамидом описан случай развития желудочковой фибрилляции.</w:t>
            </w:r>
          </w:p>
          <w:p w:rsidR="0070598D" w:rsidRPr="00D70985" w:rsidRDefault="0070598D" w:rsidP="00FA31B0">
            <w:pPr>
              <w:pStyle w:val="ac"/>
              <w:spacing w:before="0" w:beforeAutospacing="0" w:after="0" w:afterAutospacing="0"/>
              <w:jc w:val="both"/>
            </w:pPr>
            <w:r w:rsidRPr="00D70985">
              <w:t>При одновременном применении с ловастатином описаны случаи развития рабдомиолиза.</w:t>
            </w:r>
          </w:p>
          <w:p w:rsidR="0070598D" w:rsidRPr="00D70985" w:rsidRDefault="0070598D" w:rsidP="00FA31B0">
            <w:pPr>
              <w:pStyle w:val="ac"/>
              <w:spacing w:before="0" w:beforeAutospacing="0" w:after="0" w:afterAutospacing="0"/>
              <w:jc w:val="both"/>
            </w:pPr>
            <w:r w:rsidRPr="00D70985">
              <w:t>При одновременном применении с рифабутином повышается риск развития нейтропении и лейкопении.</w:t>
            </w:r>
          </w:p>
          <w:p w:rsidR="0052797E" w:rsidRPr="00D70985" w:rsidRDefault="0070598D" w:rsidP="00FA31B0">
            <w:pPr>
              <w:pStyle w:val="ac"/>
              <w:spacing w:before="0" w:beforeAutospacing="0" w:after="0" w:afterAutospacing="0"/>
              <w:jc w:val="both"/>
            </w:pPr>
            <w:r w:rsidRPr="00D70985">
              <w:t>При одновременном применении нарушается метаболизм циклоспорина, что повышает риск развития побочных и токсических реакций, вызываемых циклоспорином.</w:t>
            </w:r>
          </w:p>
        </w:tc>
      </w:tr>
      <w:tr w:rsidR="0052797E" w:rsidRPr="00FA31B0" w:rsidTr="00FA31B0">
        <w:trPr>
          <w:trHeight w:val="1868"/>
        </w:trPr>
        <w:tc>
          <w:tcPr>
            <w:tcW w:w="2694"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701"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center"/>
              <w:rPr>
                <w:rFonts w:ascii="Times New Roman" w:hAnsi="Times New Roman" w:cs="Times New Roman"/>
                <w:sz w:val="24"/>
                <w:szCs w:val="24"/>
              </w:rPr>
            </w:pPr>
            <w:r w:rsidRPr="00FA31B0">
              <w:rPr>
                <w:rFonts w:ascii="Times New Roman" w:hAnsi="Times New Roman" w:cs="Times New Roman"/>
                <w:sz w:val="24"/>
                <w:szCs w:val="24"/>
              </w:rPr>
              <w:t>-</w:t>
            </w:r>
          </w:p>
        </w:tc>
      </w:tr>
      <w:tr w:rsidR="0070598D" w:rsidRPr="00FA31B0" w:rsidTr="00FA31B0">
        <w:trPr>
          <w:trHeight w:val="1020"/>
        </w:trPr>
        <w:tc>
          <w:tcPr>
            <w:tcW w:w="2694" w:type="dxa"/>
            <w:tcBorders>
              <w:left w:val="single" w:sz="4" w:space="0" w:color="000001"/>
              <w:bottom w:val="single" w:sz="4" w:space="0" w:color="auto"/>
              <w:right w:val="single" w:sz="4" w:space="0" w:color="000001"/>
            </w:tcBorders>
            <w:shd w:val="clear" w:color="auto" w:fill="FFFFFF"/>
          </w:tcPr>
          <w:p w:rsidR="0070598D"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701" w:type="dxa"/>
            <w:tcBorders>
              <w:left w:val="single" w:sz="4" w:space="0" w:color="000001"/>
              <w:bottom w:val="single" w:sz="4" w:space="0" w:color="auto"/>
              <w:right w:val="single" w:sz="4" w:space="0" w:color="000001"/>
            </w:tcBorders>
            <w:shd w:val="clear" w:color="auto" w:fill="FFFFFF"/>
          </w:tcPr>
          <w:p w:rsidR="0070598D"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 xml:space="preserve">Отпускается по рецепту формы №107-1/у, утвержденной Приказом №4н. </w:t>
            </w:r>
            <w:r w:rsidR="00FA31B0">
              <w:rPr>
                <w:rFonts w:ascii="Times New Roman" w:hAnsi="Times New Roman" w:cs="Times New Roman"/>
                <w:sz w:val="24"/>
                <w:szCs w:val="24"/>
              </w:rPr>
              <w:t>Не хранится.</w:t>
            </w:r>
          </w:p>
        </w:tc>
      </w:tr>
      <w:tr w:rsidR="0070598D" w:rsidRPr="00FA31B0" w:rsidTr="00FA31B0">
        <w:trPr>
          <w:trHeight w:val="73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70598D"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lastRenderedPageBreak/>
              <w:t>Условия хранения в домашних условиях</w:t>
            </w:r>
          </w:p>
        </w:tc>
        <w:tc>
          <w:tcPr>
            <w:tcW w:w="6701" w:type="dxa"/>
            <w:tcBorders>
              <w:top w:val="single" w:sz="4" w:space="0" w:color="auto"/>
              <w:left w:val="single" w:sz="4" w:space="0" w:color="auto"/>
              <w:bottom w:val="single" w:sz="4" w:space="0" w:color="auto"/>
              <w:right w:val="single" w:sz="4" w:space="0" w:color="auto"/>
            </w:tcBorders>
            <w:shd w:val="clear" w:color="auto" w:fill="FFFFFF"/>
          </w:tcPr>
          <w:p w:rsidR="0070598D" w:rsidRPr="00FA31B0" w:rsidRDefault="0070598D" w:rsidP="00FA31B0">
            <w:pPr>
              <w:pStyle w:val="ac"/>
              <w:spacing w:before="0" w:beforeAutospacing="0" w:after="0" w:afterAutospacing="0"/>
              <w:jc w:val="both"/>
              <w:rPr>
                <w:color w:val="333333"/>
              </w:rPr>
            </w:pPr>
            <w:r w:rsidRPr="00FA31B0">
              <w:rPr>
                <w:color w:val="333333"/>
              </w:rPr>
              <w:t>Препарат следует хранить в недоступном для детей месте при температуре не выше 25°С.</w:t>
            </w:r>
          </w:p>
          <w:p w:rsidR="0070598D" w:rsidRPr="00FA31B0" w:rsidRDefault="0070598D" w:rsidP="00FA31B0">
            <w:pPr>
              <w:spacing w:after="0" w:line="240" w:lineRule="auto"/>
              <w:jc w:val="both"/>
              <w:rPr>
                <w:rFonts w:ascii="Times New Roman" w:hAnsi="Times New Roman" w:cs="Times New Roman"/>
                <w:sz w:val="24"/>
                <w:szCs w:val="24"/>
              </w:rPr>
            </w:pPr>
          </w:p>
        </w:tc>
      </w:tr>
    </w:tbl>
    <w:p w:rsidR="0052797E" w:rsidRPr="00FA31B0" w:rsidRDefault="0052797E" w:rsidP="00FA31B0">
      <w:pPr>
        <w:spacing w:after="0" w:line="240" w:lineRule="auto"/>
        <w:jc w:val="both"/>
        <w:rPr>
          <w:rFonts w:ascii="Times New Roman" w:hAnsi="Times New Roman" w:cs="Times New Roman"/>
          <w:sz w:val="24"/>
          <w:szCs w:val="24"/>
        </w:rPr>
      </w:pPr>
    </w:p>
    <w:p w:rsidR="0052797E" w:rsidRPr="00FA31B0" w:rsidRDefault="0052797E" w:rsidP="00FA31B0">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4"/>
          <w:szCs w:val="24"/>
        </w:rPr>
      </w:pPr>
      <w:r w:rsidRPr="00FA31B0">
        <w:rPr>
          <w:rFonts w:ascii="Times New Roman" w:hAnsi="Times New Roman" w:cs="Times New Roman"/>
          <w:sz w:val="24"/>
          <w:szCs w:val="24"/>
        </w:rPr>
        <w:t>Дата заполнения:</w:t>
      </w:r>
      <w:r w:rsidR="00D70985">
        <w:rPr>
          <w:rFonts w:ascii="Times New Roman" w:hAnsi="Times New Roman" w:cs="Times New Roman"/>
          <w:sz w:val="24"/>
          <w:szCs w:val="24"/>
        </w:rPr>
        <w:t xml:space="preserve"> 27.03</w:t>
      </w:r>
      <w:r w:rsidRPr="00FA31B0">
        <w:rPr>
          <w:rFonts w:ascii="Times New Roman" w:hAnsi="Times New Roman" w:cs="Times New Roman"/>
          <w:sz w:val="24"/>
          <w:szCs w:val="24"/>
        </w:rPr>
        <w:tab/>
        <w:t xml:space="preserve">           </w:t>
      </w:r>
      <w:r w:rsidRPr="00FA31B0">
        <w:rPr>
          <w:rFonts w:ascii="Times New Roman" w:hAnsi="Times New Roman" w:cs="Times New Roman"/>
          <w:sz w:val="24"/>
          <w:szCs w:val="24"/>
        </w:rPr>
        <w:tab/>
        <w:t>Подпись непосредственного руководителя практики:</w:t>
      </w:r>
    </w:p>
    <w:p w:rsidR="00FA31B0" w:rsidRDefault="00FA31B0" w:rsidP="007E6C93">
      <w:pPr>
        <w:spacing w:after="0" w:line="240" w:lineRule="auto"/>
        <w:rPr>
          <w:rFonts w:ascii="Times New Roman" w:hAnsi="Times New Roman"/>
          <w:b/>
          <w:sz w:val="28"/>
          <w:szCs w:val="28"/>
        </w:rPr>
      </w:pPr>
    </w:p>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b/>
          <w:sz w:val="24"/>
          <w:szCs w:val="24"/>
        </w:rPr>
        <w:t>Раздел практики:</w:t>
      </w:r>
      <w:r w:rsidR="007E6C93" w:rsidRPr="00FA31B0">
        <w:rPr>
          <w:rFonts w:ascii="Times New Roman" w:hAnsi="Times New Roman" w:cs="Times New Roman"/>
          <w:b/>
          <w:sz w:val="24"/>
          <w:szCs w:val="24"/>
        </w:rPr>
        <w:t xml:space="preserve"> </w:t>
      </w:r>
      <w:r w:rsidR="007E6C93" w:rsidRPr="00FA31B0">
        <w:rPr>
          <w:rFonts w:ascii="Times New Roman" w:hAnsi="Times New Roman" w:cs="Times New Roman"/>
          <w:sz w:val="24"/>
          <w:szCs w:val="24"/>
        </w:rPr>
        <w:t xml:space="preserve">Противопротозойные средства. </w:t>
      </w:r>
    </w:p>
    <w:p w:rsidR="0052797E" w:rsidRPr="00FA31B0" w:rsidRDefault="0052797E" w:rsidP="00FA31B0">
      <w:pPr>
        <w:spacing w:after="0" w:line="240" w:lineRule="auto"/>
        <w:jc w:val="both"/>
        <w:rPr>
          <w:rFonts w:ascii="Times New Roman" w:hAnsi="Times New Roman" w:cs="Times New Roman"/>
          <w:b/>
          <w:sz w:val="24"/>
          <w:szCs w:val="24"/>
        </w:rPr>
      </w:pPr>
      <w:r w:rsidRPr="00FA31B0">
        <w:rPr>
          <w:rFonts w:ascii="Times New Roman" w:hAnsi="Times New Roman" w:cs="Times New Roman"/>
          <w:b/>
          <w:sz w:val="24"/>
          <w:szCs w:val="24"/>
        </w:rPr>
        <w:t>Тема:</w:t>
      </w:r>
      <w:r w:rsidR="007E6C93" w:rsidRPr="00FA31B0">
        <w:rPr>
          <w:rFonts w:ascii="Times New Roman" w:hAnsi="Times New Roman" w:cs="Times New Roman"/>
          <w:sz w:val="24"/>
          <w:szCs w:val="24"/>
        </w:rPr>
        <w:t xml:space="preserve"> Производные нитроимидазола.</w:t>
      </w:r>
    </w:p>
    <w:tbl>
      <w:tblPr>
        <w:tblW w:w="0" w:type="auto"/>
        <w:tblInd w:w="40" w:type="dxa"/>
        <w:tblLayout w:type="fixed"/>
        <w:tblCellMar>
          <w:left w:w="40" w:type="dxa"/>
          <w:right w:w="40" w:type="dxa"/>
        </w:tblCellMar>
        <w:tblLook w:val="0000" w:firstRow="0" w:lastRow="0" w:firstColumn="0" w:lastColumn="0" w:noHBand="0" w:noVBand="0"/>
      </w:tblPr>
      <w:tblGrid>
        <w:gridCol w:w="2835"/>
        <w:gridCol w:w="6560"/>
      </w:tblGrid>
      <w:tr w:rsidR="0052797E" w:rsidRPr="00FA31B0" w:rsidTr="00FA31B0">
        <w:trPr>
          <w:trHeight w:val="648"/>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Лекарственный препарат (ТН), формы выпуска</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color w:val="000000"/>
                <w:sz w:val="24"/>
                <w:szCs w:val="24"/>
              </w:rPr>
              <w:t>Трихопол табл. 250 мг № 20</w:t>
            </w:r>
          </w:p>
        </w:tc>
      </w:tr>
      <w:tr w:rsidR="0052797E" w:rsidRPr="00FA31B0" w:rsidTr="00FA31B0">
        <w:trPr>
          <w:trHeight w:val="493"/>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МНН</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color w:val="000000"/>
                <w:sz w:val="24"/>
                <w:szCs w:val="24"/>
              </w:rPr>
              <w:t>Метронидазол</w:t>
            </w:r>
          </w:p>
        </w:tc>
      </w:tr>
      <w:tr w:rsidR="0052797E" w:rsidRPr="00FA31B0" w:rsidTr="00FA31B0">
        <w:trPr>
          <w:trHeight w:val="493"/>
        </w:trPr>
        <w:tc>
          <w:tcPr>
            <w:tcW w:w="2835" w:type="dxa"/>
            <w:tcBorders>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Синонимическая замена  (ТН)</w:t>
            </w:r>
          </w:p>
        </w:tc>
        <w:tc>
          <w:tcPr>
            <w:tcW w:w="6560" w:type="dxa"/>
            <w:tcBorders>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Метронидазол, Клион, Флагил</w:t>
            </w:r>
          </w:p>
        </w:tc>
      </w:tr>
      <w:tr w:rsidR="0052797E" w:rsidRPr="00FA31B0" w:rsidTr="00FA31B0">
        <w:trPr>
          <w:trHeight w:val="527"/>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Аналоговая замена (ТН)</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color w:val="000000"/>
                <w:sz w:val="24"/>
                <w:szCs w:val="24"/>
              </w:rPr>
              <w:t>Наксоджин, Сафоцид, Тинидазол</w:t>
            </w:r>
          </w:p>
        </w:tc>
      </w:tr>
      <w:tr w:rsidR="0052797E" w:rsidRPr="00FA31B0" w:rsidTr="00FA31B0">
        <w:trPr>
          <w:trHeight w:val="599"/>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Комбинированные препараты (Т</w:t>
            </w:r>
            <w:r w:rsidR="0052797E" w:rsidRPr="00FA31B0">
              <w:rPr>
                <w:rFonts w:ascii="Times New Roman" w:hAnsi="Times New Roman" w:cs="Times New Roman"/>
                <w:sz w:val="24"/>
                <w:szCs w:val="24"/>
              </w:rPr>
              <w:t>Н)</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70598D" w:rsidRPr="00FA31B0" w:rsidRDefault="0070598D" w:rsidP="00FA31B0">
            <w:pPr>
              <w:pStyle w:val="ac"/>
              <w:spacing w:before="0" w:beforeAutospacing="0" w:after="0" w:afterAutospacing="0"/>
              <w:jc w:val="both"/>
              <w:rPr>
                <w:color w:val="000000"/>
              </w:rPr>
            </w:pPr>
            <w:r w:rsidRPr="00FA31B0">
              <w:rPr>
                <w:color w:val="000000"/>
              </w:rPr>
              <w:t>Метронидазол+миконазол: «Клион Д»</w:t>
            </w:r>
          </w:p>
          <w:p w:rsidR="0052797E" w:rsidRPr="00FA31B0" w:rsidRDefault="0070598D" w:rsidP="00FA31B0">
            <w:pPr>
              <w:pStyle w:val="ac"/>
              <w:spacing w:before="0" w:beforeAutospacing="0" w:after="0" w:afterAutospacing="0"/>
              <w:jc w:val="both"/>
              <w:rPr>
                <w:color w:val="000000"/>
              </w:rPr>
            </w:pPr>
            <w:r w:rsidRPr="00FA31B0">
              <w:rPr>
                <w:color w:val="000000"/>
              </w:rPr>
              <w:t>Метронидазол+хлорхинальдол: «Гиналгин»</w:t>
            </w:r>
          </w:p>
        </w:tc>
      </w:tr>
      <w:tr w:rsidR="0052797E" w:rsidRPr="00FA31B0" w:rsidTr="00FA31B0">
        <w:trPr>
          <w:trHeight w:val="527"/>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Механизм действия</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70598D" w:rsidRPr="00FA31B0" w:rsidRDefault="0070598D" w:rsidP="00FA31B0">
            <w:pPr>
              <w:pStyle w:val="ac"/>
              <w:spacing w:before="0" w:beforeAutospacing="0" w:after="0" w:afterAutospacing="0"/>
              <w:jc w:val="both"/>
              <w:rPr>
                <w:color w:val="000000"/>
              </w:rPr>
            </w:pPr>
            <w:r w:rsidRPr="00FA31B0">
              <w:rPr>
                <w:color w:val="000000"/>
              </w:rPr>
              <w:t xml:space="preserve">Нитрогруппа, содержащаяся в препаратах группы, восстанавливается в анаэробных микроорганизмах и простейших, взаимодействует с ДНК, ингибирует биосинтез нуклеиновых кислот и вызывает гибель бактерий. Вид фармакологического действия: бактерицидный. Спектр противомикробного действия: активны в отношении большинства анаэробов - как </w:t>
            </w:r>
            <w:proofErr w:type="gramStart"/>
            <w:r w:rsidRPr="00FA31B0">
              <w:rPr>
                <w:color w:val="000000"/>
              </w:rPr>
              <w:t>Г(</w:t>
            </w:r>
            <w:proofErr w:type="gramEnd"/>
            <w:r w:rsidRPr="00FA31B0">
              <w:rPr>
                <w:color w:val="000000"/>
              </w:rPr>
              <w:t>-), так Г(+), простейшие.</w:t>
            </w:r>
          </w:p>
          <w:p w:rsidR="0052797E" w:rsidRPr="00FA31B0" w:rsidRDefault="0052797E" w:rsidP="00FA31B0">
            <w:pPr>
              <w:spacing w:after="0" w:line="240" w:lineRule="auto"/>
              <w:jc w:val="both"/>
              <w:rPr>
                <w:rFonts w:ascii="Times New Roman" w:hAnsi="Times New Roman" w:cs="Times New Roman"/>
                <w:sz w:val="24"/>
                <w:szCs w:val="24"/>
              </w:rPr>
            </w:pPr>
          </w:p>
        </w:tc>
      </w:tr>
      <w:tr w:rsidR="0052797E" w:rsidRPr="00FA31B0" w:rsidTr="00FA31B0">
        <w:trPr>
          <w:trHeight w:val="57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Основные фармакологические эффекты</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Бактерицидный</w:t>
            </w:r>
          </w:p>
        </w:tc>
      </w:tr>
      <w:tr w:rsidR="0052797E" w:rsidRPr="00FA31B0" w:rsidTr="00FA31B0">
        <w:trPr>
          <w:trHeight w:val="513"/>
        </w:trPr>
        <w:tc>
          <w:tcPr>
            <w:tcW w:w="2835" w:type="dxa"/>
            <w:tcBorders>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Показания к применению</w:t>
            </w:r>
          </w:p>
        </w:tc>
        <w:tc>
          <w:tcPr>
            <w:tcW w:w="6560" w:type="dxa"/>
            <w:tcBorders>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Трихомониаз; бактериальный вагиноз; все формы амебиаза (заболевания кишечной и внекишечной локализации, включая амебный абсцесс печени, амебную дизентерию, а также бессимптомный амебиаз); лямблиоз; инфекции периодонта (в т.ч. острый язвенный гингивит, острые одонтогенные инфекции); анаэробные бактериальные инфекции (гинекологические и абдоминальные инфекции, инфекции ЦНС, бактериемия, сепсис, эндокардит, инфекции костей и суставов, кожи и мягких тканей, инфекции дыхательных путей), вызванные Bacteroides spp., Clostridium spp., Eubacterium spp., Peptococcus spp., Peptostreptococcus spp. и анаэробами, чувствительными к метронидазолу; лечение инфекций Helicobacter pylori при язвенной болезни желудка или двенадцатиперстной кишки в сочетании с препаратами висмута и антибиотиком, например, амоксициллином; профилактическое назначение перед хирургическим вмешательством на ЖКТ и репродуктивных органах.</w:t>
            </w:r>
          </w:p>
        </w:tc>
      </w:tr>
      <w:tr w:rsidR="0052797E" w:rsidRPr="00FA31B0" w:rsidTr="00FA31B0">
        <w:trPr>
          <w:trHeight w:val="855"/>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Способ применения и режим дозирования</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color w:val="333333"/>
                <w:sz w:val="24"/>
                <w:szCs w:val="24"/>
              </w:rPr>
              <w:t xml:space="preserve">Препарат назначают внутрь, </w:t>
            </w:r>
            <w:proofErr w:type="gramStart"/>
            <w:r w:rsidRPr="00FA31B0">
              <w:rPr>
                <w:rFonts w:ascii="Times New Roman" w:hAnsi="Times New Roman" w:cs="Times New Roman"/>
                <w:color w:val="333333"/>
                <w:sz w:val="24"/>
                <w:szCs w:val="24"/>
              </w:rPr>
              <w:t>во время</w:t>
            </w:r>
            <w:proofErr w:type="gramEnd"/>
            <w:r w:rsidRPr="00FA31B0">
              <w:rPr>
                <w:rFonts w:ascii="Times New Roman" w:hAnsi="Times New Roman" w:cs="Times New Roman"/>
                <w:color w:val="333333"/>
                <w:sz w:val="24"/>
                <w:szCs w:val="24"/>
              </w:rPr>
              <w:t xml:space="preserve"> или после еды. По 1 таблетке 3 р/сут.</w:t>
            </w:r>
          </w:p>
        </w:tc>
      </w:tr>
      <w:tr w:rsidR="0052797E" w:rsidRPr="00FA31B0" w:rsidTr="00FA31B0">
        <w:trPr>
          <w:trHeight w:val="57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Побочные эффекты</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color w:val="333333"/>
                <w:sz w:val="24"/>
                <w:szCs w:val="24"/>
              </w:rPr>
              <w:t xml:space="preserve">эпигастральные боли, тошнота, рвота, диарея, запоры, кишечная колика, снижение аппетита, анорексия, нарушение </w:t>
            </w:r>
            <w:r w:rsidRPr="00FA31B0">
              <w:rPr>
                <w:rFonts w:ascii="Times New Roman" w:hAnsi="Times New Roman" w:cs="Times New Roman"/>
                <w:color w:val="333333"/>
                <w:sz w:val="24"/>
                <w:szCs w:val="24"/>
              </w:rPr>
              <w:lastRenderedPageBreak/>
              <w:t xml:space="preserve">вкуса, неприятный металлический привкус во рту, сухость во рту, глоссит, стоматит, аллергические реакции, </w:t>
            </w:r>
          </w:p>
        </w:tc>
      </w:tr>
      <w:tr w:rsidR="0052797E" w:rsidRPr="00FA31B0" w:rsidTr="00FA31B0">
        <w:trPr>
          <w:trHeight w:val="51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lastRenderedPageBreak/>
              <w:t>Противопоказания к применению</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Лейкопения (в т.ч. в анамнезе); органические поражения ЦНС (в т.ч. эпилепсия); печеночная недостаточность (в случае назначения препарата в высоких дозах); I триместр беременности; период лактации (грудное вскармливание); детский возраст до 3 лет; повышенная чувствительность к метронидазолу или другим производным нитроимидазола, а также к любым другим компонентам препарата.</w:t>
            </w:r>
          </w:p>
        </w:tc>
      </w:tr>
      <w:tr w:rsidR="0052797E" w:rsidRPr="00FA31B0" w:rsidTr="00FA31B0">
        <w:trPr>
          <w:trHeight w:val="735"/>
        </w:trPr>
        <w:tc>
          <w:tcPr>
            <w:tcW w:w="2835" w:type="dxa"/>
            <w:tcBorders>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Взаимодействие с другими лекарственными средствами</w:t>
            </w:r>
          </w:p>
        </w:tc>
        <w:tc>
          <w:tcPr>
            <w:tcW w:w="6560" w:type="dxa"/>
            <w:tcBorders>
              <w:left w:val="single" w:sz="4" w:space="0" w:color="000001"/>
              <w:bottom w:val="single" w:sz="4" w:space="0" w:color="000001"/>
              <w:right w:val="single" w:sz="4" w:space="0" w:color="000001"/>
            </w:tcBorders>
            <w:shd w:val="clear" w:color="auto" w:fill="FFFFFF"/>
          </w:tcPr>
          <w:p w:rsidR="0070598D" w:rsidRPr="00FA31B0" w:rsidRDefault="0070598D" w:rsidP="00FA31B0">
            <w:pPr>
              <w:pStyle w:val="ac"/>
              <w:spacing w:before="0" w:beforeAutospacing="0" w:after="0" w:afterAutospacing="0"/>
              <w:jc w:val="both"/>
              <w:rPr>
                <w:color w:val="333333"/>
              </w:rPr>
            </w:pPr>
            <w:r w:rsidRPr="00FA31B0">
              <w:rPr>
                <w:color w:val="333333"/>
              </w:rPr>
              <w:t>Метронидазол усиливает действие варфарина и других антикоагулянтов кумаринового (при данной комбинации требуется уменьшение доз обоих препаратов).</w:t>
            </w:r>
          </w:p>
          <w:p w:rsidR="0052797E" w:rsidRPr="00FA31B0" w:rsidRDefault="0070598D" w:rsidP="00FA31B0">
            <w:pPr>
              <w:pStyle w:val="ac"/>
              <w:spacing w:before="0" w:beforeAutospacing="0" w:after="0" w:afterAutospacing="0"/>
              <w:jc w:val="both"/>
              <w:rPr>
                <w:color w:val="333333"/>
              </w:rPr>
            </w:pPr>
            <w:r w:rsidRPr="00FA31B0">
              <w:rPr>
                <w:color w:val="333333"/>
              </w:rPr>
              <w:t>Аналогично дисульфираму метронидазол вызывает непереносимость этанола. Одновременное применение Трихопола с дисульфирамом может привести к развитию различных неврологических симптомов.</w:t>
            </w:r>
          </w:p>
        </w:tc>
      </w:tr>
      <w:tr w:rsidR="0052797E" w:rsidRPr="00FA31B0" w:rsidTr="00FA31B0">
        <w:trPr>
          <w:trHeight w:val="1868"/>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center"/>
              <w:rPr>
                <w:rFonts w:ascii="Times New Roman" w:hAnsi="Times New Roman" w:cs="Times New Roman"/>
                <w:sz w:val="24"/>
                <w:szCs w:val="24"/>
              </w:rPr>
            </w:pPr>
            <w:r w:rsidRPr="00FA31B0">
              <w:rPr>
                <w:rFonts w:ascii="Times New Roman" w:hAnsi="Times New Roman" w:cs="Times New Roman"/>
                <w:sz w:val="24"/>
                <w:szCs w:val="24"/>
              </w:rPr>
              <w:t>-</w:t>
            </w:r>
          </w:p>
        </w:tc>
      </w:tr>
      <w:tr w:rsidR="0070598D" w:rsidRPr="00FA31B0" w:rsidTr="00FA31B0">
        <w:trPr>
          <w:trHeight w:val="1020"/>
        </w:trPr>
        <w:tc>
          <w:tcPr>
            <w:tcW w:w="2835" w:type="dxa"/>
            <w:tcBorders>
              <w:left w:val="single" w:sz="4" w:space="0" w:color="000001"/>
              <w:bottom w:val="single" w:sz="4" w:space="0" w:color="000001"/>
              <w:right w:val="single" w:sz="4" w:space="0" w:color="000001"/>
            </w:tcBorders>
            <w:shd w:val="clear" w:color="auto" w:fill="FFFFFF"/>
          </w:tcPr>
          <w:p w:rsidR="0070598D"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560" w:type="dxa"/>
            <w:tcBorders>
              <w:left w:val="single" w:sz="4" w:space="0" w:color="000001"/>
              <w:bottom w:val="single" w:sz="4" w:space="0" w:color="000001"/>
              <w:right w:val="single" w:sz="4" w:space="0" w:color="000001"/>
            </w:tcBorders>
            <w:shd w:val="clear" w:color="auto" w:fill="FFFFFF"/>
          </w:tcPr>
          <w:p w:rsidR="0070598D"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 xml:space="preserve">Отпускается по рецепту формы №107-1/у, утвержденной Приказом №4н. </w:t>
            </w:r>
            <w:r w:rsidR="00FA31B0" w:rsidRPr="00FA31B0">
              <w:rPr>
                <w:rFonts w:ascii="Times New Roman" w:hAnsi="Times New Roman" w:cs="Times New Roman"/>
                <w:sz w:val="24"/>
                <w:szCs w:val="24"/>
              </w:rPr>
              <w:t>Не хранится.</w:t>
            </w:r>
          </w:p>
        </w:tc>
      </w:tr>
      <w:tr w:rsidR="0070598D" w:rsidRPr="00FA31B0" w:rsidTr="00FA31B0">
        <w:trPr>
          <w:trHeight w:val="735"/>
        </w:trPr>
        <w:tc>
          <w:tcPr>
            <w:tcW w:w="2835" w:type="dxa"/>
            <w:tcBorders>
              <w:left w:val="single" w:sz="4" w:space="0" w:color="000001"/>
              <w:bottom w:val="single" w:sz="4" w:space="0" w:color="000001"/>
              <w:right w:val="single" w:sz="4" w:space="0" w:color="000001"/>
            </w:tcBorders>
            <w:shd w:val="clear" w:color="auto" w:fill="FFFFFF"/>
          </w:tcPr>
          <w:p w:rsidR="0070598D"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Условия хранения в домашних условиях</w:t>
            </w:r>
          </w:p>
        </w:tc>
        <w:tc>
          <w:tcPr>
            <w:tcW w:w="6560" w:type="dxa"/>
            <w:tcBorders>
              <w:left w:val="single" w:sz="4" w:space="0" w:color="000001"/>
              <w:bottom w:val="single" w:sz="4" w:space="0" w:color="000001"/>
              <w:right w:val="single" w:sz="4" w:space="0" w:color="000001"/>
            </w:tcBorders>
            <w:shd w:val="clear" w:color="auto" w:fill="FFFFFF"/>
          </w:tcPr>
          <w:p w:rsidR="0070598D" w:rsidRPr="00FA31B0" w:rsidRDefault="0070598D" w:rsidP="00FA31B0">
            <w:pPr>
              <w:pStyle w:val="ac"/>
              <w:spacing w:before="0" w:beforeAutospacing="0" w:after="0" w:afterAutospacing="0"/>
              <w:jc w:val="both"/>
            </w:pPr>
            <w:r w:rsidRPr="00FA31B0">
              <w:t>Препарат следует хранить в недоступном для детей месте при температуре не выше 25°С.</w:t>
            </w:r>
          </w:p>
          <w:p w:rsidR="0070598D" w:rsidRPr="00FA31B0" w:rsidRDefault="0070598D" w:rsidP="00FA31B0">
            <w:pPr>
              <w:spacing w:after="0" w:line="240" w:lineRule="auto"/>
              <w:jc w:val="both"/>
              <w:rPr>
                <w:rFonts w:ascii="Times New Roman" w:hAnsi="Times New Roman" w:cs="Times New Roman"/>
                <w:sz w:val="24"/>
                <w:szCs w:val="24"/>
              </w:rPr>
            </w:pPr>
          </w:p>
        </w:tc>
      </w:tr>
    </w:tbl>
    <w:p w:rsidR="0052797E" w:rsidRPr="008B2D5F" w:rsidRDefault="0052797E" w:rsidP="0052797E">
      <w:pPr>
        <w:spacing w:line="240" w:lineRule="auto"/>
        <w:jc w:val="both"/>
        <w:rPr>
          <w:rFonts w:ascii="Times New Roman" w:hAnsi="Times New Roman"/>
          <w:sz w:val="28"/>
          <w:szCs w:val="28"/>
        </w:rPr>
      </w:pPr>
    </w:p>
    <w:p w:rsidR="0052797E" w:rsidRPr="00D70985" w:rsidRDefault="0052797E" w:rsidP="0052797E">
      <w:pPr>
        <w:tabs>
          <w:tab w:val="left" w:pos="708"/>
          <w:tab w:val="left" w:pos="1416"/>
          <w:tab w:val="left" w:pos="2124"/>
          <w:tab w:val="left" w:pos="2832"/>
          <w:tab w:val="center" w:pos="4677"/>
        </w:tabs>
        <w:spacing w:line="240" w:lineRule="auto"/>
        <w:jc w:val="both"/>
        <w:rPr>
          <w:rFonts w:ascii="Times New Roman" w:hAnsi="Times New Roman"/>
          <w:b/>
          <w:bCs/>
          <w:sz w:val="24"/>
          <w:szCs w:val="24"/>
        </w:rPr>
      </w:pPr>
      <w:r w:rsidRPr="00D70985">
        <w:rPr>
          <w:rFonts w:ascii="Times New Roman CYR" w:hAnsi="Times New Roman CYR"/>
          <w:sz w:val="24"/>
          <w:szCs w:val="24"/>
        </w:rPr>
        <w:t>Дата заполнения:</w:t>
      </w:r>
      <w:r w:rsidRPr="00D70985">
        <w:rPr>
          <w:rFonts w:ascii="Times New Roman CYR" w:hAnsi="Times New Roman CYR"/>
          <w:sz w:val="24"/>
          <w:szCs w:val="24"/>
        </w:rPr>
        <w:tab/>
        <w:t xml:space="preserve"> </w:t>
      </w:r>
      <w:r w:rsidR="00D70985" w:rsidRPr="00D70985">
        <w:rPr>
          <w:rFonts w:ascii="Times New Roman CYR" w:hAnsi="Times New Roman CYR"/>
          <w:sz w:val="24"/>
          <w:szCs w:val="24"/>
        </w:rPr>
        <w:t>27.03</w:t>
      </w:r>
      <w:r w:rsidRPr="00D70985">
        <w:rPr>
          <w:rFonts w:ascii="Times New Roman CYR" w:hAnsi="Times New Roman CYR"/>
          <w:sz w:val="24"/>
          <w:szCs w:val="24"/>
        </w:rPr>
        <w:t xml:space="preserve">          </w:t>
      </w:r>
      <w:r w:rsidRPr="00D70985">
        <w:rPr>
          <w:rFonts w:ascii="Times New Roman CYR" w:hAnsi="Times New Roman CYR"/>
          <w:sz w:val="24"/>
          <w:szCs w:val="24"/>
        </w:rPr>
        <w:tab/>
        <w:t>Подпись непосредственного руководителя практики:</w:t>
      </w:r>
    </w:p>
    <w:p w:rsidR="00FA31B0" w:rsidRDefault="00FA31B0" w:rsidP="0052797E">
      <w:pPr>
        <w:spacing w:after="0" w:line="240" w:lineRule="auto"/>
        <w:rPr>
          <w:rFonts w:ascii="Times New Roman" w:hAnsi="Times New Roman"/>
          <w:b/>
          <w:sz w:val="28"/>
          <w:szCs w:val="28"/>
        </w:rPr>
      </w:pPr>
    </w:p>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b/>
          <w:sz w:val="24"/>
          <w:szCs w:val="24"/>
        </w:rPr>
        <w:t>Раздел практики:</w:t>
      </w:r>
      <w:r w:rsidR="00E65EC0" w:rsidRPr="00FA31B0">
        <w:rPr>
          <w:rFonts w:ascii="Times New Roman" w:hAnsi="Times New Roman" w:cs="Times New Roman"/>
          <w:b/>
          <w:sz w:val="24"/>
          <w:szCs w:val="24"/>
        </w:rPr>
        <w:t xml:space="preserve"> </w:t>
      </w:r>
      <w:r w:rsidR="00E65EC0" w:rsidRPr="00FA31B0">
        <w:rPr>
          <w:rFonts w:ascii="Times New Roman" w:hAnsi="Times New Roman" w:cs="Times New Roman"/>
          <w:sz w:val="24"/>
          <w:szCs w:val="24"/>
        </w:rPr>
        <w:t>Противопротозойные средства.</w:t>
      </w:r>
    </w:p>
    <w:p w:rsidR="0052797E" w:rsidRPr="00FA31B0" w:rsidRDefault="0052797E" w:rsidP="00FA31B0">
      <w:pPr>
        <w:spacing w:after="0" w:line="240" w:lineRule="auto"/>
        <w:jc w:val="both"/>
        <w:rPr>
          <w:rFonts w:ascii="Times New Roman" w:hAnsi="Times New Roman" w:cs="Times New Roman"/>
          <w:b/>
          <w:sz w:val="24"/>
          <w:szCs w:val="24"/>
        </w:rPr>
      </w:pPr>
      <w:r w:rsidRPr="00FA31B0">
        <w:rPr>
          <w:rFonts w:ascii="Times New Roman" w:hAnsi="Times New Roman" w:cs="Times New Roman"/>
          <w:b/>
          <w:sz w:val="24"/>
          <w:szCs w:val="24"/>
        </w:rPr>
        <w:t>Тема:</w:t>
      </w:r>
      <w:r w:rsidR="007E6C93" w:rsidRPr="00FA31B0">
        <w:rPr>
          <w:rFonts w:ascii="Times New Roman" w:hAnsi="Times New Roman" w:cs="Times New Roman"/>
          <w:sz w:val="24"/>
          <w:szCs w:val="24"/>
        </w:rPr>
        <w:t xml:space="preserve"> Противогрибковые средства лечения дерматомикозов, онихомикозов, кандидоза, себореи</w:t>
      </w:r>
    </w:p>
    <w:tbl>
      <w:tblPr>
        <w:tblW w:w="0" w:type="auto"/>
        <w:tblInd w:w="40" w:type="dxa"/>
        <w:tblLayout w:type="fixed"/>
        <w:tblCellMar>
          <w:left w:w="40" w:type="dxa"/>
          <w:right w:w="40" w:type="dxa"/>
        </w:tblCellMar>
        <w:tblLook w:val="0000" w:firstRow="0" w:lastRow="0" w:firstColumn="0" w:lastColumn="0" w:noHBand="0" w:noVBand="0"/>
      </w:tblPr>
      <w:tblGrid>
        <w:gridCol w:w="2835"/>
        <w:gridCol w:w="6560"/>
      </w:tblGrid>
      <w:tr w:rsidR="0052797E" w:rsidRPr="00FA31B0" w:rsidTr="00FA31B0">
        <w:trPr>
          <w:trHeight w:val="648"/>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Лекарственный препарат (ТН), формы выпуска</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70598D"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 xml:space="preserve">Флюкостат капсулы 150мг </w:t>
            </w:r>
            <w:r w:rsidR="00C67DFA" w:rsidRPr="00FA31B0">
              <w:rPr>
                <w:rFonts w:ascii="Times New Roman" w:hAnsi="Times New Roman" w:cs="Times New Roman"/>
                <w:sz w:val="24"/>
                <w:szCs w:val="24"/>
              </w:rPr>
              <w:t>№1,2</w:t>
            </w:r>
          </w:p>
        </w:tc>
      </w:tr>
      <w:tr w:rsidR="0052797E" w:rsidRPr="00FA31B0" w:rsidTr="00FA31B0">
        <w:trPr>
          <w:trHeight w:val="493"/>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МНН</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Флуконазол</w:t>
            </w:r>
          </w:p>
        </w:tc>
      </w:tr>
      <w:tr w:rsidR="0052797E" w:rsidRPr="00FA31B0" w:rsidTr="00FA31B0">
        <w:trPr>
          <w:trHeight w:val="493"/>
        </w:trPr>
        <w:tc>
          <w:tcPr>
            <w:tcW w:w="2835" w:type="dxa"/>
            <w:tcBorders>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Синонимическая замена  (ТН)</w:t>
            </w:r>
          </w:p>
        </w:tc>
        <w:tc>
          <w:tcPr>
            <w:tcW w:w="6560" w:type="dxa"/>
            <w:tcBorders>
              <w:left w:val="single" w:sz="4" w:space="0" w:color="000001"/>
              <w:bottom w:val="single" w:sz="4" w:space="0" w:color="000001"/>
              <w:right w:val="single" w:sz="4" w:space="0" w:color="000001"/>
            </w:tcBorders>
            <w:shd w:val="clear" w:color="auto" w:fill="FFFFFF"/>
          </w:tcPr>
          <w:p w:rsidR="0052797E"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Дифлюкан, Флуконазол.</w:t>
            </w:r>
          </w:p>
        </w:tc>
      </w:tr>
      <w:tr w:rsidR="0052797E" w:rsidRPr="00FA31B0" w:rsidTr="00FA31B0">
        <w:trPr>
          <w:trHeight w:val="527"/>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Аналоговая замена (ТН)</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kern w:val="1"/>
                <w:sz w:val="24"/>
                <w:szCs w:val="24"/>
                <w:lang w:eastAsia="zh-CN" w:bidi="hi-IN"/>
              </w:rPr>
              <w:t>Итраконазол «Итразол»</w:t>
            </w:r>
          </w:p>
        </w:tc>
      </w:tr>
      <w:tr w:rsidR="0052797E" w:rsidRPr="00FA31B0" w:rsidTr="00FA31B0">
        <w:trPr>
          <w:trHeight w:val="599"/>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Комбинированные препараты (Т</w:t>
            </w:r>
            <w:r w:rsidR="0052797E" w:rsidRPr="00FA31B0">
              <w:rPr>
                <w:rFonts w:ascii="Times New Roman" w:hAnsi="Times New Roman" w:cs="Times New Roman"/>
                <w:sz w:val="24"/>
                <w:szCs w:val="24"/>
              </w:rPr>
              <w:t>Н)</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kern w:val="1"/>
                <w:sz w:val="24"/>
                <w:szCs w:val="24"/>
                <w:lang w:eastAsia="zh-CN" w:bidi="hi-IN"/>
              </w:rPr>
              <w:t>Азитромицин, флуконазол и секнидазол «Сафоцид»</w:t>
            </w:r>
          </w:p>
        </w:tc>
      </w:tr>
      <w:tr w:rsidR="0052797E" w:rsidRPr="00FA31B0" w:rsidTr="00FA31B0">
        <w:trPr>
          <w:trHeight w:val="527"/>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Механизм действия</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kern w:val="1"/>
                <w:sz w:val="24"/>
                <w:szCs w:val="24"/>
                <w:lang w:eastAsia="zh-CN" w:bidi="hi-IN"/>
              </w:rPr>
              <w:t>Ингибирует синтез эргостерола бактериальной клетки, что приводит к ее гибели.</w:t>
            </w:r>
          </w:p>
        </w:tc>
      </w:tr>
      <w:tr w:rsidR="0052797E" w:rsidRPr="00FA31B0" w:rsidTr="00FA31B0">
        <w:trPr>
          <w:trHeight w:val="57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lastRenderedPageBreak/>
              <w:t>Основные фармакологические эффекты</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Противогрибковый</w:t>
            </w:r>
          </w:p>
        </w:tc>
      </w:tr>
      <w:tr w:rsidR="00C67DFA" w:rsidRPr="00FA31B0" w:rsidTr="00FA31B0">
        <w:trPr>
          <w:trHeight w:val="513"/>
        </w:trPr>
        <w:tc>
          <w:tcPr>
            <w:tcW w:w="2835" w:type="dxa"/>
            <w:tcBorders>
              <w:left w:val="single" w:sz="4" w:space="0" w:color="000001"/>
              <w:bottom w:val="single" w:sz="4" w:space="0" w:color="000001"/>
              <w:right w:val="single" w:sz="4" w:space="0" w:color="000001"/>
            </w:tcBorders>
            <w:shd w:val="clear" w:color="auto" w:fill="FFFFFF"/>
          </w:tcPr>
          <w:p w:rsidR="00C67DFA"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Показания к применению</w:t>
            </w:r>
          </w:p>
        </w:tc>
        <w:tc>
          <w:tcPr>
            <w:tcW w:w="6560" w:type="dxa"/>
            <w:tcBorders>
              <w:left w:val="single" w:sz="4" w:space="0" w:color="000001"/>
              <w:bottom w:val="single" w:sz="4" w:space="0" w:color="000001"/>
              <w:right w:val="single" w:sz="4" w:space="0" w:color="000001"/>
            </w:tcBorders>
            <w:shd w:val="clear" w:color="auto" w:fill="FFFFFF"/>
          </w:tcPr>
          <w:p w:rsidR="00C67DFA" w:rsidRPr="00FA31B0" w:rsidRDefault="00C67DFA" w:rsidP="00FA31B0">
            <w:pPr>
              <w:widowControl w:val="0"/>
              <w:shd w:val="clear" w:color="auto" w:fill="FFFFFF"/>
              <w:snapToGrid w:val="0"/>
              <w:spacing w:after="0" w:line="240" w:lineRule="auto"/>
              <w:jc w:val="both"/>
              <w:rPr>
                <w:rFonts w:ascii="Times New Roman" w:hAnsi="Times New Roman" w:cs="Times New Roman"/>
                <w:kern w:val="1"/>
                <w:sz w:val="24"/>
                <w:szCs w:val="24"/>
                <w:lang w:eastAsia="zh-CN" w:bidi="hi-IN"/>
              </w:rPr>
            </w:pPr>
            <w:r w:rsidRPr="00FA31B0">
              <w:rPr>
                <w:rFonts w:ascii="Times New Roman" w:hAnsi="Times New Roman" w:cs="Times New Roman"/>
                <w:kern w:val="1"/>
                <w:sz w:val="24"/>
                <w:szCs w:val="24"/>
                <w:lang w:eastAsia="zh-CN" w:bidi="hi-IN"/>
              </w:rPr>
              <w:t>кандидоз слизистых оболочек, в т.ч. полости рта и глотки (включая атрофический кандидоз полости рта, связанный с ношением зубных протезов), пищевода, неинвазивные бронхолегочные кандидозы, кандидурия, кандидозы кожи; профилактика рецидива орофарингеального кандидоза у больных СПИДом; микозы кожи, включая микозы стоп, тела, паховой области; отрубевидный (разноцветный) лишай, онихомикоз; кандидоз кожи;</w:t>
            </w:r>
          </w:p>
        </w:tc>
      </w:tr>
      <w:tr w:rsidR="00C67DFA" w:rsidRPr="00FA31B0" w:rsidTr="00FA31B0">
        <w:trPr>
          <w:trHeight w:val="855"/>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C67DFA"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Способ применения и режим дозирования</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C67DFA" w:rsidRPr="00FA31B0" w:rsidRDefault="00C67DFA" w:rsidP="00FA31B0">
            <w:pPr>
              <w:widowControl w:val="0"/>
              <w:shd w:val="clear" w:color="auto" w:fill="FFFFFF"/>
              <w:snapToGrid w:val="0"/>
              <w:spacing w:after="0" w:line="240" w:lineRule="auto"/>
              <w:jc w:val="both"/>
              <w:rPr>
                <w:rFonts w:ascii="Times New Roman" w:hAnsi="Times New Roman" w:cs="Times New Roman"/>
                <w:kern w:val="1"/>
                <w:sz w:val="24"/>
                <w:szCs w:val="24"/>
                <w:lang w:eastAsia="zh-CN" w:bidi="hi-IN"/>
              </w:rPr>
            </w:pPr>
            <w:r w:rsidRPr="00FA31B0">
              <w:rPr>
                <w:rFonts w:ascii="Times New Roman" w:hAnsi="Times New Roman" w:cs="Times New Roman"/>
                <w:kern w:val="1"/>
                <w:sz w:val="24"/>
                <w:szCs w:val="24"/>
                <w:lang w:eastAsia="zh-CN" w:bidi="hi-IN"/>
              </w:rPr>
              <w:t>При кандидемии, диссеминированном кандидозе и других инвазивных кандидозных инфекциях в первые сутки доза составляет 400 мг (8 капс. по 50 мг), а затем — по 200 мг (4 капс. по 50 мг) в сутки. При недостаточной клинической эффективности доза препарата может быть увеличена до 400 мг (8 капс. по 50 мг) в сутки. Длительность терапии зависит от клинической эффективности.</w:t>
            </w:r>
          </w:p>
        </w:tc>
      </w:tr>
      <w:tr w:rsidR="00C67DFA" w:rsidRPr="00FA31B0" w:rsidTr="00FA31B0">
        <w:trPr>
          <w:trHeight w:val="57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C67DFA"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Побочные эффекты</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C67DFA" w:rsidRPr="00FA31B0" w:rsidRDefault="00C67DFA" w:rsidP="00FA31B0">
            <w:pPr>
              <w:widowControl w:val="0"/>
              <w:shd w:val="clear" w:color="auto" w:fill="FFFFFF"/>
              <w:snapToGrid w:val="0"/>
              <w:spacing w:after="0" w:line="240" w:lineRule="auto"/>
              <w:jc w:val="both"/>
              <w:rPr>
                <w:rFonts w:ascii="Times New Roman" w:hAnsi="Times New Roman" w:cs="Times New Roman"/>
                <w:kern w:val="1"/>
                <w:sz w:val="24"/>
                <w:szCs w:val="24"/>
                <w:lang w:eastAsia="zh-CN" w:bidi="hi-IN"/>
              </w:rPr>
            </w:pPr>
            <w:r w:rsidRPr="00FA31B0">
              <w:rPr>
                <w:rFonts w:ascii="Times New Roman" w:hAnsi="Times New Roman" w:cs="Times New Roman"/>
                <w:kern w:val="1"/>
                <w:sz w:val="24"/>
                <w:szCs w:val="24"/>
                <w:lang w:eastAsia="zh-CN" w:bidi="hi-IN"/>
              </w:rPr>
              <w:t>Диспепсия, аллергические реакции.</w:t>
            </w:r>
          </w:p>
        </w:tc>
      </w:tr>
      <w:tr w:rsidR="00C67DFA" w:rsidRPr="00FA31B0" w:rsidTr="00FA31B0">
        <w:trPr>
          <w:trHeight w:val="51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C67DFA"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Противопоказания к применению</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C67DFA" w:rsidRPr="00FA31B0" w:rsidRDefault="00C67DFA" w:rsidP="00FA31B0">
            <w:pPr>
              <w:spacing w:after="0" w:line="240" w:lineRule="auto"/>
              <w:jc w:val="both"/>
              <w:rPr>
                <w:rFonts w:ascii="Times New Roman" w:eastAsia="Times New Roman" w:hAnsi="Times New Roman" w:cs="Times New Roman"/>
                <w:sz w:val="24"/>
                <w:szCs w:val="24"/>
              </w:rPr>
            </w:pPr>
            <w:r w:rsidRPr="00FA31B0">
              <w:rPr>
                <w:rFonts w:ascii="Times New Roman" w:eastAsia="Times New Roman" w:hAnsi="Times New Roman" w:cs="Times New Roman"/>
                <w:sz w:val="24"/>
                <w:szCs w:val="24"/>
              </w:rPr>
              <w:t>Повышенная чувствительность к препарату (в т.ч. к другим азольным противогрибковым лекарственным средствам в анамнезе); детский возраст до 4-х лет.</w:t>
            </w:r>
          </w:p>
        </w:tc>
      </w:tr>
      <w:tr w:rsidR="0052797E" w:rsidRPr="00FA31B0" w:rsidTr="00FA31B0">
        <w:trPr>
          <w:trHeight w:val="735"/>
        </w:trPr>
        <w:tc>
          <w:tcPr>
            <w:tcW w:w="2835" w:type="dxa"/>
            <w:tcBorders>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Взаимодействие с другими лекарственными средствами</w:t>
            </w:r>
          </w:p>
        </w:tc>
        <w:tc>
          <w:tcPr>
            <w:tcW w:w="6560" w:type="dxa"/>
            <w:tcBorders>
              <w:left w:val="single" w:sz="4" w:space="0" w:color="000001"/>
              <w:bottom w:val="single" w:sz="4" w:space="0" w:color="000001"/>
              <w:right w:val="single" w:sz="4" w:space="0" w:color="000001"/>
            </w:tcBorders>
            <w:shd w:val="clear" w:color="auto" w:fill="FFFFFF"/>
          </w:tcPr>
          <w:p w:rsidR="0052797E"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После приема внутрь мидазолама флуконазол существенно увеличивает концентрацию мидазолама и психомоторные эффекты, причем это влияние более выражено после приема флуконазола внутрь, чем при его применении в/в. При необходимости сопутствующей терапии бензодиазепинами пациентов, принимающих флуконазол, следует наблюдать с целью соответствующего снижения дозы бензодиазепина.</w:t>
            </w:r>
          </w:p>
        </w:tc>
      </w:tr>
      <w:tr w:rsidR="0052797E" w:rsidRPr="00FA31B0" w:rsidTr="00FA31B0">
        <w:trPr>
          <w:trHeight w:val="1868"/>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52797E"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560" w:type="dxa"/>
            <w:tcBorders>
              <w:top w:val="single" w:sz="4" w:space="0" w:color="000001"/>
              <w:left w:val="single" w:sz="4" w:space="0" w:color="000001"/>
              <w:bottom w:val="single" w:sz="4" w:space="0" w:color="000001"/>
              <w:right w:val="single" w:sz="4" w:space="0" w:color="000001"/>
            </w:tcBorders>
            <w:shd w:val="clear" w:color="auto" w:fill="FFFFFF"/>
          </w:tcPr>
          <w:p w:rsidR="0052797E" w:rsidRPr="00FA31B0" w:rsidRDefault="00C67DFA" w:rsidP="00FA31B0">
            <w:pPr>
              <w:spacing w:after="0" w:line="240" w:lineRule="auto"/>
              <w:jc w:val="center"/>
              <w:rPr>
                <w:rFonts w:ascii="Times New Roman" w:hAnsi="Times New Roman" w:cs="Times New Roman"/>
                <w:sz w:val="24"/>
                <w:szCs w:val="24"/>
              </w:rPr>
            </w:pPr>
            <w:r w:rsidRPr="00FA31B0">
              <w:rPr>
                <w:rFonts w:ascii="Times New Roman" w:hAnsi="Times New Roman" w:cs="Times New Roman"/>
                <w:sz w:val="24"/>
                <w:szCs w:val="24"/>
              </w:rPr>
              <w:t>-</w:t>
            </w:r>
          </w:p>
        </w:tc>
      </w:tr>
      <w:tr w:rsidR="00C67DFA" w:rsidRPr="00FA31B0" w:rsidTr="00FA31B0">
        <w:trPr>
          <w:trHeight w:val="1020"/>
        </w:trPr>
        <w:tc>
          <w:tcPr>
            <w:tcW w:w="2835" w:type="dxa"/>
            <w:tcBorders>
              <w:left w:val="single" w:sz="4" w:space="0" w:color="000001"/>
              <w:bottom w:val="single" w:sz="4" w:space="0" w:color="000001"/>
              <w:right w:val="single" w:sz="4" w:space="0" w:color="000001"/>
            </w:tcBorders>
            <w:shd w:val="clear" w:color="auto" w:fill="FFFFFF"/>
          </w:tcPr>
          <w:p w:rsidR="00C67DFA"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Правила отпуска из аптеки (форма рецептурного бланка,  сроки его хранения в аптеке)</w:t>
            </w:r>
          </w:p>
        </w:tc>
        <w:tc>
          <w:tcPr>
            <w:tcW w:w="6560" w:type="dxa"/>
            <w:tcBorders>
              <w:left w:val="single" w:sz="4" w:space="0" w:color="000001"/>
              <w:bottom w:val="single" w:sz="4" w:space="0" w:color="000001"/>
              <w:right w:val="single" w:sz="4" w:space="0" w:color="000001"/>
            </w:tcBorders>
            <w:shd w:val="clear" w:color="auto" w:fill="FFFFFF"/>
          </w:tcPr>
          <w:p w:rsidR="00C67DFA"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 xml:space="preserve">Отпускается по рецепту формы №107-1/у, утвержденной Приказом №4н. </w:t>
            </w:r>
            <w:r w:rsidR="00FA31B0">
              <w:rPr>
                <w:rFonts w:ascii="Times New Roman" w:hAnsi="Times New Roman" w:cs="Times New Roman"/>
                <w:sz w:val="24"/>
                <w:szCs w:val="24"/>
              </w:rPr>
              <w:t>Не хранится.</w:t>
            </w:r>
          </w:p>
        </w:tc>
      </w:tr>
      <w:tr w:rsidR="00C67DFA" w:rsidRPr="00FA31B0" w:rsidTr="00FA31B0">
        <w:trPr>
          <w:trHeight w:val="735"/>
        </w:trPr>
        <w:tc>
          <w:tcPr>
            <w:tcW w:w="2835" w:type="dxa"/>
            <w:tcBorders>
              <w:left w:val="single" w:sz="4" w:space="0" w:color="000001"/>
              <w:bottom w:val="single" w:sz="4" w:space="0" w:color="000001"/>
              <w:right w:val="single" w:sz="4" w:space="0" w:color="000001"/>
            </w:tcBorders>
            <w:shd w:val="clear" w:color="auto" w:fill="FFFFFF"/>
          </w:tcPr>
          <w:p w:rsidR="00C67DFA" w:rsidRPr="00FA31B0" w:rsidRDefault="00C67DFA" w:rsidP="00FA31B0">
            <w:pPr>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Условия хранения в домашних условиях</w:t>
            </w:r>
          </w:p>
        </w:tc>
        <w:tc>
          <w:tcPr>
            <w:tcW w:w="6560" w:type="dxa"/>
            <w:tcBorders>
              <w:left w:val="single" w:sz="4" w:space="0" w:color="000001"/>
              <w:bottom w:val="single" w:sz="4" w:space="0" w:color="000001"/>
              <w:right w:val="single" w:sz="4" w:space="0" w:color="000001"/>
            </w:tcBorders>
            <w:shd w:val="clear" w:color="auto" w:fill="FFFFFF"/>
          </w:tcPr>
          <w:p w:rsidR="00C67DFA" w:rsidRPr="00FA31B0" w:rsidRDefault="00C67DFA" w:rsidP="00FA31B0">
            <w:pPr>
              <w:pStyle w:val="ac"/>
              <w:spacing w:before="0" w:beforeAutospacing="0" w:after="0" w:afterAutospacing="0"/>
              <w:jc w:val="both"/>
            </w:pPr>
            <w:r w:rsidRPr="00FA31B0">
              <w:t>Препарат следует хранить в недоступном для детей месте при температуре не выше 25°С.</w:t>
            </w:r>
          </w:p>
          <w:p w:rsidR="00C67DFA" w:rsidRPr="00FA31B0" w:rsidRDefault="00C67DFA" w:rsidP="00FA31B0">
            <w:pPr>
              <w:spacing w:after="0" w:line="240" w:lineRule="auto"/>
              <w:jc w:val="both"/>
              <w:rPr>
                <w:rFonts w:ascii="Times New Roman" w:hAnsi="Times New Roman" w:cs="Times New Roman"/>
                <w:sz w:val="24"/>
                <w:szCs w:val="24"/>
              </w:rPr>
            </w:pPr>
          </w:p>
        </w:tc>
      </w:tr>
    </w:tbl>
    <w:p w:rsidR="0052797E" w:rsidRPr="00FA31B0" w:rsidRDefault="0052797E" w:rsidP="00FA31B0">
      <w:pPr>
        <w:spacing w:after="0" w:line="240" w:lineRule="auto"/>
        <w:jc w:val="both"/>
        <w:rPr>
          <w:rFonts w:ascii="Times New Roman" w:hAnsi="Times New Roman" w:cs="Times New Roman"/>
          <w:sz w:val="24"/>
          <w:szCs w:val="24"/>
        </w:rPr>
      </w:pPr>
    </w:p>
    <w:p w:rsidR="008F5067" w:rsidRDefault="0052797E" w:rsidP="00FA31B0">
      <w:pPr>
        <w:tabs>
          <w:tab w:val="left" w:pos="708"/>
          <w:tab w:val="left" w:pos="1416"/>
          <w:tab w:val="left" w:pos="2124"/>
          <w:tab w:val="left" w:pos="2832"/>
          <w:tab w:val="center" w:pos="4677"/>
        </w:tabs>
        <w:spacing w:after="0" w:line="240" w:lineRule="auto"/>
        <w:jc w:val="both"/>
        <w:rPr>
          <w:rFonts w:ascii="Times New Roman" w:hAnsi="Times New Roman" w:cs="Times New Roman"/>
          <w:sz w:val="24"/>
          <w:szCs w:val="24"/>
        </w:rPr>
      </w:pPr>
      <w:r w:rsidRPr="00FA31B0">
        <w:rPr>
          <w:rFonts w:ascii="Times New Roman" w:hAnsi="Times New Roman" w:cs="Times New Roman"/>
          <w:sz w:val="24"/>
          <w:szCs w:val="24"/>
        </w:rPr>
        <w:t>Дата заполнения:</w:t>
      </w:r>
      <w:r w:rsidR="00D70985">
        <w:rPr>
          <w:rFonts w:ascii="Times New Roman" w:hAnsi="Times New Roman" w:cs="Times New Roman"/>
          <w:sz w:val="24"/>
          <w:szCs w:val="24"/>
        </w:rPr>
        <w:t xml:space="preserve"> 28.03</w:t>
      </w:r>
      <w:r w:rsidRPr="00FA31B0">
        <w:rPr>
          <w:rFonts w:ascii="Times New Roman" w:hAnsi="Times New Roman" w:cs="Times New Roman"/>
          <w:sz w:val="24"/>
          <w:szCs w:val="24"/>
        </w:rPr>
        <w:tab/>
        <w:t xml:space="preserve">           </w:t>
      </w:r>
      <w:r w:rsidRPr="00FA31B0">
        <w:rPr>
          <w:rFonts w:ascii="Times New Roman" w:hAnsi="Times New Roman" w:cs="Times New Roman"/>
          <w:sz w:val="24"/>
          <w:szCs w:val="24"/>
        </w:rPr>
        <w:tab/>
        <w:t>Подпись непосредственного руководителя практики:</w:t>
      </w:r>
    </w:p>
    <w:p w:rsidR="00B62098" w:rsidRDefault="00B62098" w:rsidP="00264785">
      <w:pPr>
        <w:suppressAutoHyphens w:val="0"/>
        <w:spacing w:after="0" w:line="240" w:lineRule="auto"/>
        <w:jc w:val="both"/>
        <w:rPr>
          <w:rFonts w:ascii="Times New Roman" w:hAnsi="Times New Roman" w:cs="Times New Roman"/>
          <w:sz w:val="24"/>
          <w:szCs w:val="24"/>
        </w:rPr>
      </w:pPr>
    </w:p>
    <w:p w:rsidR="00264785" w:rsidRDefault="00264785" w:rsidP="00264785">
      <w:pPr>
        <w:suppressAutoHyphens w:val="0"/>
        <w:spacing w:after="0" w:line="240" w:lineRule="auto"/>
        <w:jc w:val="both"/>
        <w:rPr>
          <w:rFonts w:ascii="Times New Roman" w:hAnsi="Times New Roman" w:cs="Times New Roman"/>
          <w:sz w:val="24"/>
          <w:szCs w:val="24"/>
        </w:rPr>
      </w:pPr>
    </w:p>
    <w:p w:rsidR="00264785" w:rsidRDefault="00264785" w:rsidP="00264785">
      <w:pPr>
        <w:suppressAutoHyphens w:val="0"/>
        <w:spacing w:after="0" w:line="240" w:lineRule="auto"/>
        <w:jc w:val="both"/>
        <w:rPr>
          <w:rFonts w:ascii="Times New Roman" w:hAnsi="Times New Roman" w:cs="Times New Roman"/>
          <w:sz w:val="24"/>
          <w:szCs w:val="24"/>
        </w:rPr>
      </w:pPr>
    </w:p>
    <w:p w:rsidR="00264785" w:rsidRDefault="00264785" w:rsidP="00264785">
      <w:pPr>
        <w:suppressAutoHyphens w:val="0"/>
        <w:spacing w:after="0" w:line="240" w:lineRule="auto"/>
        <w:rPr>
          <w:rFonts w:ascii="Times New Roman" w:hAnsi="Times New Roman" w:cs="Times New Roman"/>
          <w:sz w:val="24"/>
          <w:szCs w:val="24"/>
        </w:rPr>
      </w:pPr>
    </w:p>
    <w:p w:rsidR="00264785" w:rsidRDefault="00264785" w:rsidP="00264785">
      <w:pPr>
        <w:suppressAutoHyphens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1D0768E9" wp14:editId="4050685E">
            <wp:simplePos x="0" y="0"/>
            <wp:positionH relativeFrom="margin">
              <wp:posOffset>-1729740</wp:posOffset>
            </wp:positionH>
            <wp:positionV relativeFrom="margin">
              <wp:posOffset>1443990</wp:posOffset>
            </wp:positionV>
            <wp:extent cx="9342120" cy="6141085"/>
            <wp:effectExtent l="0" t="1600200" r="0" b="157416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rotWithShape="1">
                    <a:blip r:embed="rId12">
                      <a:extLst>
                        <a:ext uri="{28A0092B-C50C-407E-A947-70E740481C1C}">
                          <a14:useLocalDpi xmlns:a14="http://schemas.microsoft.com/office/drawing/2010/main" val="0"/>
                        </a:ext>
                      </a:extLst>
                    </a:blip>
                    <a:srcRect l="6567" t="10641" r="5881" b="7071"/>
                    <a:stretch/>
                  </pic:blipFill>
                  <pic:spPr bwMode="auto">
                    <a:xfrm rot="16200000">
                      <a:off x="0" y="0"/>
                      <a:ext cx="9342120" cy="614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4785" w:rsidRDefault="00264785" w:rsidP="00264785">
      <w:pPr>
        <w:suppressAutoHyphens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5BC224A9" wp14:editId="42054C53">
            <wp:simplePos x="0" y="0"/>
            <wp:positionH relativeFrom="margin">
              <wp:posOffset>-1526540</wp:posOffset>
            </wp:positionH>
            <wp:positionV relativeFrom="margin">
              <wp:posOffset>1288415</wp:posOffset>
            </wp:positionV>
            <wp:extent cx="8978900" cy="6014720"/>
            <wp:effectExtent l="0" t="1485900" r="0" b="147193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rotWithShape="1">
                    <a:blip r:embed="rId13">
                      <a:extLst>
                        <a:ext uri="{28A0092B-C50C-407E-A947-70E740481C1C}">
                          <a14:useLocalDpi xmlns:a14="http://schemas.microsoft.com/office/drawing/2010/main" val="0"/>
                        </a:ext>
                      </a:extLst>
                    </a:blip>
                    <a:srcRect l="8109" t="10027" r="3239" b="7194"/>
                    <a:stretch/>
                  </pic:blipFill>
                  <pic:spPr bwMode="auto">
                    <a:xfrm rot="16200000">
                      <a:off x="0" y="0"/>
                      <a:ext cx="8978900" cy="601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4785" w:rsidRDefault="00264785" w:rsidP="00264785">
      <w:pPr>
        <w:suppressAutoHyphens w:val="0"/>
        <w:spacing w:after="0" w:line="240" w:lineRule="auto"/>
        <w:rPr>
          <w:rFonts w:ascii="Times New Roman" w:hAnsi="Times New Roman" w:cs="Times New Roman"/>
          <w:sz w:val="24"/>
          <w:szCs w:val="24"/>
        </w:rPr>
      </w:pPr>
      <w:bookmarkStart w:id="0" w:name="_GoBack"/>
      <w:bookmarkEnd w:id="0"/>
    </w:p>
    <w:sectPr w:rsidR="00264785" w:rsidSect="008F5067">
      <w:pgSz w:w="11906" w:h="16838"/>
      <w:pgMar w:top="1134" w:right="850" w:bottom="1134" w:left="1701"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E59" w:rsidRDefault="00D05E59" w:rsidP="00264785">
      <w:pPr>
        <w:spacing w:after="0" w:line="240" w:lineRule="auto"/>
      </w:pPr>
      <w:r>
        <w:separator/>
      </w:r>
    </w:p>
  </w:endnote>
  <w:endnote w:type="continuationSeparator" w:id="0">
    <w:p w:rsidR="00D05E59" w:rsidRDefault="00D05E59" w:rsidP="00264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E59" w:rsidRDefault="00D05E59" w:rsidP="00264785">
      <w:pPr>
        <w:spacing w:after="0" w:line="240" w:lineRule="auto"/>
      </w:pPr>
      <w:r>
        <w:separator/>
      </w:r>
    </w:p>
  </w:footnote>
  <w:footnote w:type="continuationSeparator" w:id="0">
    <w:p w:rsidR="00D05E59" w:rsidRDefault="00D05E59" w:rsidP="00264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D4D49"/>
    <w:multiLevelType w:val="multilevel"/>
    <w:tmpl w:val="4C5C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02831"/>
    <w:multiLevelType w:val="multilevel"/>
    <w:tmpl w:val="413C0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4A29BB"/>
    <w:multiLevelType w:val="hybridMultilevel"/>
    <w:tmpl w:val="5CE2B406"/>
    <w:lvl w:ilvl="0" w:tplc="66A8A0EE">
      <w:start w:val="1"/>
      <w:numFmt w:val="decimal"/>
      <w:lvlText w:val="%1."/>
      <w:lvlJc w:val="left"/>
      <w:pPr>
        <w:tabs>
          <w:tab w:val="num" w:pos="360"/>
        </w:tabs>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42AB6F82"/>
    <w:multiLevelType w:val="hybridMultilevel"/>
    <w:tmpl w:val="2828F9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56F94E99"/>
    <w:multiLevelType w:val="multilevel"/>
    <w:tmpl w:val="3326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2B2B95"/>
    <w:multiLevelType w:val="multilevel"/>
    <w:tmpl w:val="7E5C0D3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736654EB"/>
    <w:multiLevelType w:val="hybridMultilevel"/>
    <w:tmpl w:val="2954D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FE7129F"/>
    <w:multiLevelType w:val="multilevel"/>
    <w:tmpl w:val="2A32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0"/>
  </w:num>
  <w:num w:numId="5">
    <w:abstractNumId w:val="7"/>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F5067"/>
    <w:rsid w:val="00074E95"/>
    <w:rsid w:val="00080224"/>
    <w:rsid w:val="000835D2"/>
    <w:rsid w:val="00084DF7"/>
    <w:rsid w:val="00092F19"/>
    <w:rsid w:val="00093141"/>
    <w:rsid w:val="000E0579"/>
    <w:rsid w:val="000E6220"/>
    <w:rsid w:val="0012060A"/>
    <w:rsid w:val="00136071"/>
    <w:rsid w:val="00156C83"/>
    <w:rsid w:val="001636E5"/>
    <w:rsid w:val="0016714E"/>
    <w:rsid w:val="00167B1C"/>
    <w:rsid w:val="001B0053"/>
    <w:rsid w:val="001D793E"/>
    <w:rsid w:val="001E491A"/>
    <w:rsid w:val="0020582D"/>
    <w:rsid w:val="00220E71"/>
    <w:rsid w:val="00227262"/>
    <w:rsid w:val="0025309B"/>
    <w:rsid w:val="00264785"/>
    <w:rsid w:val="00275177"/>
    <w:rsid w:val="00286142"/>
    <w:rsid w:val="002A291C"/>
    <w:rsid w:val="002B708C"/>
    <w:rsid w:val="002C5A16"/>
    <w:rsid w:val="002C7FE7"/>
    <w:rsid w:val="002D1593"/>
    <w:rsid w:val="002D7F8D"/>
    <w:rsid w:val="002E4ADD"/>
    <w:rsid w:val="002F16C9"/>
    <w:rsid w:val="003128DC"/>
    <w:rsid w:val="00314246"/>
    <w:rsid w:val="0037479C"/>
    <w:rsid w:val="00381356"/>
    <w:rsid w:val="00383BC6"/>
    <w:rsid w:val="0038414D"/>
    <w:rsid w:val="00395909"/>
    <w:rsid w:val="003B0C6C"/>
    <w:rsid w:val="003B54F3"/>
    <w:rsid w:val="003B716A"/>
    <w:rsid w:val="003D3242"/>
    <w:rsid w:val="003E0701"/>
    <w:rsid w:val="00412C59"/>
    <w:rsid w:val="004213ED"/>
    <w:rsid w:val="00434484"/>
    <w:rsid w:val="00451D06"/>
    <w:rsid w:val="00463F4A"/>
    <w:rsid w:val="00483CC4"/>
    <w:rsid w:val="004B081B"/>
    <w:rsid w:val="004C36EB"/>
    <w:rsid w:val="004D1ACB"/>
    <w:rsid w:val="00501997"/>
    <w:rsid w:val="0051208B"/>
    <w:rsid w:val="005158E5"/>
    <w:rsid w:val="0052797E"/>
    <w:rsid w:val="00535558"/>
    <w:rsid w:val="00563B70"/>
    <w:rsid w:val="00565FD1"/>
    <w:rsid w:val="00571285"/>
    <w:rsid w:val="005954DA"/>
    <w:rsid w:val="005B7393"/>
    <w:rsid w:val="006177B0"/>
    <w:rsid w:val="0062572A"/>
    <w:rsid w:val="00651B32"/>
    <w:rsid w:val="006612EA"/>
    <w:rsid w:val="00673FF9"/>
    <w:rsid w:val="00675565"/>
    <w:rsid w:val="00682F96"/>
    <w:rsid w:val="006B48AA"/>
    <w:rsid w:val="006C7893"/>
    <w:rsid w:val="006D4A91"/>
    <w:rsid w:val="006D5C5B"/>
    <w:rsid w:val="006D5F59"/>
    <w:rsid w:val="007021BF"/>
    <w:rsid w:val="0070598D"/>
    <w:rsid w:val="00722B19"/>
    <w:rsid w:val="0072760A"/>
    <w:rsid w:val="00735345"/>
    <w:rsid w:val="00747B08"/>
    <w:rsid w:val="00762882"/>
    <w:rsid w:val="00774087"/>
    <w:rsid w:val="007A024F"/>
    <w:rsid w:val="007D4471"/>
    <w:rsid w:val="007E6C93"/>
    <w:rsid w:val="00800A4D"/>
    <w:rsid w:val="00804CCF"/>
    <w:rsid w:val="0080770A"/>
    <w:rsid w:val="00812A50"/>
    <w:rsid w:val="00834F24"/>
    <w:rsid w:val="0085155B"/>
    <w:rsid w:val="00861D0B"/>
    <w:rsid w:val="008631B7"/>
    <w:rsid w:val="008E59B5"/>
    <w:rsid w:val="008F1321"/>
    <w:rsid w:val="008F5067"/>
    <w:rsid w:val="008F5431"/>
    <w:rsid w:val="008F57A4"/>
    <w:rsid w:val="00927D22"/>
    <w:rsid w:val="009504AB"/>
    <w:rsid w:val="00953708"/>
    <w:rsid w:val="0097180C"/>
    <w:rsid w:val="0098346F"/>
    <w:rsid w:val="0098493D"/>
    <w:rsid w:val="009B25B7"/>
    <w:rsid w:val="009D430F"/>
    <w:rsid w:val="009E78CA"/>
    <w:rsid w:val="009F48B5"/>
    <w:rsid w:val="00A0618E"/>
    <w:rsid w:val="00A13194"/>
    <w:rsid w:val="00A27F73"/>
    <w:rsid w:val="00A363EE"/>
    <w:rsid w:val="00A52B12"/>
    <w:rsid w:val="00A54607"/>
    <w:rsid w:val="00A6371E"/>
    <w:rsid w:val="00A91B1B"/>
    <w:rsid w:val="00A97C14"/>
    <w:rsid w:val="00AA5D35"/>
    <w:rsid w:val="00AA6647"/>
    <w:rsid w:val="00AE5EC4"/>
    <w:rsid w:val="00AF1EBC"/>
    <w:rsid w:val="00AF70EE"/>
    <w:rsid w:val="00B230BC"/>
    <w:rsid w:val="00B41CFB"/>
    <w:rsid w:val="00B51A42"/>
    <w:rsid w:val="00B62098"/>
    <w:rsid w:val="00B62E2C"/>
    <w:rsid w:val="00BE22A8"/>
    <w:rsid w:val="00BF6697"/>
    <w:rsid w:val="00C264D0"/>
    <w:rsid w:val="00C41CBC"/>
    <w:rsid w:val="00C52211"/>
    <w:rsid w:val="00C54058"/>
    <w:rsid w:val="00C62827"/>
    <w:rsid w:val="00C67DFA"/>
    <w:rsid w:val="00C92358"/>
    <w:rsid w:val="00CB13D8"/>
    <w:rsid w:val="00CC629E"/>
    <w:rsid w:val="00CD321F"/>
    <w:rsid w:val="00CE7222"/>
    <w:rsid w:val="00CF306A"/>
    <w:rsid w:val="00D05E59"/>
    <w:rsid w:val="00D13B5B"/>
    <w:rsid w:val="00D23406"/>
    <w:rsid w:val="00D2669C"/>
    <w:rsid w:val="00D34D80"/>
    <w:rsid w:val="00D364AA"/>
    <w:rsid w:val="00D46A27"/>
    <w:rsid w:val="00D6378B"/>
    <w:rsid w:val="00D70985"/>
    <w:rsid w:val="00DC6A65"/>
    <w:rsid w:val="00DD2C66"/>
    <w:rsid w:val="00DE6112"/>
    <w:rsid w:val="00DF548A"/>
    <w:rsid w:val="00E05298"/>
    <w:rsid w:val="00E604E0"/>
    <w:rsid w:val="00E65EC0"/>
    <w:rsid w:val="00E733A1"/>
    <w:rsid w:val="00E822E8"/>
    <w:rsid w:val="00E83E85"/>
    <w:rsid w:val="00E97B31"/>
    <w:rsid w:val="00EA632A"/>
    <w:rsid w:val="00EB5408"/>
    <w:rsid w:val="00EB6C93"/>
    <w:rsid w:val="00EB75BE"/>
    <w:rsid w:val="00EC045F"/>
    <w:rsid w:val="00EC16CC"/>
    <w:rsid w:val="00EF0E71"/>
    <w:rsid w:val="00EF33FB"/>
    <w:rsid w:val="00F1710C"/>
    <w:rsid w:val="00F34A45"/>
    <w:rsid w:val="00F379E1"/>
    <w:rsid w:val="00F8596F"/>
    <w:rsid w:val="00F92313"/>
    <w:rsid w:val="00FA31B0"/>
    <w:rsid w:val="00FD004D"/>
    <w:rsid w:val="00FD7E35"/>
    <w:rsid w:val="00FE7C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B876D"/>
  <w15:docId w15:val="{703D4D79-6D30-409E-BBFD-B23DF671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F5067"/>
    <w:pPr>
      <w:suppressAutoHyphens/>
    </w:pPr>
    <w:rPr>
      <w:rFonts w:ascii="Calibri" w:eastAsia="SimSun" w:hAnsi="Calibri"/>
    </w:rPr>
  </w:style>
  <w:style w:type="paragraph" w:styleId="1">
    <w:name w:val="heading 1"/>
    <w:basedOn w:val="a"/>
    <w:next w:val="a"/>
    <w:link w:val="10"/>
    <w:uiPriority w:val="9"/>
    <w:qFormat/>
    <w:rsid w:val="00CD32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rsid w:val="008F5067"/>
    <w:pPr>
      <w:keepNext/>
      <w:keepLines/>
      <w:spacing w:before="200" w:after="0"/>
      <w:outlineLvl w:val="1"/>
    </w:pPr>
    <w:rPr>
      <w:rFonts w:ascii="Cambria" w:hAnsi="Cambria"/>
      <w:b/>
      <w:bCs/>
      <w:color w:val="4F81BD"/>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rsid w:val="008F5067"/>
    <w:rPr>
      <w:rFonts w:ascii="Tahoma" w:hAnsi="Tahoma" w:cs="Tahoma"/>
      <w:sz w:val="16"/>
      <w:szCs w:val="16"/>
    </w:rPr>
  </w:style>
  <w:style w:type="character" w:customStyle="1" w:styleId="20">
    <w:name w:val="Заголовок 2 Знак"/>
    <w:basedOn w:val="a0"/>
    <w:rsid w:val="008F5067"/>
    <w:rPr>
      <w:rFonts w:ascii="Cambria" w:hAnsi="Cambria"/>
      <w:b/>
      <w:bCs/>
      <w:color w:val="4F81BD"/>
      <w:sz w:val="26"/>
      <w:szCs w:val="26"/>
      <w:lang w:eastAsia="en-US"/>
    </w:rPr>
  </w:style>
  <w:style w:type="character" w:customStyle="1" w:styleId="a4">
    <w:name w:val="Основной текст с отступом Знак"/>
    <w:basedOn w:val="a0"/>
    <w:rsid w:val="008F5067"/>
    <w:rPr>
      <w:rFonts w:ascii="Calibri" w:eastAsia="Times New Roman" w:hAnsi="Calibri" w:cs="Times New Roman"/>
      <w:lang w:eastAsia="en-US"/>
    </w:rPr>
  </w:style>
  <w:style w:type="paragraph" w:customStyle="1" w:styleId="11">
    <w:name w:val="Заголовок1"/>
    <w:basedOn w:val="a"/>
    <w:next w:val="a5"/>
    <w:rsid w:val="008F5067"/>
    <w:pPr>
      <w:keepNext/>
      <w:spacing w:before="240" w:after="120"/>
    </w:pPr>
    <w:rPr>
      <w:rFonts w:ascii="Arial" w:eastAsia="Microsoft YaHei" w:hAnsi="Arial" w:cs="Mangal"/>
      <w:sz w:val="28"/>
      <w:szCs w:val="28"/>
    </w:rPr>
  </w:style>
  <w:style w:type="paragraph" w:styleId="a5">
    <w:name w:val="Body Text"/>
    <w:basedOn w:val="a"/>
    <w:rsid w:val="008F5067"/>
    <w:pPr>
      <w:spacing w:after="120"/>
    </w:pPr>
  </w:style>
  <w:style w:type="paragraph" w:styleId="a6">
    <w:name w:val="List"/>
    <w:basedOn w:val="a5"/>
    <w:rsid w:val="008F5067"/>
    <w:rPr>
      <w:rFonts w:cs="Mangal"/>
    </w:rPr>
  </w:style>
  <w:style w:type="paragraph" w:styleId="a7">
    <w:name w:val="Title"/>
    <w:basedOn w:val="a"/>
    <w:rsid w:val="008F5067"/>
    <w:pPr>
      <w:suppressLineNumbers/>
      <w:spacing w:before="120" w:after="120"/>
    </w:pPr>
    <w:rPr>
      <w:rFonts w:cs="Mangal"/>
      <w:i/>
      <w:iCs/>
      <w:sz w:val="24"/>
      <w:szCs w:val="24"/>
    </w:rPr>
  </w:style>
  <w:style w:type="paragraph" w:styleId="a8">
    <w:name w:val="index heading"/>
    <w:basedOn w:val="a"/>
    <w:rsid w:val="008F5067"/>
    <w:pPr>
      <w:suppressLineNumbers/>
    </w:pPr>
    <w:rPr>
      <w:rFonts w:cs="Mangal"/>
    </w:rPr>
  </w:style>
  <w:style w:type="paragraph" w:styleId="a9">
    <w:name w:val="Balloon Text"/>
    <w:basedOn w:val="a"/>
    <w:rsid w:val="008F5067"/>
    <w:pPr>
      <w:spacing w:after="0" w:line="100" w:lineRule="atLeast"/>
    </w:pPr>
    <w:rPr>
      <w:rFonts w:ascii="Tahoma" w:hAnsi="Tahoma" w:cs="Tahoma"/>
      <w:sz w:val="16"/>
      <w:szCs w:val="16"/>
    </w:rPr>
  </w:style>
  <w:style w:type="paragraph" w:styleId="aa">
    <w:name w:val="Body Text Indent"/>
    <w:basedOn w:val="a"/>
    <w:rsid w:val="008F5067"/>
    <w:pPr>
      <w:spacing w:after="120"/>
      <w:ind w:left="283"/>
    </w:pPr>
    <w:rPr>
      <w:rFonts w:eastAsia="Times New Roman" w:cs="Times New Roman"/>
      <w:lang w:eastAsia="en-US"/>
    </w:rPr>
  </w:style>
  <w:style w:type="paragraph" w:styleId="ab">
    <w:name w:val="List Paragraph"/>
    <w:basedOn w:val="a"/>
    <w:uiPriority w:val="34"/>
    <w:qFormat/>
    <w:rsid w:val="00136071"/>
    <w:pPr>
      <w:suppressAutoHyphens w:val="0"/>
      <w:ind w:left="720"/>
      <w:contextualSpacing/>
    </w:pPr>
    <w:rPr>
      <w:rFonts w:asciiTheme="minorHAnsi" w:eastAsiaTheme="minorEastAsia" w:hAnsiTheme="minorHAnsi"/>
    </w:rPr>
  </w:style>
  <w:style w:type="paragraph" w:styleId="ac">
    <w:name w:val="Normal (Web)"/>
    <w:basedOn w:val="a"/>
    <w:uiPriority w:val="99"/>
    <w:unhideWhenUsed/>
    <w:rsid w:val="00E822E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E822E8"/>
    <w:rPr>
      <w:i/>
      <w:iCs/>
    </w:rPr>
  </w:style>
  <w:style w:type="character" w:customStyle="1" w:styleId="10">
    <w:name w:val="Заголовок 1 Знак"/>
    <w:basedOn w:val="a0"/>
    <w:link w:val="1"/>
    <w:uiPriority w:val="9"/>
    <w:rsid w:val="00CD321F"/>
    <w:rPr>
      <w:rFonts w:asciiTheme="majorHAnsi" w:eastAsiaTheme="majorEastAsia" w:hAnsiTheme="majorHAnsi" w:cstheme="majorBidi"/>
      <w:b/>
      <w:bCs/>
      <w:color w:val="365F91" w:themeColor="accent1" w:themeShade="BF"/>
      <w:sz w:val="28"/>
      <w:szCs w:val="28"/>
    </w:rPr>
  </w:style>
  <w:style w:type="paragraph" w:styleId="ae">
    <w:name w:val="No Spacing"/>
    <w:uiPriority w:val="1"/>
    <w:qFormat/>
    <w:rsid w:val="00CD321F"/>
    <w:pPr>
      <w:suppressAutoHyphens/>
      <w:spacing w:after="0" w:line="240" w:lineRule="auto"/>
    </w:pPr>
    <w:rPr>
      <w:rFonts w:ascii="Calibri" w:eastAsia="SimSun" w:hAnsi="Calibri"/>
    </w:rPr>
  </w:style>
  <w:style w:type="paragraph" w:customStyle="1" w:styleId="af">
    <w:name w:val="Базовый"/>
    <w:rsid w:val="00B62098"/>
    <w:pPr>
      <w:tabs>
        <w:tab w:val="left" w:pos="708"/>
      </w:tabs>
      <w:suppressAutoHyphens/>
    </w:pPr>
    <w:rPr>
      <w:rFonts w:ascii="Calibri" w:eastAsia="SimSun" w:hAnsi="Calibri" w:cs="Times New Roman"/>
      <w:color w:val="00000A"/>
      <w:lang w:eastAsia="en-US"/>
    </w:rPr>
  </w:style>
  <w:style w:type="paragraph" w:styleId="af0">
    <w:name w:val="header"/>
    <w:basedOn w:val="a"/>
    <w:link w:val="af1"/>
    <w:uiPriority w:val="99"/>
    <w:unhideWhenUsed/>
    <w:rsid w:val="0026478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64785"/>
    <w:rPr>
      <w:rFonts w:ascii="Calibri" w:eastAsia="SimSun" w:hAnsi="Calibri"/>
    </w:rPr>
  </w:style>
  <w:style w:type="paragraph" w:styleId="af2">
    <w:name w:val="footer"/>
    <w:basedOn w:val="a"/>
    <w:link w:val="af3"/>
    <w:uiPriority w:val="99"/>
    <w:unhideWhenUsed/>
    <w:rsid w:val="0026478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64785"/>
    <w:rPr>
      <w:rFonts w:ascii="Calibri" w:eastAsia="SimSun"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6676">
      <w:bodyDiv w:val="1"/>
      <w:marLeft w:val="0"/>
      <w:marRight w:val="0"/>
      <w:marTop w:val="0"/>
      <w:marBottom w:val="0"/>
      <w:divBdr>
        <w:top w:val="none" w:sz="0" w:space="0" w:color="auto"/>
        <w:left w:val="none" w:sz="0" w:space="0" w:color="auto"/>
        <w:bottom w:val="none" w:sz="0" w:space="0" w:color="auto"/>
        <w:right w:val="none" w:sz="0" w:space="0" w:color="auto"/>
      </w:divBdr>
    </w:div>
    <w:div w:id="99836599">
      <w:bodyDiv w:val="1"/>
      <w:marLeft w:val="0"/>
      <w:marRight w:val="0"/>
      <w:marTop w:val="0"/>
      <w:marBottom w:val="0"/>
      <w:divBdr>
        <w:top w:val="none" w:sz="0" w:space="0" w:color="auto"/>
        <w:left w:val="none" w:sz="0" w:space="0" w:color="auto"/>
        <w:bottom w:val="none" w:sz="0" w:space="0" w:color="auto"/>
        <w:right w:val="none" w:sz="0" w:space="0" w:color="auto"/>
      </w:divBdr>
    </w:div>
    <w:div w:id="105780490">
      <w:bodyDiv w:val="1"/>
      <w:marLeft w:val="0"/>
      <w:marRight w:val="0"/>
      <w:marTop w:val="0"/>
      <w:marBottom w:val="0"/>
      <w:divBdr>
        <w:top w:val="none" w:sz="0" w:space="0" w:color="auto"/>
        <w:left w:val="none" w:sz="0" w:space="0" w:color="auto"/>
        <w:bottom w:val="none" w:sz="0" w:space="0" w:color="auto"/>
        <w:right w:val="none" w:sz="0" w:space="0" w:color="auto"/>
      </w:divBdr>
    </w:div>
    <w:div w:id="154419600">
      <w:bodyDiv w:val="1"/>
      <w:marLeft w:val="0"/>
      <w:marRight w:val="0"/>
      <w:marTop w:val="0"/>
      <w:marBottom w:val="0"/>
      <w:divBdr>
        <w:top w:val="none" w:sz="0" w:space="0" w:color="auto"/>
        <w:left w:val="none" w:sz="0" w:space="0" w:color="auto"/>
        <w:bottom w:val="none" w:sz="0" w:space="0" w:color="auto"/>
        <w:right w:val="none" w:sz="0" w:space="0" w:color="auto"/>
      </w:divBdr>
    </w:div>
    <w:div w:id="164244734">
      <w:bodyDiv w:val="1"/>
      <w:marLeft w:val="0"/>
      <w:marRight w:val="0"/>
      <w:marTop w:val="0"/>
      <w:marBottom w:val="0"/>
      <w:divBdr>
        <w:top w:val="none" w:sz="0" w:space="0" w:color="auto"/>
        <w:left w:val="none" w:sz="0" w:space="0" w:color="auto"/>
        <w:bottom w:val="none" w:sz="0" w:space="0" w:color="auto"/>
        <w:right w:val="none" w:sz="0" w:space="0" w:color="auto"/>
      </w:divBdr>
    </w:div>
    <w:div w:id="187841139">
      <w:bodyDiv w:val="1"/>
      <w:marLeft w:val="0"/>
      <w:marRight w:val="0"/>
      <w:marTop w:val="0"/>
      <w:marBottom w:val="0"/>
      <w:divBdr>
        <w:top w:val="none" w:sz="0" w:space="0" w:color="auto"/>
        <w:left w:val="none" w:sz="0" w:space="0" w:color="auto"/>
        <w:bottom w:val="none" w:sz="0" w:space="0" w:color="auto"/>
        <w:right w:val="none" w:sz="0" w:space="0" w:color="auto"/>
      </w:divBdr>
    </w:div>
    <w:div w:id="189032533">
      <w:bodyDiv w:val="1"/>
      <w:marLeft w:val="0"/>
      <w:marRight w:val="0"/>
      <w:marTop w:val="0"/>
      <w:marBottom w:val="0"/>
      <w:divBdr>
        <w:top w:val="none" w:sz="0" w:space="0" w:color="auto"/>
        <w:left w:val="none" w:sz="0" w:space="0" w:color="auto"/>
        <w:bottom w:val="none" w:sz="0" w:space="0" w:color="auto"/>
        <w:right w:val="none" w:sz="0" w:space="0" w:color="auto"/>
      </w:divBdr>
      <w:divsChild>
        <w:div w:id="535971398">
          <w:marLeft w:val="0"/>
          <w:marRight w:val="0"/>
          <w:marTop w:val="255"/>
          <w:marBottom w:val="0"/>
          <w:divBdr>
            <w:top w:val="none" w:sz="0" w:space="0" w:color="auto"/>
            <w:left w:val="none" w:sz="0" w:space="0" w:color="auto"/>
            <w:bottom w:val="none" w:sz="0" w:space="0" w:color="auto"/>
            <w:right w:val="none" w:sz="0" w:space="0" w:color="auto"/>
          </w:divBdr>
          <w:divsChild>
            <w:div w:id="2050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962">
      <w:bodyDiv w:val="1"/>
      <w:marLeft w:val="0"/>
      <w:marRight w:val="0"/>
      <w:marTop w:val="0"/>
      <w:marBottom w:val="0"/>
      <w:divBdr>
        <w:top w:val="none" w:sz="0" w:space="0" w:color="auto"/>
        <w:left w:val="none" w:sz="0" w:space="0" w:color="auto"/>
        <w:bottom w:val="none" w:sz="0" w:space="0" w:color="auto"/>
        <w:right w:val="none" w:sz="0" w:space="0" w:color="auto"/>
      </w:divBdr>
    </w:div>
    <w:div w:id="226187929">
      <w:bodyDiv w:val="1"/>
      <w:marLeft w:val="0"/>
      <w:marRight w:val="0"/>
      <w:marTop w:val="0"/>
      <w:marBottom w:val="0"/>
      <w:divBdr>
        <w:top w:val="none" w:sz="0" w:space="0" w:color="auto"/>
        <w:left w:val="none" w:sz="0" w:space="0" w:color="auto"/>
        <w:bottom w:val="none" w:sz="0" w:space="0" w:color="auto"/>
        <w:right w:val="none" w:sz="0" w:space="0" w:color="auto"/>
      </w:divBdr>
    </w:div>
    <w:div w:id="247691697">
      <w:bodyDiv w:val="1"/>
      <w:marLeft w:val="0"/>
      <w:marRight w:val="0"/>
      <w:marTop w:val="0"/>
      <w:marBottom w:val="0"/>
      <w:divBdr>
        <w:top w:val="none" w:sz="0" w:space="0" w:color="auto"/>
        <w:left w:val="none" w:sz="0" w:space="0" w:color="auto"/>
        <w:bottom w:val="none" w:sz="0" w:space="0" w:color="auto"/>
        <w:right w:val="none" w:sz="0" w:space="0" w:color="auto"/>
      </w:divBdr>
    </w:div>
    <w:div w:id="251398887">
      <w:bodyDiv w:val="1"/>
      <w:marLeft w:val="0"/>
      <w:marRight w:val="0"/>
      <w:marTop w:val="0"/>
      <w:marBottom w:val="0"/>
      <w:divBdr>
        <w:top w:val="none" w:sz="0" w:space="0" w:color="auto"/>
        <w:left w:val="none" w:sz="0" w:space="0" w:color="auto"/>
        <w:bottom w:val="none" w:sz="0" w:space="0" w:color="auto"/>
        <w:right w:val="none" w:sz="0" w:space="0" w:color="auto"/>
      </w:divBdr>
    </w:div>
    <w:div w:id="255670019">
      <w:bodyDiv w:val="1"/>
      <w:marLeft w:val="0"/>
      <w:marRight w:val="0"/>
      <w:marTop w:val="0"/>
      <w:marBottom w:val="0"/>
      <w:divBdr>
        <w:top w:val="none" w:sz="0" w:space="0" w:color="auto"/>
        <w:left w:val="none" w:sz="0" w:space="0" w:color="auto"/>
        <w:bottom w:val="none" w:sz="0" w:space="0" w:color="auto"/>
        <w:right w:val="none" w:sz="0" w:space="0" w:color="auto"/>
      </w:divBdr>
    </w:div>
    <w:div w:id="271211342">
      <w:bodyDiv w:val="1"/>
      <w:marLeft w:val="0"/>
      <w:marRight w:val="0"/>
      <w:marTop w:val="0"/>
      <w:marBottom w:val="0"/>
      <w:divBdr>
        <w:top w:val="none" w:sz="0" w:space="0" w:color="auto"/>
        <w:left w:val="none" w:sz="0" w:space="0" w:color="auto"/>
        <w:bottom w:val="none" w:sz="0" w:space="0" w:color="auto"/>
        <w:right w:val="none" w:sz="0" w:space="0" w:color="auto"/>
      </w:divBdr>
    </w:div>
    <w:div w:id="335426262">
      <w:bodyDiv w:val="1"/>
      <w:marLeft w:val="0"/>
      <w:marRight w:val="0"/>
      <w:marTop w:val="0"/>
      <w:marBottom w:val="0"/>
      <w:divBdr>
        <w:top w:val="none" w:sz="0" w:space="0" w:color="auto"/>
        <w:left w:val="none" w:sz="0" w:space="0" w:color="auto"/>
        <w:bottom w:val="none" w:sz="0" w:space="0" w:color="auto"/>
        <w:right w:val="none" w:sz="0" w:space="0" w:color="auto"/>
      </w:divBdr>
    </w:div>
    <w:div w:id="344333061">
      <w:bodyDiv w:val="1"/>
      <w:marLeft w:val="0"/>
      <w:marRight w:val="0"/>
      <w:marTop w:val="0"/>
      <w:marBottom w:val="0"/>
      <w:divBdr>
        <w:top w:val="none" w:sz="0" w:space="0" w:color="auto"/>
        <w:left w:val="none" w:sz="0" w:space="0" w:color="auto"/>
        <w:bottom w:val="none" w:sz="0" w:space="0" w:color="auto"/>
        <w:right w:val="none" w:sz="0" w:space="0" w:color="auto"/>
      </w:divBdr>
    </w:div>
    <w:div w:id="352145757">
      <w:bodyDiv w:val="1"/>
      <w:marLeft w:val="0"/>
      <w:marRight w:val="0"/>
      <w:marTop w:val="0"/>
      <w:marBottom w:val="0"/>
      <w:divBdr>
        <w:top w:val="none" w:sz="0" w:space="0" w:color="auto"/>
        <w:left w:val="none" w:sz="0" w:space="0" w:color="auto"/>
        <w:bottom w:val="none" w:sz="0" w:space="0" w:color="auto"/>
        <w:right w:val="none" w:sz="0" w:space="0" w:color="auto"/>
      </w:divBdr>
    </w:div>
    <w:div w:id="377317211">
      <w:bodyDiv w:val="1"/>
      <w:marLeft w:val="0"/>
      <w:marRight w:val="0"/>
      <w:marTop w:val="0"/>
      <w:marBottom w:val="0"/>
      <w:divBdr>
        <w:top w:val="none" w:sz="0" w:space="0" w:color="auto"/>
        <w:left w:val="none" w:sz="0" w:space="0" w:color="auto"/>
        <w:bottom w:val="none" w:sz="0" w:space="0" w:color="auto"/>
        <w:right w:val="none" w:sz="0" w:space="0" w:color="auto"/>
      </w:divBdr>
    </w:div>
    <w:div w:id="390156769">
      <w:bodyDiv w:val="1"/>
      <w:marLeft w:val="0"/>
      <w:marRight w:val="0"/>
      <w:marTop w:val="0"/>
      <w:marBottom w:val="0"/>
      <w:divBdr>
        <w:top w:val="none" w:sz="0" w:space="0" w:color="auto"/>
        <w:left w:val="none" w:sz="0" w:space="0" w:color="auto"/>
        <w:bottom w:val="none" w:sz="0" w:space="0" w:color="auto"/>
        <w:right w:val="none" w:sz="0" w:space="0" w:color="auto"/>
      </w:divBdr>
    </w:div>
    <w:div w:id="420956883">
      <w:bodyDiv w:val="1"/>
      <w:marLeft w:val="0"/>
      <w:marRight w:val="0"/>
      <w:marTop w:val="0"/>
      <w:marBottom w:val="0"/>
      <w:divBdr>
        <w:top w:val="none" w:sz="0" w:space="0" w:color="auto"/>
        <w:left w:val="none" w:sz="0" w:space="0" w:color="auto"/>
        <w:bottom w:val="none" w:sz="0" w:space="0" w:color="auto"/>
        <w:right w:val="none" w:sz="0" w:space="0" w:color="auto"/>
      </w:divBdr>
    </w:div>
    <w:div w:id="508520207">
      <w:bodyDiv w:val="1"/>
      <w:marLeft w:val="0"/>
      <w:marRight w:val="0"/>
      <w:marTop w:val="0"/>
      <w:marBottom w:val="0"/>
      <w:divBdr>
        <w:top w:val="none" w:sz="0" w:space="0" w:color="auto"/>
        <w:left w:val="none" w:sz="0" w:space="0" w:color="auto"/>
        <w:bottom w:val="none" w:sz="0" w:space="0" w:color="auto"/>
        <w:right w:val="none" w:sz="0" w:space="0" w:color="auto"/>
      </w:divBdr>
    </w:div>
    <w:div w:id="574122570">
      <w:bodyDiv w:val="1"/>
      <w:marLeft w:val="0"/>
      <w:marRight w:val="0"/>
      <w:marTop w:val="0"/>
      <w:marBottom w:val="0"/>
      <w:divBdr>
        <w:top w:val="none" w:sz="0" w:space="0" w:color="auto"/>
        <w:left w:val="none" w:sz="0" w:space="0" w:color="auto"/>
        <w:bottom w:val="none" w:sz="0" w:space="0" w:color="auto"/>
        <w:right w:val="none" w:sz="0" w:space="0" w:color="auto"/>
      </w:divBdr>
    </w:div>
    <w:div w:id="581140324">
      <w:bodyDiv w:val="1"/>
      <w:marLeft w:val="0"/>
      <w:marRight w:val="0"/>
      <w:marTop w:val="0"/>
      <w:marBottom w:val="0"/>
      <w:divBdr>
        <w:top w:val="none" w:sz="0" w:space="0" w:color="auto"/>
        <w:left w:val="none" w:sz="0" w:space="0" w:color="auto"/>
        <w:bottom w:val="none" w:sz="0" w:space="0" w:color="auto"/>
        <w:right w:val="none" w:sz="0" w:space="0" w:color="auto"/>
      </w:divBdr>
    </w:div>
    <w:div w:id="633952503">
      <w:bodyDiv w:val="1"/>
      <w:marLeft w:val="0"/>
      <w:marRight w:val="0"/>
      <w:marTop w:val="0"/>
      <w:marBottom w:val="0"/>
      <w:divBdr>
        <w:top w:val="none" w:sz="0" w:space="0" w:color="auto"/>
        <w:left w:val="none" w:sz="0" w:space="0" w:color="auto"/>
        <w:bottom w:val="none" w:sz="0" w:space="0" w:color="auto"/>
        <w:right w:val="none" w:sz="0" w:space="0" w:color="auto"/>
      </w:divBdr>
    </w:div>
    <w:div w:id="648051636">
      <w:bodyDiv w:val="1"/>
      <w:marLeft w:val="0"/>
      <w:marRight w:val="0"/>
      <w:marTop w:val="0"/>
      <w:marBottom w:val="0"/>
      <w:divBdr>
        <w:top w:val="none" w:sz="0" w:space="0" w:color="auto"/>
        <w:left w:val="none" w:sz="0" w:space="0" w:color="auto"/>
        <w:bottom w:val="none" w:sz="0" w:space="0" w:color="auto"/>
        <w:right w:val="none" w:sz="0" w:space="0" w:color="auto"/>
      </w:divBdr>
    </w:div>
    <w:div w:id="685862403">
      <w:bodyDiv w:val="1"/>
      <w:marLeft w:val="0"/>
      <w:marRight w:val="0"/>
      <w:marTop w:val="0"/>
      <w:marBottom w:val="0"/>
      <w:divBdr>
        <w:top w:val="none" w:sz="0" w:space="0" w:color="auto"/>
        <w:left w:val="none" w:sz="0" w:space="0" w:color="auto"/>
        <w:bottom w:val="none" w:sz="0" w:space="0" w:color="auto"/>
        <w:right w:val="none" w:sz="0" w:space="0" w:color="auto"/>
      </w:divBdr>
    </w:div>
    <w:div w:id="707678119">
      <w:bodyDiv w:val="1"/>
      <w:marLeft w:val="0"/>
      <w:marRight w:val="0"/>
      <w:marTop w:val="0"/>
      <w:marBottom w:val="0"/>
      <w:divBdr>
        <w:top w:val="none" w:sz="0" w:space="0" w:color="auto"/>
        <w:left w:val="none" w:sz="0" w:space="0" w:color="auto"/>
        <w:bottom w:val="none" w:sz="0" w:space="0" w:color="auto"/>
        <w:right w:val="none" w:sz="0" w:space="0" w:color="auto"/>
      </w:divBdr>
    </w:div>
    <w:div w:id="719941543">
      <w:bodyDiv w:val="1"/>
      <w:marLeft w:val="0"/>
      <w:marRight w:val="0"/>
      <w:marTop w:val="0"/>
      <w:marBottom w:val="0"/>
      <w:divBdr>
        <w:top w:val="none" w:sz="0" w:space="0" w:color="auto"/>
        <w:left w:val="none" w:sz="0" w:space="0" w:color="auto"/>
        <w:bottom w:val="none" w:sz="0" w:space="0" w:color="auto"/>
        <w:right w:val="none" w:sz="0" w:space="0" w:color="auto"/>
      </w:divBdr>
    </w:div>
    <w:div w:id="724529123">
      <w:bodyDiv w:val="1"/>
      <w:marLeft w:val="0"/>
      <w:marRight w:val="0"/>
      <w:marTop w:val="0"/>
      <w:marBottom w:val="0"/>
      <w:divBdr>
        <w:top w:val="none" w:sz="0" w:space="0" w:color="auto"/>
        <w:left w:val="none" w:sz="0" w:space="0" w:color="auto"/>
        <w:bottom w:val="none" w:sz="0" w:space="0" w:color="auto"/>
        <w:right w:val="none" w:sz="0" w:space="0" w:color="auto"/>
      </w:divBdr>
    </w:div>
    <w:div w:id="729618514">
      <w:bodyDiv w:val="1"/>
      <w:marLeft w:val="0"/>
      <w:marRight w:val="0"/>
      <w:marTop w:val="0"/>
      <w:marBottom w:val="0"/>
      <w:divBdr>
        <w:top w:val="none" w:sz="0" w:space="0" w:color="auto"/>
        <w:left w:val="none" w:sz="0" w:space="0" w:color="auto"/>
        <w:bottom w:val="none" w:sz="0" w:space="0" w:color="auto"/>
        <w:right w:val="none" w:sz="0" w:space="0" w:color="auto"/>
      </w:divBdr>
    </w:div>
    <w:div w:id="759640692">
      <w:bodyDiv w:val="1"/>
      <w:marLeft w:val="0"/>
      <w:marRight w:val="0"/>
      <w:marTop w:val="0"/>
      <w:marBottom w:val="0"/>
      <w:divBdr>
        <w:top w:val="none" w:sz="0" w:space="0" w:color="auto"/>
        <w:left w:val="none" w:sz="0" w:space="0" w:color="auto"/>
        <w:bottom w:val="none" w:sz="0" w:space="0" w:color="auto"/>
        <w:right w:val="none" w:sz="0" w:space="0" w:color="auto"/>
      </w:divBdr>
    </w:div>
    <w:div w:id="789084590">
      <w:bodyDiv w:val="1"/>
      <w:marLeft w:val="0"/>
      <w:marRight w:val="0"/>
      <w:marTop w:val="0"/>
      <w:marBottom w:val="0"/>
      <w:divBdr>
        <w:top w:val="none" w:sz="0" w:space="0" w:color="auto"/>
        <w:left w:val="none" w:sz="0" w:space="0" w:color="auto"/>
        <w:bottom w:val="none" w:sz="0" w:space="0" w:color="auto"/>
        <w:right w:val="none" w:sz="0" w:space="0" w:color="auto"/>
      </w:divBdr>
    </w:div>
    <w:div w:id="815222855">
      <w:bodyDiv w:val="1"/>
      <w:marLeft w:val="0"/>
      <w:marRight w:val="0"/>
      <w:marTop w:val="0"/>
      <w:marBottom w:val="0"/>
      <w:divBdr>
        <w:top w:val="none" w:sz="0" w:space="0" w:color="auto"/>
        <w:left w:val="none" w:sz="0" w:space="0" w:color="auto"/>
        <w:bottom w:val="none" w:sz="0" w:space="0" w:color="auto"/>
        <w:right w:val="none" w:sz="0" w:space="0" w:color="auto"/>
      </w:divBdr>
    </w:div>
    <w:div w:id="819689003">
      <w:bodyDiv w:val="1"/>
      <w:marLeft w:val="0"/>
      <w:marRight w:val="0"/>
      <w:marTop w:val="0"/>
      <w:marBottom w:val="0"/>
      <w:divBdr>
        <w:top w:val="none" w:sz="0" w:space="0" w:color="auto"/>
        <w:left w:val="none" w:sz="0" w:space="0" w:color="auto"/>
        <w:bottom w:val="none" w:sz="0" w:space="0" w:color="auto"/>
        <w:right w:val="none" w:sz="0" w:space="0" w:color="auto"/>
      </w:divBdr>
      <w:divsChild>
        <w:div w:id="564412048">
          <w:marLeft w:val="0"/>
          <w:marRight w:val="0"/>
          <w:marTop w:val="0"/>
          <w:marBottom w:val="0"/>
          <w:divBdr>
            <w:top w:val="none" w:sz="0" w:space="0" w:color="auto"/>
            <w:left w:val="none" w:sz="0" w:space="0" w:color="auto"/>
            <w:bottom w:val="none" w:sz="0" w:space="0" w:color="auto"/>
            <w:right w:val="none" w:sz="0" w:space="0" w:color="auto"/>
          </w:divBdr>
          <w:divsChild>
            <w:div w:id="678778630">
              <w:marLeft w:val="0"/>
              <w:marRight w:val="0"/>
              <w:marTop w:val="0"/>
              <w:marBottom w:val="0"/>
              <w:divBdr>
                <w:top w:val="none" w:sz="0" w:space="0" w:color="auto"/>
                <w:left w:val="none" w:sz="0" w:space="0" w:color="auto"/>
                <w:bottom w:val="none" w:sz="0" w:space="0" w:color="auto"/>
                <w:right w:val="none" w:sz="0" w:space="0" w:color="auto"/>
              </w:divBdr>
              <w:divsChild>
                <w:div w:id="1303543251">
                  <w:marLeft w:val="0"/>
                  <w:marRight w:val="0"/>
                  <w:marTop w:val="0"/>
                  <w:marBottom w:val="0"/>
                  <w:divBdr>
                    <w:top w:val="none" w:sz="0" w:space="0" w:color="auto"/>
                    <w:left w:val="none" w:sz="0" w:space="0" w:color="auto"/>
                    <w:bottom w:val="none" w:sz="0" w:space="0" w:color="auto"/>
                    <w:right w:val="none" w:sz="0" w:space="0" w:color="auto"/>
                  </w:divBdr>
                  <w:divsChild>
                    <w:div w:id="1106651815">
                      <w:marLeft w:val="0"/>
                      <w:marRight w:val="0"/>
                      <w:marTop w:val="255"/>
                      <w:marBottom w:val="0"/>
                      <w:divBdr>
                        <w:top w:val="none" w:sz="0" w:space="0" w:color="auto"/>
                        <w:left w:val="none" w:sz="0" w:space="0" w:color="auto"/>
                        <w:bottom w:val="none" w:sz="0" w:space="0" w:color="auto"/>
                        <w:right w:val="none" w:sz="0" w:space="0" w:color="auto"/>
                      </w:divBdr>
                      <w:divsChild>
                        <w:div w:id="163089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620110">
      <w:bodyDiv w:val="1"/>
      <w:marLeft w:val="0"/>
      <w:marRight w:val="0"/>
      <w:marTop w:val="0"/>
      <w:marBottom w:val="0"/>
      <w:divBdr>
        <w:top w:val="none" w:sz="0" w:space="0" w:color="auto"/>
        <w:left w:val="none" w:sz="0" w:space="0" w:color="auto"/>
        <w:bottom w:val="none" w:sz="0" w:space="0" w:color="auto"/>
        <w:right w:val="none" w:sz="0" w:space="0" w:color="auto"/>
      </w:divBdr>
    </w:div>
    <w:div w:id="830949712">
      <w:bodyDiv w:val="1"/>
      <w:marLeft w:val="0"/>
      <w:marRight w:val="0"/>
      <w:marTop w:val="0"/>
      <w:marBottom w:val="0"/>
      <w:divBdr>
        <w:top w:val="none" w:sz="0" w:space="0" w:color="auto"/>
        <w:left w:val="none" w:sz="0" w:space="0" w:color="auto"/>
        <w:bottom w:val="none" w:sz="0" w:space="0" w:color="auto"/>
        <w:right w:val="none" w:sz="0" w:space="0" w:color="auto"/>
      </w:divBdr>
    </w:div>
    <w:div w:id="903446420">
      <w:bodyDiv w:val="1"/>
      <w:marLeft w:val="0"/>
      <w:marRight w:val="0"/>
      <w:marTop w:val="0"/>
      <w:marBottom w:val="0"/>
      <w:divBdr>
        <w:top w:val="none" w:sz="0" w:space="0" w:color="auto"/>
        <w:left w:val="none" w:sz="0" w:space="0" w:color="auto"/>
        <w:bottom w:val="none" w:sz="0" w:space="0" w:color="auto"/>
        <w:right w:val="none" w:sz="0" w:space="0" w:color="auto"/>
      </w:divBdr>
    </w:div>
    <w:div w:id="918977835">
      <w:bodyDiv w:val="1"/>
      <w:marLeft w:val="0"/>
      <w:marRight w:val="0"/>
      <w:marTop w:val="0"/>
      <w:marBottom w:val="0"/>
      <w:divBdr>
        <w:top w:val="none" w:sz="0" w:space="0" w:color="auto"/>
        <w:left w:val="none" w:sz="0" w:space="0" w:color="auto"/>
        <w:bottom w:val="none" w:sz="0" w:space="0" w:color="auto"/>
        <w:right w:val="none" w:sz="0" w:space="0" w:color="auto"/>
      </w:divBdr>
    </w:div>
    <w:div w:id="927037711">
      <w:bodyDiv w:val="1"/>
      <w:marLeft w:val="0"/>
      <w:marRight w:val="0"/>
      <w:marTop w:val="0"/>
      <w:marBottom w:val="0"/>
      <w:divBdr>
        <w:top w:val="none" w:sz="0" w:space="0" w:color="auto"/>
        <w:left w:val="none" w:sz="0" w:space="0" w:color="auto"/>
        <w:bottom w:val="none" w:sz="0" w:space="0" w:color="auto"/>
        <w:right w:val="none" w:sz="0" w:space="0" w:color="auto"/>
      </w:divBdr>
    </w:div>
    <w:div w:id="927078202">
      <w:bodyDiv w:val="1"/>
      <w:marLeft w:val="0"/>
      <w:marRight w:val="0"/>
      <w:marTop w:val="0"/>
      <w:marBottom w:val="0"/>
      <w:divBdr>
        <w:top w:val="none" w:sz="0" w:space="0" w:color="auto"/>
        <w:left w:val="none" w:sz="0" w:space="0" w:color="auto"/>
        <w:bottom w:val="none" w:sz="0" w:space="0" w:color="auto"/>
        <w:right w:val="none" w:sz="0" w:space="0" w:color="auto"/>
      </w:divBdr>
    </w:div>
    <w:div w:id="939145428">
      <w:bodyDiv w:val="1"/>
      <w:marLeft w:val="0"/>
      <w:marRight w:val="0"/>
      <w:marTop w:val="0"/>
      <w:marBottom w:val="0"/>
      <w:divBdr>
        <w:top w:val="none" w:sz="0" w:space="0" w:color="auto"/>
        <w:left w:val="none" w:sz="0" w:space="0" w:color="auto"/>
        <w:bottom w:val="none" w:sz="0" w:space="0" w:color="auto"/>
        <w:right w:val="none" w:sz="0" w:space="0" w:color="auto"/>
      </w:divBdr>
    </w:div>
    <w:div w:id="947926408">
      <w:bodyDiv w:val="1"/>
      <w:marLeft w:val="0"/>
      <w:marRight w:val="0"/>
      <w:marTop w:val="0"/>
      <w:marBottom w:val="0"/>
      <w:divBdr>
        <w:top w:val="none" w:sz="0" w:space="0" w:color="auto"/>
        <w:left w:val="none" w:sz="0" w:space="0" w:color="auto"/>
        <w:bottom w:val="none" w:sz="0" w:space="0" w:color="auto"/>
        <w:right w:val="none" w:sz="0" w:space="0" w:color="auto"/>
      </w:divBdr>
    </w:div>
    <w:div w:id="949818664">
      <w:bodyDiv w:val="1"/>
      <w:marLeft w:val="0"/>
      <w:marRight w:val="0"/>
      <w:marTop w:val="0"/>
      <w:marBottom w:val="0"/>
      <w:divBdr>
        <w:top w:val="none" w:sz="0" w:space="0" w:color="auto"/>
        <w:left w:val="none" w:sz="0" w:space="0" w:color="auto"/>
        <w:bottom w:val="none" w:sz="0" w:space="0" w:color="auto"/>
        <w:right w:val="none" w:sz="0" w:space="0" w:color="auto"/>
      </w:divBdr>
      <w:divsChild>
        <w:div w:id="1978679589">
          <w:marLeft w:val="0"/>
          <w:marRight w:val="0"/>
          <w:marTop w:val="255"/>
          <w:marBottom w:val="0"/>
          <w:divBdr>
            <w:top w:val="none" w:sz="0" w:space="0" w:color="auto"/>
            <w:left w:val="none" w:sz="0" w:space="0" w:color="auto"/>
            <w:bottom w:val="none" w:sz="0" w:space="0" w:color="auto"/>
            <w:right w:val="none" w:sz="0" w:space="0" w:color="auto"/>
          </w:divBdr>
          <w:divsChild>
            <w:div w:id="57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36671">
      <w:bodyDiv w:val="1"/>
      <w:marLeft w:val="0"/>
      <w:marRight w:val="0"/>
      <w:marTop w:val="0"/>
      <w:marBottom w:val="0"/>
      <w:divBdr>
        <w:top w:val="none" w:sz="0" w:space="0" w:color="auto"/>
        <w:left w:val="none" w:sz="0" w:space="0" w:color="auto"/>
        <w:bottom w:val="none" w:sz="0" w:space="0" w:color="auto"/>
        <w:right w:val="none" w:sz="0" w:space="0" w:color="auto"/>
      </w:divBdr>
    </w:div>
    <w:div w:id="992030427">
      <w:bodyDiv w:val="1"/>
      <w:marLeft w:val="0"/>
      <w:marRight w:val="0"/>
      <w:marTop w:val="0"/>
      <w:marBottom w:val="0"/>
      <w:divBdr>
        <w:top w:val="none" w:sz="0" w:space="0" w:color="auto"/>
        <w:left w:val="none" w:sz="0" w:space="0" w:color="auto"/>
        <w:bottom w:val="none" w:sz="0" w:space="0" w:color="auto"/>
        <w:right w:val="none" w:sz="0" w:space="0" w:color="auto"/>
      </w:divBdr>
    </w:div>
    <w:div w:id="1001011417">
      <w:bodyDiv w:val="1"/>
      <w:marLeft w:val="0"/>
      <w:marRight w:val="0"/>
      <w:marTop w:val="0"/>
      <w:marBottom w:val="0"/>
      <w:divBdr>
        <w:top w:val="none" w:sz="0" w:space="0" w:color="auto"/>
        <w:left w:val="none" w:sz="0" w:space="0" w:color="auto"/>
        <w:bottom w:val="none" w:sz="0" w:space="0" w:color="auto"/>
        <w:right w:val="none" w:sz="0" w:space="0" w:color="auto"/>
      </w:divBdr>
    </w:div>
    <w:div w:id="1006053967">
      <w:bodyDiv w:val="1"/>
      <w:marLeft w:val="0"/>
      <w:marRight w:val="0"/>
      <w:marTop w:val="0"/>
      <w:marBottom w:val="0"/>
      <w:divBdr>
        <w:top w:val="none" w:sz="0" w:space="0" w:color="auto"/>
        <w:left w:val="none" w:sz="0" w:space="0" w:color="auto"/>
        <w:bottom w:val="none" w:sz="0" w:space="0" w:color="auto"/>
        <w:right w:val="none" w:sz="0" w:space="0" w:color="auto"/>
      </w:divBdr>
    </w:div>
    <w:div w:id="1015959013">
      <w:bodyDiv w:val="1"/>
      <w:marLeft w:val="0"/>
      <w:marRight w:val="0"/>
      <w:marTop w:val="0"/>
      <w:marBottom w:val="0"/>
      <w:divBdr>
        <w:top w:val="none" w:sz="0" w:space="0" w:color="auto"/>
        <w:left w:val="none" w:sz="0" w:space="0" w:color="auto"/>
        <w:bottom w:val="none" w:sz="0" w:space="0" w:color="auto"/>
        <w:right w:val="none" w:sz="0" w:space="0" w:color="auto"/>
      </w:divBdr>
    </w:div>
    <w:div w:id="1069811004">
      <w:bodyDiv w:val="1"/>
      <w:marLeft w:val="0"/>
      <w:marRight w:val="0"/>
      <w:marTop w:val="0"/>
      <w:marBottom w:val="0"/>
      <w:divBdr>
        <w:top w:val="none" w:sz="0" w:space="0" w:color="auto"/>
        <w:left w:val="none" w:sz="0" w:space="0" w:color="auto"/>
        <w:bottom w:val="none" w:sz="0" w:space="0" w:color="auto"/>
        <w:right w:val="none" w:sz="0" w:space="0" w:color="auto"/>
      </w:divBdr>
    </w:div>
    <w:div w:id="1080106415">
      <w:bodyDiv w:val="1"/>
      <w:marLeft w:val="0"/>
      <w:marRight w:val="0"/>
      <w:marTop w:val="0"/>
      <w:marBottom w:val="0"/>
      <w:divBdr>
        <w:top w:val="none" w:sz="0" w:space="0" w:color="auto"/>
        <w:left w:val="none" w:sz="0" w:space="0" w:color="auto"/>
        <w:bottom w:val="none" w:sz="0" w:space="0" w:color="auto"/>
        <w:right w:val="none" w:sz="0" w:space="0" w:color="auto"/>
      </w:divBdr>
    </w:div>
    <w:div w:id="1085103472">
      <w:bodyDiv w:val="1"/>
      <w:marLeft w:val="0"/>
      <w:marRight w:val="0"/>
      <w:marTop w:val="0"/>
      <w:marBottom w:val="0"/>
      <w:divBdr>
        <w:top w:val="none" w:sz="0" w:space="0" w:color="auto"/>
        <w:left w:val="none" w:sz="0" w:space="0" w:color="auto"/>
        <w:bottom w:val="none" w:sz="0" w:space="0" w:color="auto"/>
        <w:right w:val="none" w:sz="0" w:space="0" w:color="auto"/>
      </w:divBdr>
    </w:div>
    <w:div w:id="1135022205">
      <w:bodyDiv w:val="1"/>
      <w:marLeft w:val="0"/>
      <w:marRight w:val="0"/>
      <w:marTop w:val="0"/>
      <w:marBottom w:val="0"/>
      <w:divBdr>
        <w:top w:val="none" w:sz="0" w:space="0" w:color="auto"/>
        <w:left w:val="none" w:sz="0" w:space="0" w:color="auto"/>
        <w:bottom w:val="none" w:sz="0" w:space="0" w:color="auto"/>
        <w:right w:val="none" w:sz="0" w:space="0" w:color="auto"/>
      </w:divBdr>
    </w:div>
    <w:div w:id="1135023289">
      <w:bodyDiv w:val="1"/>
      <w:marLeft w:val="0"/>
      <w:marRight w:val="0"/>
      <w:marTop w:val="0"/>
      <w:marBottom w:val="0"/>
      <w:divBdr>
        <w:top w:val="none" w:sz="0" w:space="0" w:color="auto"/>
        <w:left w:val="none" w:sz="0" w:space="0" w:color="auto"/>
        <w:bottom w:val="none" w:sz="0" w:space="0" w:color="auto"/>
        <w:right w:val="none" w:sz="0" w:space="0" w:color="auto"/>
      </w:divBdr>
    </w:div>
    <w:div w:id="1161771972">
      <w:bodyDiv w:val="1"/>
      <w:marLeft w:val="0"/>
      <w:marRight w:val="0"/>
      <w:marTop w:val="0"/>
      <w:marBottom w:val="0"/>
      <w:divBdr>
        <w:top w:val="none" w:sz="0" w:space="0" w:color="auto"/>
        <w:left w:val="none" w:sz="0" w:space="0" w:color="auto"/>
        <w:bottom w:val="none" w:sz="0" w:space="0" w:color="auto"/>
        <w:right w:val="none" w:sz="0" w:space="0" w:color="auto"/>
      </w:divBdr>
    </w:div>
    <w:div w:id="1196308297">
      <w:bodyDiv w:val="1"/>
      <w:marLeft w:val="0"/>
      <w:marRight w:val="0"/>
      <w:marTop w:val="0"/>
      <w:marBottom w:val="0"/>
      <w:divBdr>
        <w:top w:val="none" w:sz="0" w:space="0" w:color="auto"/>
        <w:left w:val="none" w:sz="0" w:space="0" w:color="auto"/>
        <w:bottom w:val="none" w:sz="0" w:space="0" w:color="auto"/>
        <w:right w:val="none" w:sz="0" w:space="0" w:color="auto"/>
      </w:divBdr>
    </w:div>
    <w:div w:id="1242715542">
      <w:bodyDiv w:val="1"/>
      <w:marLeft w:val="0"/>
      <w:marRight w:val="0"/>
      <w:marTop w:val="0"/>
      <w:marBottom w:val="0"/>
      <w:divBdr>
        <w:top w:val="none" w:sz="0" w:space="0" w:color="auto"/>
        <w:left w:val="none" w:sz="0" w:space="0" w:color="auto"/>
        <w:bottom w:val="none" w:sz="0" w:space="0" w:color="auto"/>
        <w:right w:val="none" w:sz="0" w:space="0" w:color="auto"/>
      </w:divBdr>
    </w:div>
    <w:div w:id="1244684130">
      <w:bodyDiv w:val="1"/>
      <w:marLeft w:val="0"/>
      <w:marRight w:val="0"/>
      <w:marTop w:val="0"/>
      <w:marBottom w:val="0"/>
      <w:divBdr>
        <w:top w:val="none" w:sz="0" w:space="0" w:color="auto"/>
        <w:left w:val="none" w:sz="0" w:space="0" w:color="auto"/>
        <w:bottom w:val="none" w:sz="0" w:space="0" w:color="auto"/>
        <w:right w:val="none" w:sz="0" w:space="0" w:color="auto"/>
      </w:divBdr>
    </w:div>
    <w:div w:id="1253012034">
      <w:bodyDiv w:val="1"/>
      <w:marLeft w:val="0"/>
      <w:marRight w:val="0"/>
      <w:marTop w:val="0"/>
      <w:marBottom w:val="0"/>
      <w:divBdr>
        <w:top w:val="none" w:sz="0" w:space="0" w:color="auto"/>
        <w:left w:val="none" w:sz="0" w:space="0" w:color="auto"/>
        <w:bottom w:val="none" w:sz="0" w:space="0" w:color="auto"/>
        <w:right w:val="none" w:sz="0" w:space="0" w:color="auto"/>
      </w:divBdr>
    </w:div>
    <w:div w:id="1259098887">
      <w:bodyDiv w:val="1"/>
      <w:marLeft w:val="0"/>
      <w:marRight w:val="0"/>
      <w:marTop w:val="0"/>
      <w:marBottom w:val="0"/>
      <w:divBdr>
        <w:top w:val="none" w:sz="0" w:space="0" w:color="auto"/>
        <w:left w:val="none" w:sz="0" w:space="0" w:color="auto"/>
        <w:bottom w:val="none" w:sz="0" w:space="0" w:color="auto"/>
        <w:right w:val="none" w:sz="0" w:space="0" w:color="auto"/>
      </w:divBdr>
    </w:div>
    <w:div w:id="1272203109">
      <w:bodyDiv w:val="1"/>
      <w:marLeft w:val="0"/>
      <w:marRight w:val="0"/>
      <w:marTop w:val="0"/>
      <w:marBottom w:val="0"/>
      <w:divBdr>
        <w:top w:val="none" w:sz="0" w:space="0" w:color="auto"/>
        <w:left w:val="none" w:sz="0" w:space="0" w:color="auto"/>
        <w:bottom w:val="none" w:sz="0" w:space="0" w:color="auto"/>
        <w:right w:val="none" w:sz="0" w:space="0" w:color="auto"/>
      </w:divBdr>
    </w:div>
    <w:div w:id="1282763599">
      <w:bodyDiv w:val="1"/>
      <w:marLeft w:val="0"/>
      <w:marRight w:val="0"/>
      <w:marTop w:val="0"/>
      <w:marBottom w:val="0"/>
      <w:divBdr>
        <w:top w:val="none" w:sz="0" w:space="0" w:color="auto"/>
        <w:left w:val="none" w:sz="0" w:space="0" w:color="auto"/>
        <w:bottom w:val="none" w:sz="0" w:space="0" w:color="auto"/>
        <w:right w:val="none" w:sz="0" w:space="0" w:color="auto"/>
      </w:divBdr>
      <w:divsChild>
        <w:div w:id="363866557">
          <w:marLeft w:val="0"/>
          <w:marRight w:val="0"/>
          <w:marTop w:val="255"/>
          <w:marBottom w:val="0"/>
          <w:divBdr>
            <w:top w:val="none" w:sz="0" w:space="0" w:color="auto"/>
            <w:left w:val="none" w:sz="0" w:space="0" w:color="auto"/>
            <w:bottom w:val="none" w:sz="0" w:space="0" w:color="auto"/>
            <w:right w:val="none" w:sz="0" w:space="0" w:color="auto"/>
          </w:divBdr>
          <w:divsChild>
            <w:div w:id="9182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80718">
      <w:bodyDiv w:val="1"/>
      <w:marLeft w:val="0"/>
      <w:marRight w:val="0"/>
      <w:marTop w:val="0"/>
      <w:marBottom w:val="0"/>
      <w:divBdr>
        <w:top w:val="none" w:sz="0" w:space="0" w:color="auto"/>
        <w:left w:val="none" w:sz="0" w:space="0" w:color="auto"/>
        <w:bottom w:val="none" w:sz="0" w:space="0" w:color="auto"/>
        <w:right w:val="none" w:sz="0" w:space="0" w:color="auto"/>
      </w:divBdr>
    </w:div>
    <w:div w:id="1312834271">
      <w:bodyDiv w:val="1"/>
      <w:marLeft w:val="0"/>
      <w:marRight w:val="0"/>
      <w:marTop w:val="0"/>
      <w:marBottom w:val="0"/>
      <w:divBdr>
        <w:top w:val="none" w:sz="0" w:space="0" w:color="auto"/>
        <w:left w:val="none" w:sz="0" w:space="0" w:color="auto"/>
        <w:bottom w:val="none" w:sz="0" w:space="0" w:color="auto"/>
        <w:right w:val="none" w:sz="0" w:space="0" w:color="auto"/>
      </w:divBdr>
    </w:div>
    <w:div w:id="1338582263">
      <w:bodyDiv w:val="1"/>
      <w:marLeft w:val="0"/>
      <w:marRight w:val="0"/>
      <w:marTop w:val="0"/>
      <w:marBottom w:val="0"/>
      <w:divBdr>
        <w:top w:val="none" w:sz="0" w:space="0" w:color="auto"/>
        <w:left w:val="none" w:sz="0" w:space="0" w:color="auto"/>
        <w:bottom w:val="none" w:sz="0" w:space="0" w:color="auto"/>
        <w:right w:val="none" w:sz="0" w:space="0" w:color="auto"/>
      </w:divBdr>
    </w:div>
    <w:div w:id="1373532749">
      <w:bodyDiv w:val="1"/>
      <w:marLeft w:val="0"/>
      <w:marRight w:val="0"/>
      <w:marTop w:val="0"/>
      <w:marBottom w:val="0"/>
      <w:divBdr>
        <w:top w:val="none" w:sz="0" w:space="0" w:color="auto"/>
        <w:left w:val="none" w:sz="0" w:space="0" w:color="auto"/>
        <w:bottom w:val="none" w:sz="0" w:space="0" w:color="auto"/>
        <w:right w:val="none" w:sz="0" w:space="0" w:color="auto"/>
      </w:divBdr>
    </w:div>
    <w:div w:id="1376082037">
      <w:bodyDiv w:val="1"/>
      <w:marLeft w:val="0"/>
      <w:marRight w:val="0"/>
      <w:marTop w:val="0"/>
      <w:marBottom w:val="0"/>
      <w:divBdr>
        <w:top w:val="none" w:sz="0" w:space="0" w:color="auto"/>
        <w:left w:val="none" w:sz="0" w:space="0" w:color="auto"/>
        <w:bottom w:val="none" w:sz="0" w:space="0" w:color="auto"/>
        <w:right w:val="none" w:sz="0" w:space="0" w:color="auto"/>
      </w:divBdr>
    </w:div>
    <w:div w:id="1392850764">
      <w:bodyDiv w:val="1"/>
      <w:marLeft w:val="0"/>
      <w:marRight w:val="0"/>
      <w:marTop w:val="0"/>
      <w:marBottom w:val="0"/>
      <w:divBdr>
        <w:top w:val="none" w:sz="0" w:space="0" w:color="auto"/>
        <w:left w:val="none" w:sz="0" w:space="0" w:color="auto"/>
        <w:bottom w:val="none" w:sz="0" w:space="0" w:color="auto"/>
        <w:right w:val="none" w:sz="0" w:space="0" w:color="auto"/>
      </w:divBdr>
    </w:div>
    <w:div w:id="1415736653">
      <w:bodyDiv w:val="1"/>
      <w:marLeft w:val="0"/>
      <w:marRight w:val="0"/>
      <w:marTop w:val="0"/>
      <w:marBottom w:val="0"/>
      <w:divBdr>
        <w:top w:val="none" w:sz="0" w:space="0" w:color="auto"/>
        <w:left w:val="none" w:sz="0" w:space="0" w:color="auto"/>
        <w:bottom w:val="none" w:sz="0" w:space="0" w:color="auto"/>
        <w:right w:val="none" w:sz="0" w:space="0" w:color="auto"/>
      </w:divBdr>
    </w:div>
    <w:div w:id="1455979494">
      <w:bodyDiv w:val="1"/>
      <w:marLeft w:val="0"/>
      <w:marRight w:val="0"/>
      <w:marTop w:val="0"/>
      <w:marBottom w:val="0"/>
      <w:divBdr>
        <w:top w:val="none" w:sz="0" w:space="0" w:color="auto"/>
        <w:left w:val="none" w:sz="0" w:space="0" w:color="auto"/>
        <w:bottom w:val="none" w:sz="0" w:space="0" w:color="auto"/>
        <w:right w:val="none" w:sz="0" w:space="0" w:color="auto"/>
      </w:divBdr>
    </w:div>
    <w:div w:id="1474328574">
      <w:bodyDiv w:val="1"/>
      <w:marLeft w:val="0"/>
      <w:marRight w:val="0"/>
      <w:marTop w:val="0"/>
      <w:marBottom w:val="0"/>
      <w:divBdr>
        <w:top w:val="none" w:sz="0" w:space="0" w:color="auto"/>
        <w:left w:val="none" w:sz="0" w:space="0" w:color="auto"/>
        <w:bottom w:val="none" w:sz="0" w:space="0" w:color="auto"/>
        <w:right w:val="none" w:sz="0" w:space="0" w:color="auto"/>
      </w:divBdr>
    </w:div>
    <w:div w:id="1488135238">
      <w:bodyDiv w:val="1"/>
      <w:marLeft w:val="0"/>
      <w:marRight w:val="0"/>
      <w:marTop w:val="0"/>
      <w:marBottom w:val="0"/>
      <w:divBdr>
        <w:top w:val="none" w:sz="0" w:space="0" w:color="auto"/>
        <w:left w:val="none" w:sz="0" w:space="0" w:color="auto"/>
        <w:bottom w:val="none" w:sz="0" w:space="0" w:color="auto"/>
        <w:right w:val="none" w:sz="0" w:space="0" w:color="auto"/>
      </w:divBdr>
    </w:div>
    <w:div w:id="1534728299">
      <w:bodyDiv w:val="1"/>
      <w:marLeft w:val="0"/>
      <w:marRight w:val="0"/>
      <w:marTop w:val="0"/>
      <w:marBottom w:val="0"/>
      <w:divBdr>
        <w:top w:val="none" w:sz="0" w:space="0" w:color="auto"/>
        <w:left w:val="none" w:sz="0" w:space="0" w:color="auto"/>
        <w:bottom w:val="none" w:sz="0" w:space="0" w:color="auto"/>
        <w:right w:val="none" w:sz="0" w:space="0" w:color="auto"/>
      </w:divBdr>
    </w:div>
    <w:div w:id="1537695949">
      <w:bodyDiv w:val="1"/>
      <w:marLeft w:val="0"/>
      <w:marRight w:val="0"/>
      <w:marTop w:val="0"/>
      <w:marBottom w:val="0"/>
      <w:divBdr>
        <w:top w:val="none" w:sz="0" w:space="0" w:color="auto"/>
        <w:left w:val="none" w:sz="0" w:space="0" w:color="auto"/>
        <w:bottom w:val="none" w:sz="0" w:space="0" w:color="auto"/>
        <w:right w:val="none" w:sz="0" w:space="0" w:color="auto"/>
      </w:divBdr>
    </w:div>
    <w:div w:id="1551267061">
      <w:bodyDiv w:val="1"/>
      <w:marLeft w:val="0"/>
      <w:marRight w:val="0"/>
      <w:marTop w:val="0"/>
      <w:marBottom w:val="0"/>
      <w:divBdr>
        <w:top w:val="none" w:sz="0" w:space="0" w:color="auto"/>
        <w:left w:val="none" w:sz="0" w:space="0" w:color="auto"/>
        <w:bottom w:val="none" w:sz="0" w:space="0" w:color="auto"/>
        <w:right w:val="none" w:sz="0" w:space="0" w:color="auto"/>
      </w:divBdr>
    </w:div>
    <w:div w:id="1565871050">
      <w:bodyDiv w:val="1"/>
      <w:marLeft w:val="0"/>
      <w:marRight w:val="0"/>
      <w:marTop w:val="0"/>
      <w:marBottom w:val="0"/>
      <w:divBdr>
        <w:top w:val="none" w:sz="0" w:space="0" w:color="auto"/>
        <w:left w:val="none" w:sz="0" w:space="0" w:color="auto"/>
        <w:bottom w:val="none" w:sz="0" w:space="0" w:color="auto"/>
        <w:right w:val="none" w:sz="0" w:space="0" w:color="auto"/>
      </w:divBdr>
    </w:div>
    <w:div w:id="1661231474">
      <w:bodyDiv w:val="1"/>
      <w:marLeft w:val="0"/>
      <w:marRight w:val="0"/>
      <w:marTop w:val="0"/>
      <w:marBottom w:val="0"/>
      <w:divBdr>
        <w:top w:val="none" w:sz="0" w:space="0" w:color="auto"/>
        <w:left w:val="none" w:sz="0" w:space="0" w:color="auto"/>
        <w:bottom w:val="none" w:sz="0" w:space="0" w:color="auto"/>
        <w:right w:val="none" w:sz="0" w:space="0" w:color="auto"/>
      </w:divBdr>
    </w:div>
    <w:div w:id="1667512143">
      <w:bodyDiv w:val="1"/>
      <w:marLeft w:val="0"/>
      <w:marRight w:val="0"/>
      <w:marTop w:val="0"/>
      <w:marBottom w:val="0"/>
      <w:divBdr>
        <w:top w:val="none" w:sz="0" w:space="0" w:color="auto"/>
        <w:left w:val="none" w:sz="0" w:space="0" w:color="auto"/>
        <w:bottom w:val="none" w:sz="0" w:space="0" w:color="auto"/>
        <w:right w:val="none" w:sz="0" w:space="0" w:color="auto"/>
      </w:divBdr>
      <w:divsChild>
        <w:div w:id="2087877356">
          <w:marLeft w:val="0"/>
          <w:marRight w:val="0"/>
          <w:marTop w:val="255"/>
          <w:marBottom w:val="0"/>
          <w:divBdr>
            <w:top w:val="none" w:sz="0" w:space="0" w:color="auto"/>
            <w:left w:val="none" w:sz="0" w:space="0" w:color="auto"/>
            <w:bottom w:val="none" w:sz="0" w:space="0" w:color="auto"/>
            <w:right w:val="none" w:sz="0" w:space="0" w:color="auto"/>
          </w:divBdr>
          <w:divsChild>
            <w:div w:id="636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5100">
      <w:bodyDiv w:val="1"/>
      <w:marLeft w:val="0"/>
      <w:marRight w:val="0"/>
      <w:marTop w:val="0"/>
      <w:marBottom w:val="0"/>
      <w:divBdr>
        <w:top w:val="none" w:sz="0" w:space="0" w:color="auto"/>
        <w:left w:val="none" w:sz="0" w:space="0" w:color="auto"/>
        <w:bottom w:val="none" w:sz="0" w:space="0" w:color="auto"/>
        <w:right w:val="none" w:sz="0" w:space="0" w:color="auto"/>
      </w:divBdr>
    </w:div>
    <w:div w:id="1678776354">
      <w:bodyDiv w:val="1"/>
      <w:marLeft w:val="0"/>
      <w:marRight w:val="0"/>
      <w:marTop w:val="0"/>
      <w:marBottom w:val="0"/>
      <w:divBdr>
        <w:top w:val="none" w:sz="0" w:space="0" w:color="auto"/>
        <w:left w:val="none" w:sz="0" w:space="0" w:color="auto"/>
        <w:bottom w:val="none" w:sz="0" w:space="0" w:color="auto"/>
        <w:right w:val="none" w:sz="0" w:space="0" w:color="auto"/>
      </w:divBdr>
      <w:divsChild>
        <w:div w:id="148062779">
          <w:marLeft w:val="0"/>
          <w:marRight w:val="0"/>
          <w:marTop w:val="255"/>
          <w:marBottom w:val="0"/>
          <w:divBdr>
            <w:top w:val="none" w:sz="0" w:space="0" w:color="auto"/>
            <w:left w:val="none" w:sz="0" w:space="0" w:color="auto"/>
            <w:bottom w:val="none" w:sz="0" w:space="0" w:color="auto"/>
            <w:right w:val="none" w:sz="0" w:space="0" w:color="auto"/>
          </w:divBdr>
          <w:divsChild>
            <w:div w:id="20851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61260">
      <w:bodyDiv w:val="1"/>
      <w:marLeft w:val="0"/>
      <w:marRight w:val="0"/>
      <w:marTop w:val="0"/>
      <w:marBottom w:val="0"/>
      <w:divBdr>
        <w:top w:val="none" w:sz="0" w:space="0" w:color="auto"/>
        <w:left w:val="none" w:sz="0" w:space="0" w:color="auto"/>
        <w:bottom w:val="none" w:sz="0" w:space="0" w:color="auto"/>
        <w:right w:val="none" w:sz="0" w:space="0" w:color="auto"/>
      </w:divBdr>
      <w:divsChild>
        <w:div w:id="360055921">
          <w:marLeft w:val="0"/>
          <w:marRight w:val="0"/>
          <w:marTop w:val="255"/>
          <w:marBottom w:val="0"/>
          <w:divBdr>
            <w:top w:val="none" w:sz="0" w:space="0" w:color="auto"/>
            <w:left w:val="none" w:sz="0" w:space="0" w:color="auto"/>
            <w:bottom w:val="none" w:sz="0" w:space="0" w:color="auto"/>
            <w:right w:val="none" w:sz="0" w:space="0" w:color="auto"/>
          </w:divBdr>
          <w:divsChild>
            <w:div w:id="21023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99283">
      <w:bodyDiv w:val="1"/>
      <w:marLeft w:val="0"/>
      <w:marRight w:val="0"/>
      <w:marTop w:val="0"/>
      <w:marBottom w:val="0"/>
      <w:divBdr>
        <w:top w:val="none" w:sz="0" w:space="0" w:color="auto"/>
        <w:left w:val="none" w:sz="0" w:space="0" w:color="auto"/>
        <w:bottom w:val="none" w:sz="0" w:space="0" w:color="auto"/>
        <w:right w:val="none" w:sz="0" w:space="0" w:color="auto"/>
      </w:divBdr>
    </w:div>
    <w:div w:id="1838501446">
      <w:bodyDiv w:val="1"/>
      <w:marLeft w:val="0"/>
      <w:marRight w:val="0"/>
      <w:marTop w:val="0"/>
      <w:marBottom w:val="0"/>
      <w:divBdr>
        <w:top w:val="none" w:sz="0" w:space="0" w:color="auto"/>
        <w:left w:val="none" w:sz="0" w:space="0" w:color="auto"/>
        <w:bottom w:val="none" w:sz="0" w:space="0" w:color="auto"/>
        <w:right w:val="none" w:sz="0" w:space="0" w:color="auto"/>
      </w:divBdr>
    </w:div>
    <w:div w:id="1849058829">
      <w:bodyDiv w:val="1"/>
      <w:marLeft w:val="0"/>
      <w:marRight w:val="0"/>
      <w:marTop w:val="0"/>
      <w:marBottom w:val="0"/>
      <w:divBdr>
        <w:top w:val="none" w:sz="0" w:space="0" w:color="auto"/>
        <w:left w:val="none" w:sz="0" w:space="0" w:color="auto"/>
        <w:bottom w:val="none" w:sz="0" w:space="0" w:color="auto"/>
        <w:right w:val="none" w:sz="0" w:space="0" w:color="auto"/>
      </w:divBdr>
    </w:div>
    <w:div w:id="1860779575">
      <w:bodyDiv w:val="1"/>
      <w:marLeft w:val="0"/>
      <w:marRight w:val="0"/>
      <w:marTop w:val="0"/>
      <w:marBottom w:val="0"/>
      <w:divBdr>
        <w:top w:val="none" w:sz="0" w:space="0" w:color="auto"/>
        <w:left w:val="none" w:sz="0" w:space="0" w:color="auto"/>
        <w:bottom w:val="none" w:sz="0" w:space="0" w:color="auto"/>
        <w:right w:val="none" w:sz="0" w:space="0" w:color="auto"/>
      </w:divBdr>
    </w:div>
    <w:div w:id="1868643346">
      <w:bodyDiv w:val="1"/>
      <w:marLeft w:val="0"/>
      <w:marRight w:val="0"/>
      <w:marTop w:val="0"/>
      <w:marBottom w:val="0"/>
      <w:divBdr>
        <w:top w:val="none" w:sz="0" w:space="0" w:color="auto"/>
        <w:left w:val="none" w:sz="0" w:space="0" w:color="auto"/>
        <w:bottom w:val="none" w:sz="0" w:space="0" w:color="auto"/>
        <w:right w:val="none" w:sz="0" w:space="0" w:color="auto"/>
      </w:divBdr>
    </w:div>
    <w:div w:id="1891191534">
      <w:bodyDiv w:val="1"/>
      <w:marLeft w:val="0"/>
      <w:marRight w:val="0"/>
      <w:marTop w:val="0"/>
      <w:marBottom w:val="0"/>
      <w:divBdr>
        <w:top w:val="none" w:sz="0" w:space="0" w:color="auto"/>
        <w:left w:val="none" w:sz="0" w:space="0" w:color="auto"/>
        <w:bottom w:val="none" w:sz="0" w:space="0" w:color="auto"/>
        <w:right w:val="none" w:sz="0" w:space="0" w:color="auto"/>
      </w:divBdr>
    </w:div>
    <w:div w:id="1917008637">
      <w:bodyDiv w:val="1"/>
      <w:marLeft w:val="0"/>
      <w:marRight w:val="0"/>
      <w:marTop w:val="0"/>
      <w:marBottom w:val="0"/>
      <w:divBdr>
        <w:top w:val="none" w:sz="0" w:space="0" w:color="auto"/>
        <w:left w:val="none" w:sz="0" w:space="0" w:color="auto"/>
        <w:bottom w:val="none" w:sz="0" w:space="0" w:color="auto"/>
        <w:right w:val="none" w:sz="0" w:space="0" w:color="auto"/>
      </w:divBdr>
    </w:div>
    <w:div w:id="1937908891">
      <w:bodyDiv w:val="1"/>
      <w:marLeft w:val="0"/>
      <w:marRight w:val="0"/>
      <w:marTop w:val="0"/>
      <w:marBottom w:val="0"/>
      <w:divBdr>
        <w:top w:val="none" w:sz="0" w:space="0" w:color="auto"/>
        <w:left w:val="none" w:sz="0" w:space="0" w:color="auto"/>
        <w:bottom w:val="none" w:sz="0" w:space="0" w:color="auto"/>
        <w:right w:val="none" w:sz="0" w:space="0" w:color="auto"/>
      </w:divBdr>
    </w:div>
    <w:div w:id="1951357350">
      <w:bodyDiv w:val="1"/>
      <w:marLeft w:val="0"/>
      <w:marRight w:val="0"/>
      <w:marTop w:val="0"/>
      <w:marBottom w:val="0"/>
      <w:divBdr>
        <w:top w:val="none" w:sz="0" w:space="0" w:color="auto"/>
        <w:left w:val="none" w:sz="0" w:space="0" w:color="auto"/>
        <w:bottom w:val="none" w:sz="0" w:space="0" w:color="auto"/>
        <w:right w:val="none" w:sz="0" w:space="0" w:color="auto"/>
      </w:divBdr>
    </w:div>
    <w:div w:id="1989747908">
      <w:bodyDiv w:val="1"/>
      <w:marLeft w:val="0"/>
      <w:marRight w:val="0"/>
      <w:marTop w:val="0"/>
      <w:marBottom w:val="0"/>
      <w:divBdr>
        <w:top w:val="none" w:sz="0" w:space="0" w:color="auto"/>
        <w:left w:val="none" w:sz="0" w:space="0" w:color="auto"/>
        <w:bottom w:val="none" w:sz="0" w:space="0" w:color="auto"/>
        <w:right w:val="none" w:sz="0" w:space="0" w:color="auto"/>
      </w:divBdr>
    </w:div>
    <w:div w:id="1993870930">
      <w:bodyDiv w:val="1"/>
      <w:marLeft w:val="0"/>
      <w:marRight w:val="0"/>
      <w:marTop w:val="0"/>
      <w:marBottom w:val="0"/>
      <w:divBdr>
        <w:top w:val="none" w:sz="0" w:space="0" w:color="auto"/>
        <w:left w:val="none" w:sz="0" w:space="0" w:color="auto"/>
        <w:bottom w:val="none" w:sz="0" w:space="0" w:color="auto"/>
        <w:right w:val="none" w:sz="0" w:space="0" w:color="auto"/>
      </w:divBdr>
    </w:div>
    <w:div w:id="2019430698">
      <w:bodyDiv w:val="1"/>
      <w:marLeft w:val="0"/>
      <w:marRight w:val="0"/>
      <w:marTop w:val="0"/>
      <w:marBottom w:val="0"/>
      <w:divBdr>
        <w:top w:val="none" w:sz="0" w:space="0" w:color="auto"/>
        <w:left w:val="none" w:sz="0" w:space="0" w:color="auto"/>
        <w:bottom w:val="none" w:sz="0" w:space="0" w:color="auto"/>
        <w:right w:val="none" w:sz="0" w:space="0" w:color="auto"/>
      </w:divBdr>
    </w:div>
    <w:div w:id="2130736231">
      <w:bodyDiv w:val="1"/>
      <w:marLeft w:val="0"/>
      <w:marRight w:val="0"/>
      <w:marTop w:val="0"/>
      <w:marBottom w:val="0"/>
      <w:divBdr>
        <w:top w:val="none" w:sz="0" w:space="0" w:color="auto"/>
        <w:left w:val="none" w:sz="0" w:space="0" w:color="auto"/>
        <w:bottom w:val="none" w:sz="0" w:space="0" w:color="auto"/>
        <w:right w:val="none" w:sz="0" w:space="0" w:color="auto"/>
      </w:divBdr>
    </w:div>
    <w:div w:id="2139226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lsnet.ru/mnn_index_id_6342.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3F4CB-0E75-4C1A-8448-07252449C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7361</TotalTime>
  <Pages>62</Pages>
  <Words>16776</Words>
  <Characters>95629</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Петр Сергеев</cp:lastModifiedBy>
  <cp:revision>58</cp:revision>
  <cp:lastPrinted>2017-11-03T05:26:00Z</cp:lastPrinted>
  <dcterms:created xsi:type="dcterms:W3CDTF">2011-03-18T04:38:00Z</dcterms:created>
  <dcterms:modified xsi:type="dcterms:W3CDTF">2020-05-26T10:08:00Z</dcterms:modified>
</cp:coreProperties>
</file>