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BCF" w:rsidRPr="00D13570" w:rsidRDefault="00887BCF" w:rsidP="00BA0074">
      <w:pPr>
        <w:jc w:val="center"/>
        <w:rPr>
          <w:rFonts w:ascii="Times New Roman" w:hAnsi="Times New Roman" w:cs="Times New Roman"/>
        </w:rPr>
      </w:pPr>
      <w:r w:rsidRPr="00D13570">
        <w:rPr>
          <w:rFonts w:ascii="Times New Roman" w:hAnsi="Times New Roman" w:cs="Times New Roman"/>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rsidR="00887BCF" w:rsidRPr="00D13570" w:rsidRDefault="00887BCF" w:rsidP="00887BCF">
      <w:pPr>
        <w:rPr>
          <w:rFonts w:ascii="Times New Roman" w:hAnsi="Times New Roman" w:cs="Times New Roman"/>
        </w:rPr>
      </w:pPr>
    </w:p>
    <w:p w:rsidR="00887BCF" w:rsidRPr="00D13570" w:rsidRDefault="00887BCF" w:rsidP="00887BCF">
      <w:pPr>
        <w:jc w:val="center"/>
        <w:rPr>
          <w:rFonts w:ascii="Times New Roman" w:hAnsi="Times New Roman" w:cs="Times New Roman"/>
        </w:rPr>
      </w:pPr>
      <w:r w:rsidRPr="00D13570">
        <w:rPr>
          <w:rFonts w:ascii="Times New Roman" w:hAnsi="Times New Roman" w:cs="Times New Roman"/>
        </w:rPr>
        <w:t>Кафедра онкологии и лучевой терапии с курсом ПО</w:t>
      </w:r>
    </w:p>
    <w:p w:rsidR="00887BCF" w:rsidRPr="00D13570" w:rsidRDefault="00887BCF" w:rsidP="00887BCF">
      <w:pPr>
        <w:jc w:val="right"/>
        <w:rPr>
          <w:rFonts w:ascii="Times New Roman" w:hAnsi="Times New Roman" w:cs="Times New Roman"/>
        </w:rPr>
      </w:pPr>
    </w:p>
    <w:p w:rsidR="00887BCF" w:rsidRPr="00D13570" w:rsidRDefault="00887BCF" w:rsidP="00887BCF">
      <w:pPr>
        <w:jc w:val="right"/>
        <w:rPr>
          <w:rFonts w:ascii="Times New Roman" w:hAnsi="Times New Roman" w:cs="Times New Roman"/>
        </w:rPr>
      </w:pPr>
      <w:r w:rsidRPr="00D13570">
        <w:rPr>
          <w:rFonts w:ascii="Times New Roman" w:hAnsi="Times New Roman" w:cs="Times New Roman"/>
        </w:rPr>
        <w:t xml:space="preserve">Заведующий кафедрой: </w:t>
      </w:r>
    </w:p>
    <w:p w:rsidR="00887BCF" w:rsidRPr="00D13570" w:rsidRDefault="00887BCF" w:rsidP="00887BCF">
      <w:pPr>
        <w:jc w:val="right"/>
        <w:rPr>
          <w:rFonts w:ascii="Times New Roman" w:hAnsi="Times New Roman" w:cs="Times New Roman"/>
        </w:rPr>
      </w:pPr>
      <w:r w:rsidRPr="00D13570">
        <w:rPr>
          <w:rFonts w:ascii="Times New Roman" w:hAnsi="Times New Roman" w:cs="Times New Roman"/>
        </w:rPr>
        <w:t xml:space="preserve">Д.м.н, профессор, Зуков Руслан Александрович </w:t>
      </w:r>
    </w:p>
    <w:p w:rsidR="00887BCF" w:rsidRPr="00D13570" w:rsidRDefault="00887BCF" w:rsidP="00887BCF">
      <w:pPr>
        <w:jc w:val="center"/>
        <w:rPr>
          <w:rFonts w:ascii="Times New Roman" w:hAnsi="Times New Roman" w:cs="Times New Roman"/>
        </w:rPr>
      </w:pPr>
    </w:p>
    <w:p w:rsidR="00887BCF" w:rsidRPr="00D13570" w:rsidRDefault="00887BCF" w:rsidP="00887BCF">
      <w:pPr>
        <w:jc w:val="center"/>
        <w:rPr>
          <w:rFonts w:ascii="Times New Roman" w:hAnsi="Times New Roman" w:cs="Times New Roman"/>
        </w:rPr>
      </w:pPr>
      <w:r w:rsidRPr="00D13570">
        <w:rPr>
          <w:rFonts w:ascii="Times New Roman" w:hAnsi="Times New Roman" w:cs="Times New Roman"/>
        </w:rPr>
        <w:t>РЕФЕРАТ</w:t>
      </w:r>
    </w:p>
    <w:p w:rsidR="00887BCF" w:rsidRPr="00D13570" w:rsidRDefault="00887BCF" w:rsidP="00887BCF">
      <w:pPr>
        <w:jc w:val="center"/>
        <w:rPr>
          <w:rFonts w:ascii="Times New Roman" w:hAnsi="Times New Roman" w:cs="Times New Roman"/>
        </w:rPr>
      </w:pPr>
      <w:r w:rsidRPr="00D13570">
        <w:rPr>
          <w:rFonts w:ascii="Times New Roman" w:hAnsi="Times New Roman" w:cs="Times New Roman"/>
        </w:rPr>
        <w:t>на тему:</w:t>
      </w:r>
    </w:p>
    <w:p w:rsidR="00887BCF" w:rsidRPr="00D13570" w:rsidRDefault="00A653A8" w:rsidP="00A653A8">
      <w:pPr>
        <w:jc w:val="center"/>
        <w:rPr>
          <w:rFonts w:ascii="Times New Roman" w:hAnsi="Times New Roman" w:cs="Times New Roman"/>
        </w:rPr>
      </w:pPr>
      <w:r w:rsidRPr="00D13570">
        <w:rPr>
          <w:rFonts w:ascii="Times New Roman" w:hAnsi="Times New Roman" w:cs="Times New Roman"/>
        </w:rPr>
        <w:t>Рак полости носа и придаточных пазух.</w:t>
      </w:r>
    </w:p>
    <w:p w:rsidR="00887BCF" w:rsidRPr="00D13570" w:rsidRDefault="00887BCF" w:rsidP="00887BCF">
      <w:pPr>
        <w:jc w:val="right"/>
        <w:rPr>
          <w:rFonts w:ascii="Times New Roman" w:hAnsi="Times New Roman" w:cs="Times New Roman"/>
        </w:rPr>
      </w:pPr>
    </w:p>
    <w:p w:rsidR="00887BCF" w:rsidRPr="00D13570" w:rsidRDefault="00887BCF" w:rsidP="00887BCF">
      <w:pPr>
        <w:jc w:val="right"/>
        <w:rPr>
          <w:rFonts w:ascii="Times New Roman" w:hAnsi="Times New Roman" w:cs="Times New Roman"/>
        </w:rPr>
      </w:pPr>
      <w:r w:rsidRPr="00D13570">
        <w:rPr>
          <w:rFonts w:ascii="Times New Roman" w:hAnsi="Times New Roman" w:cs="Times New Roman"/>
        </w:rPr>
        <w:t>Выполнил</w:t>
      </w:r>
      <w:r w:rsidR="00BA0074" w:rsidRPr="00D13570">
        <w:rPr>
          <w:rFonts w:ascii="Times New Roman" w:hAnsi="Times New Roman" w:cs="Times New Roman"/>
        </w:rPr>
        <w:t>а</w:t>
      </w:r>
      <w:r w:rsidRPr="00D13570">
        <w:rPr>
          <w:rFonts w:ascii="Times New Roman" w:hAnsi="Times New Roman" w:cs="Times New Roman"/>
        </w:rPr>
        <w:t xml:space="preserve">: </w:t>
      </w:r>
    </w:p>
    <w:p w:rsidR="00887BCF" w:rsidRPr="00D13570" w:rsidRDefault="00310800" w:rsidP="00887BCF">
      <w:pPr>
        <w:jc w:val="right"/>
        <w:rPr>
          <w:rFonts w:ascii="Times New Roman" w:hAnsi="Times New Roman" w:cs="Times New Roman"/>
        </w:rPr>
      </w:pPr>
      <w:r w:rsidRPr="00D13570">
        <w:rPr>
          <w:rFonts w:ascii="Times New Roman" w:hAnsi="Times New Roman" w:cs="Times New Roman"/>
        </w:rPr>
        <w:t>клинический ординатор 2</w:t>
      </w:r>
      <w:r w:rsidR="00887BCF" w:rsidRPr="00D13570">
        <w:rPr>
          <w:rFonts w:ascii="Times New Roman" w:hAnsi="Times New Roman" w:cs="Times New Roman"/>
        </w:rPr>
        <w:t xml:space="preserve"> года специальности ОНКОЛОГИЯ </w:t>
      </w:r>
    </w:p>
    <w:p w:rsidR="00887BCF" w:rsidRPr="00D13570" w:rsidRDefault="00887BCF" w:rsidP="00887BCF">
      <w:pPr>
        <w:jc w:val="right"/>
        <w:rPr>
          <w:rFonts w:ascii="Times New Roman" w:hAnsi="Times New Roman" w:cs="Times New Roman"/>
        </w:rPr>
      </w:pPr>
      <w:r w:rsidRPr="00D13570">
        <w:rPr>
          <w:rFonts w:ascii="Times New Roman" w:hAnsi="Times New Roman" w:cs="Times New Roman"/>
        </w:rPr>
        <w:t>Ко</w:t>
      </w:r>
      <w:r w:rsidR="00BA0074" w:rsidRPr="00D13570">
        <w:rPr>
          <w:rFonts w:ascii="Times New Roman" w:hAnsi="Times New Roman" w:cs="Times New Roman"/>
        </w:rPr>
        <w:t>марова Вера Сергеевна</w:t>
      </w:r>
      <w:r w:rsidRPr="00D13570">
        <w:rPr>
          <w:rFonts w:ascii="Times New Roman" w:hAnsi="Times New Roman" w:cs="Times New Roman"/>
        </w:rPr>
        <w:t xml:space="preserve"> </w:t>
      </w:r>
    </w:p>
    <w:p w:rsidR="00887BCF" w:rsidRPr="00D13570" w:rsidRDefault="00887BCF" w:rsidP="00887BCF">
      <w:pPr>
        <w:rPr>
          <w:rFonts w:ascii="Times New Roman" w:hAnsi="Times New Roman" w:cs="Times New Roman"/>
        </w:rPr>
      </w:pPr>
    </w:p>
    <w:p w:rsidR="00887BCF" w:rsidRPr="00D13570" w:rsidRDefault="00887BCF" w:rsidP="00887BCF">
      <w:pPr>
        <w:jc w:val="right"/>
        <w:rPr>
          <w:rFonts w:ascii="Times New Roman" w:hAnsi="Times New Roman" w:cs="Times New Roman"/>
        </w:rPr>
      </w:pPr>
      <w:r w:rsidRPr="00D13570">
        <w:rPr>
          <w:rFonts w:ascii="Times New Roman" w:hAnsi="Times New Roman" w:cs="Times New Roman"/>
        </w:rPr>
        <w:t xml:space="preserve">Проверил: </w:t>
      </w:r>
    </w:p>
    <w:p w:rsidR="00887BCF" w:rsidRPr="00D13570" w:rsidRDefault="00887BCF" w:rsidP="00887BCF">
      <w:pPr>
        <w:jc w:val="right"/>
        <w:rPr>
          <w:rFonts w:ascii="Times New Roman" w:hAnsi="Times New Roman" w:cs="Times New Roman"/>
        </w:rPr>
      </w:pPr>
      <w:r w:rsidRPr="00D13570">
        <w:rPr>
          <w:rFonts w:ascii="Times New Roman" w:hAnsi="Times New Roman" w:cs="Times New Roman"/>
        </w:rPr>
        <w:t xml:space="preserve">кафедральный руководитель ординатора </w:t>
      </w:r>
    </w:p>
    <w:p w:rsidR="00EE2A9A" w:rsidRPr="00D13570" w:rsidRDefault="00887BCF" w:rsidP="00887BCF">
      <w:pPr>
        <w:jc w:val="right"/>
        <w:rPr>
          <w:rFonts w:ascii="Times New Roman" w:hAnsi="Times New Roman" w:cs="Times New Roman"/>
        </w:rPr>
      </w:pPr>
      <w:r w:rsidRPr="00D13570">
        <w:rPr>
          <w:rFonts w:ascii="Times New Roman" w:hAnsi="Times New Roman" w:cs="Times New Roman"/>
        </w:rPr>
        <w:t>к.м.н., доцент, Гаврилюк Дмитрий Владимирович</w:t>
      </w:r>
    </w:p>
    <w:p w:rsidR="00887BCF" w:rsidRPr="00D13570" w:rsidRDefault="00887BCF" w:rsidP="00887BCF">
      <w:pPr>
        <w:jc w:val="right"/>
        <w:rPr>
          <w:rFonts w:ascii="Times New Roman" w:hAnsi="Times New Roman" w:cs="Times New Roman"/>
        </w:rPr>
      </w:pPr>
    </w:p>
    <w:p w:rsidR="00887BCF" w:rsidRPr="00D13570" w:rsidRDefault="00887BCF" w:rsidP="00887BCF">
      <w:pPr>
        <w:jc w:val="right"/>
        <w:rPr>
          <w:rFonts w:ascii="Times New Roman" w:hAnsi="Times New Roman" w:cs="Times New Roman"/>
        </w:rPr>
      </w:pPr>
    </w:p>
    <w:p w:rsidR="00887BCF" w:rsidRPr="00D13570" w:rsidRDefault="00887BCF" w:rsidP="00887BCF">
      <w:pPr>
        <w:jc w:val="center"/>
        <w:rPr>
          <w:rFonts w:ascii="Times New Roman" w:hAnsi="Times New Roman" w:cs="Times New Roman"/>
        </w:rPr>
      </w:pPr>
      <w:r w:rsidRPr="00D13570">
        <w:rPr>
          <w:rFonts w:ascii="Times New Roman" w:hAnsi="Times New Roman" w:cs="Times New Roman"/>
        </w:rPr>
        <w:t>Красноярск</w:t>
      </w:r>
    </w:p>
    <w:p w:rsidR="00C26221" w:rsidRPr="00D13570" w:rsidRDefault="00C26221" w:rsidP="00887BCF">
      <w:pPr>
        <w:jc w:val="center"/>
        <w:rPr>
          <w:rFonts w:ascii="Times New Roman" w:hAnsi="Times New Roman" w:cs="Times New Roman"/>
        </w:rPr>
      </w:pPr>
    </w:p>
    <w:p w:rsidR="00C26221" w:rsidRPr="00D13570" w:rsidRDefault="00C26221" w:rsidP="00887BCF">
      <w:pPr>
        <w:jc w:val="center"/>
        <w:rPr>
          <w:rFonts w:ascii="Times New Roman" w:hAnsi="Times New Roman" w:cs="Times New Roman"/>
        </w:rPr>
      </w:pPr>
    </w:p>
    <w:p w:rsidR="00C26221" w:rsidRPr="00D13570" w:rsidRDefault="00C26221" w:rsidP="00887BCF">
      <w:pPr>
        <w:jc w:val="center"/>
        <w:rPr>
          <w:rFonts w:ascii="Times New Roman" w:hAnsi="Times New Roman" w:cs="Times New Roman"/>
        </w:rPr>
      </w:pPr>
    </w:p>
    <w:p w:rsidR="00C26221" w:rsidRPr="00D13570" w:rsidRDefault="00C26221" w:rsidP="00887BCF">
      <w:pPr>
        <w:jc w:val="center"/>
        <w:rPr>
          <w:rFonts w:ascii="Times New Roman" w:hAnsi="Times New Roman" w:cs="Times New Roman"/>
        </w:rPr>
      </w:pPr>
    </w:p>
    <w:p w:rsidR="00C26221" w:rsidRPr="00D13570" w:rsidRDefault="00C26221" w:rsidP="00887BCF">
      <w:pPr>
        <w:jc w:val="center"/>
        <w:rPr>
          <w:rFonts w:ascii="Times New Roman" w:hAnsi="Times New Roman" w:cs="Times New Roman"/>
        </w:rPr>
      </w:pPr>
    </w:p>
    <w:p w:rsidR="00C26221" w:rsidRPr="00D13570" w:rsidRDefault="00C26221" w:rsidP="00887BCF">
      <w:pPr>
        <w:jc w:val="center"/>
        <w:rPr>
          <w:rFonts w:ascii="Times New Roman" w:hAnsi="Times New Roman" w:cs="Times New Roman"/>
        </w:rPr>
      </w:pPr>
    </w:p>
    <w:p w:rsidR="00C26221" w:rsidRPr="00D13570" w:rsidRDefault="00C26221" w:rsidP="00887BCF">
      <w:pPr>
        <w:jc w:val="center"/>
        <w:rPr>
          <w:rFonts w:ascii="Times New Roman" w:hAnsi="Times New Roman" w:cs="Times New Roman"/>
        </w:rPr>
      </w:pPr>
    </w:p>
    <w:p w:rsidR="00887BCF" w:rsidRPr="00D13570" w:rsidRDefault="00310800" w:rsidP="00887BCF">
      <w:pPr>
        <w:jc w:val="center"/>
        <w:rPr>
          <w:rFonts w:ascii="Times New Roman" w:hAnsi="Times New Roman" w:cs="Times New Roman"/>
        </w:rPr>
      </w:pPr>
      <w:r w:rsidRPr="00D13570">
        <w:rPr>
          <w:rFonts w:ascii="Times New Roman" w:hAnsi="Times New Roman" w:cs="Times New Roman"/>
        </w:rPr>
        <w:t>2024</w:t>
      </w:r>
    </w:p>
    <w:p w:rsidR="00957CB6" w:rsidRPr="00D13570" w:rsidRDefault="00957CB6" w:rsidP="00887BCF">
      <w:pPr>
        <w:rPr>
          <w:rFonts w:ascii="Times New Roman" w:hAnsi="Times New Roman" w:cs="Times New Roman"/>
        </w:rPr>
      </w:pPr>
    </w:p>
    <w:sdt>
      <w:sdtPr>
        <w:rPr>
          <w:rFonts w:ascii="Times New Roman" w:eastAsiaTheme="minorHAnsi" w:hAnsi="Times New Roman" w:cs="Times New Roman"/>
          <w:b w:val="0"/>
          <w:bCs w:val="0"/>
          <w:color w:val="auto"/>
          <w:sz w:val="22"/>
          <w:szCs w:val="22"/>
        </w:rPr>
        <w:id w:val="930392"/>
      </w:sdtPr>
      <w:sdtEndPr/>
      <w:sdtContent>
        <w:p w:rsidR="00B40526" w:rsidRPr="00D13570" w:rsidRDefault="00B40526">
          <w:pPr>
            <w:pStyle w:val="aa"/>
            <w:rPr>
              <w:rFonts w:ascii="Times New Roman" w:hAnsi="Times New Roman" w:cs="Times New Roman"/>
              <w:b w:val="0"/>
              <w:color w:val="auto"/>
              <w:sz w:val="22"/>
              <w:szCs w:val="22"/>
            </w:rPr>
          </w:pPr>
          <w:r w:rsidRPr="00D13570">
            <w:rPr>
              <w:rFonts w:ascii="Times New Roman" w:hAnsi="Times New Roman" w:cs="Times New Roman"/>
              <w:b w:val="0"/>
              <w:color w:val="auto"/>
              <w:sz w:val="22"/>
              <w:szCs w:val="22"/>
            </w:rPr>
            <w:t>Огл</w:t>
          </w:r>
          <w:bookmarkStart w:id="0" w:name="_GoBack"/>
          <w:bookmarkEnd w:id="0"/>
          <w:r w:rsidRPr="00D13570">
            <w:rPr>
              <w:rFonts w:ascii="Times New Roman" w:hAnsi="Times New Roman" w:cs="Times New Roman"/>
              <w:b w:val="0"/>
              <w:color w:val="auto"/>
              <w:sz w:val="22"/>
              <w:szCs w:val="22"/>
            </w:rPr>
            <w:t>авление</w:t>
          </w:r>
        </w:p>
        <w:p w:rsidR="00B40526" w:rsidRPr="00D13570" w:rsidRDefault="00B40526">
          <w:pPr>
            <w:pStyle w:val="11"/>
            <w:tabs>
              <w:tab w:val="right" w:leader="dot" w:pos="9345"/>
            </w:tabs>
            <w:rPr>
              <w:rFonts w:ascii="Times New Roman" w:eastAsiaTheme="minorEastAsia" w:hAnsi="Times New Roman" w:cs="Times New Roman"/>
              <w:noProof/>
              <w:lang w:eastAsia="ru-RU"/>
            </w:rPr>
          </w:pPr>
          <w:r w:rsidRPr="00D13570">
            <w:rPr>
              <w:rFonts w:ascii="Times New Roman" w:hAnsi="Times New Roman" w:cs="Times New Roman"/>
            </w:rPr>
            <w:fldChar w:fldCharType="begin"/>
          </w:r>
          <w:r w:rsidRPr="00D13570">
            <w:rPr>
              <w:rFonts w:ascii="Times New Roman" w:hAnsi="Times New Roman" w:cs="Times New Roman"/>
            </w:rPr>
            <w:instrText xml:space="preserve"> TOC \o "1-3" \h \z \u </w:instrText>
          </w:r>
          <w:r w:rsidRPr="00D13570">
            <w:rPr>
              <w:rFonts w:ascii="Times New Roman" w:hAnsi="Times New Roman" w:cs="Times New Roman"/>
            </w:rPr>
            <w:fldChar w:fldCharType="separate"/>
          </w:r>
          <w:hyperlink w:anchor="_Toc136936317" w:history="1">
            <w:r w:rsidRPr="00D13570">
              <w:rPr>
                <w:rStyle w:val="a6"/>
                <w:rFonts w:ascii="Times New Roman" w:hAnsi="Times New Roman" w:cs="Times New Roman"/>
                <w:noProof/>
                <w:color w:val="auto"/>
              </w:rPr>
              <w:t>1.</w:t>
            </w:r>
            <w:r w:rsidR="00310800" w:rsidRPr="00D13570">
              <w:rPr>
                <w:rStyle w:val="a6"/>
                <w:rFonts w:ascii="Times New Roman" w:hAnsi="Times New Roman" w:cs="Times New Roman"/>
                <w:noProof/>
                <w:color w:val="auto"/>
              </w:rPr>
              <w:t>Определение</w:t>
            </w:r>
            <w:r w:rsidRPr="00D13570">
              <w:rPr>
                <w:rFonts w:ascii="Times New Roman" w:hAnsi="Times New Roman" w:cs="Times New Roman"/>
                <w:noProof/>
                <w:webHidden/>
              </w:rPr>
              <w:tab/>
            </w:r>
            <w:r w:rsidRPr="00D13570">
              <w:rPr>
                <w:rFonts w:ascii="Times New Roman" w:hAnsi="Times New Roman" w:cs="Times New Roman"/>
                <w:noProof/>
                <w:webHidden/>
              </w:rPr>
              <w:fldChar w:fldCharType="begin"/>
            </w:r>
            <w:r w:rsidRPr="00D13570">
              <w:rPr>
                <w:rFonts w:ascii="Times New Roman" w:hAnsi="Times New Roman" w:cs="Times New Roman"/>
                <w:noProof/>
                <w:webHidden/>
              </w:rPr>
              <w:instrText xml:space="preserve"> PAGEREF _Toc136936317 \h </w:instrText>
            </w:r>
            <w:r w:rsidRPr="00D13570">
              <w:rPr>
                <w:rFonts w:ascii="Times New Roman" w:hAnsi="Times New Roman" w:cs="Times New Roman"/>
                <w:noProof/>
                <w:webHidden/>
              </w:rPr>
            </w:r>
            <w:r w:rsidRPr="00D13570">
              <w:rPr>
                <w:rFonts w:ascii="Times New Roman" w:hAnsi="Times New Roman" w:cs="Times New Roman"/>
                <w:noProof/>
                <w:webHidden/>
              </w:rPr>
              <w:fldChar w:fldCharType="separate"/>
            </w:r>
            <w:r w:rsidR="000A44F8">
              <w:rPr>
                <w:rFonts w:ascii="Times New Roman" w:hAnsi="Times New Roman" w:cs="Times New Roman"/>
                <w:noProof/>
                <w:webHidden/>
              </w:rPr>
              <w:t>3</w:t>
            </w:r>
            <w:r w:rsidRPr="00D13570">
              <w:rPr>
                <w:rFonts w:ascii="Times New Roman" w:hAnsi="Times New Roman" w:cs="Times New Roman"/>
                <w:noProof/>
                <w:webHidden/>
              </w:rPr>
              <w:fldChar w:fldCharType="end"/>
            </w:r>
          </w:hyperlink>
        </w:p>
        <w:p w:rsidR="00B40526" w:rsidRPr="00D13570" w:rsidRDefault="000A44F8">
          <w:pPr>
            <w:pStyle w:val="11"/>
            <w:tabs>
              <w:tab w:val="right" w:leader="dot" w:pos="9345"/>
            </w:tabs>
            <w:rPr>
              <w:rFonts w:ascii="Times New Roman" w:eastAsiaTheme="minorEastAsia" w:hAnsi="Times New Roman" w:cs="Times New Roman"/>
              <w:noProof/>
              <w:lang w:eastAsia="ru-RU"/>
            </w:rPr>
          </w:pPr>
          <w:hyperlink w:anchor="_Toc136936318" w:history="1">
            <w:r w:rsidR="00B40526" w:rsidRPr="00D13570">
              <w:rPr>
                <w:rStyle w:val="a6"/>
                <w:rFonts w:ascii="Times New Roman" w:hAnsi="Times New Roman" w:cs="Times New Roman"/>
                <w:noProof/>
                <w:color w:val="auto"/>
              </w:rPr>
              <w:t xml:space="preserve">2. </w:t>
            </w:r>
            <w:r w:rsidR="00310800" w:rsidRPr="00D13570">
              <w:rPr>
                <w:rFonts w:ascii="Times New Roman" w:hAnsi="Times New Roman" w:cs="Times New Roman"/>
              </w:rPr>
              <w:t>Этиология и патогенез заболевания, эпидемиология заболевания</w:t>
            </w:r>
            <w:r w:rsidR="00B40526" w:rsidRPr="00D13570">
              <w:rPr>
                <w:rFonts w:ascii="Times New Roman" w:hAnsi="Times New Roman" w:cs="Times New Roman"/>
                <w:noProof/>
                <w:webHidden/>
              </w:rPr>
              <w:tab/>
            </w:r>
            <w:r w:rsidR="00436F93" w:rsidRPr="00D13570">
              <w:rPr>
                <w:rFonts w:ascii="Times New Roman" w:hAnsi="Times New Roman" w:cs="Times New Roman"/>
                <w:noProof/>
                <w:webHidden/>
              </w:rPr>
              <w:t>3</w:t>
            </w:r>
          </w:hyperlink>
        </w:p>
        <w:p w:rsidR="00B40526" w:rsidRPr="00D13570" w:rsidRDefault="000A44F8">
          <w:pPr>
            <w:pStyle w:val="11"/>
            <w:tabs>
              <w:tab w:val="right" w:leader="dot" w:pos="9345"/>
            </w:tabs>
            <w:rPr>
              <w:rFonts w:ascii="Times New Roman" w:eastAsiaTheme="minorEastAsia" w:hAnsi="Times New Roman" w:cs="Times New Roman"/>
              <w:noProof/>
              <w:lang w:eastAsia="ru-RU"/>
            </w:rPr>
          </w:pPr>
          <w:hyperlink w:anchor="_Toc136936320" w:history="1">
            <w:r w:rsidR="00310800" w:rsidRPr="00D13570">
              <w:rPr>
                <w:rStyle w:val="a6"/>
                <w:rFonts w:ascii="Times New Roman" w:hAnsi="Times New Roman" w:cs="Times New Roman"/>
                <w:noProof/>
                <w:color w:val="auto"/>
              </w:rPr>
              <w:t>3</w:t>
            </w:r>
            <w:r w:rsidR="00B40526" w:rsidRPr="00D13570">
              <w:rPr>
                <w:rStyle w:val="a6"/>
                <w:rFonts w:ascii="Times New Roman" w:hAnsi="Times New Roman" w:cs="Times New Roman"/>
                <w:noProof/>
                <w:color w:val="auto"/>
              </w:rPr>
              <w:t>. ТNM классификация</w:t>
            </w:r>
            <w:r w:rsidR="00B40526" w:rsidRPr="00D13570">
              <w:rPr>
                <w:rFonts w:ascii="Times New Roman" w:hAnsi="Times New Roman" w:cs="Times New Roman"/>
                <w:noProof/>
                <w:webHidden/>
              </w:rPr>
              <w:tab/>
            </w:r>
            <w:r w:rsidR="00A30B06">
              <w:rPr>
                <w:rFonts w:ascii="Times New Roman" w:hAnsi="Times New Roman" w:cs="Times New Roman"/>
                <w:noProof/>
                <w:webHidden/>
              </w:rPr>
              <w:t>4-6</w:t>
            </w:r>
          </w:hyperlink>
        </w:p>
        <w:p w:rsidR="00B40526" w:rsidRPr="00D13570" w:rsidRDefault="000A44F8">
          <w:pPr>
            <w:pStyle w:val="11"/>
            <w:tabs>
              <w:tab w:val="right" w:leader="dot" w:pos="9345"/>
            </w:tabs>
            <w:rPr>
              <w:rFonts w:ascii="Times New Roman" w:eastAsiaTheme="minorEastAsia" w:hAnsi="Times New Roman" w:cs="Times New Roman"/>
              <w:noProof/>
              <w:lang w:eastAsia="ru-RU"/>
            </w:rPr>
          </w:pPr>
          <w:hyperlink w:anchor="_Toc136936321" w:history="1">
            <w:r w:rsidR="00310800" w:rsidRPr="00D13570">
              <w:rPr>
                <w:rStyle w:val="a6"/>
                <w:rFonts w:ascii="Times New Roman" w:hAnsi="Times New Roman" w:cs="Times New Roman"/>
                <w:noProof/>
                <w:color w:val="auto"/>
              </w:rPr>
              <w:t>4</w:t>
            </w:r>
            <w:r w:rsidR="00B40526" w:rsidRPr="00D13570">
              <w:rPr>
                <w:rStyle w:val="a6"/>
                <w:rFonts w:ascii="Times New Roman" w:hAnsi="Times New Roman" w:cs="Times New Roman"/>
                <w:noProof/>
                <w:color w:val="auto"/>
              </w:rPr>
              <w:t>.</w:t>
            </w:r>
            <w:r w:rsidR="00C26221" w:rsidRPr="00D13570">
              <w:rPr>
                <w:rStyle w:val="a6"/>
                <w:rFonts w:ascii="Times New Roman" w:hAnsi="Times New Roman" w:cs="Times New Roman"/>
                <w:noProof/>
                <w:color w:val="auto"/>
              </w:rPr>
              <w:t>Клиническая картина и диагностика</w:t>
            </w:r>
            <w:r w:rsidR="00B40526" w:rsidRPr="00D13570">
              <w:rPr>
                <w:rFonts w:ascii="Times New Roman" w:hAnsi="Times New Roman" w:cs="Times New Roman"/>
                <w:noProof/>
                <w:webHidden/>
              </w:rPr>
              <w:tab/>
            </w:r>
            <w:r w:rsidR="00436F93" w:rsidRPr="00D13570">
              <w:rPr>
                <w:rFonts w:ascii="Times New Roman" w:hAnsi="Times New Roman" w:cs="Times New Roman"/>
                <w:noProof/>
                <w:webHidden/>
              </w:rPr>
              <w:t>6-7</w:t>
            </w:r>
          </w:hyperlink>
        </w:p>
        <w:p w:rsidR="00B40526" w:rsidRPr="00D13570" w:rsidRDefault="000A44F8">
          <w:pPr>
            <w:pStyle w:val="11"/>
            <w:tabs>
              <w:tab w:val="right" w:leader="dot" w:pos="9345"/>
            </w:tabs>
            <w:rPr>
              <w:rFonts w:ascii="Times New Roman" w:eastAsiaTheme="minorEastAsia" w:hAnsi="Times New Roman" w:cs="Times New Roman"/>
              <w:noProof/>
              <w:lang w:eastAsia="ru-RU"/>
            </w:rPr>
          </w:pPr>
          <w:hyperlink w:anchor="_Toc136936322" w:history="1">
            <w:r w:rsidR="00310800" w:rsidRPr="00D13570">
              <w:rPr>
                <w:rStyle w:val="a6"/>
                <w:rFonts w:ascii="Times New Roman" w:hAnsi="Times New Roman" w:cs="Times New Roman"/>
                <w:noProof/>
                <w:color w:val="auto"/>
              </w:rPr>
              <w:t>5</w:t>
            </w:r>
            <w:r w:rsidR="00B40526" w:rsidRPr="00D13570">
              <w:rPr>
                <w:rStyle w:val="a6"/>
                <w:rFonts w:ascii="Times New Roman" w:hAnsi="Times New Roman" w:cs="Times New Roman"/>
                <w:noProof/>
                <w:color w:val="auto"/>
              </w:rPr>
              <w:t>.</w:t>
            </w:r>
            <w:r w:rsidR="00835678" w:rsidRPr="00D13570">
              <w:rPr>
                <w:rStyle w:val="a6"/>
                <w:rFonts w:ascii="Times New Roman" w:hAnsi="Times New Roman" w:cs="Times New Roman"/>
                <w:noProof/>
                <w:color w:val="auto"/>
              </w:rPr>
              <w:t>Основные п</w:t>
            </w:r>
            <w:r w:rsidR="00C26221" w:rsidRPr="00D13570">
              <w:rPr>
                <w:rStyle w:val="a6"/>
                <w:rFonts w:ascii="Times New Roman" w:hAnsi="Times New Roman" w:cs="Times New Roman"/>
                <w:noProof/>
                <w:color w:val="auto"/>
              </w:rPr>
              <w:t>ринципы</w:t>
            </w:r>
            <w:r w:rsidR="00835678" w:rsidRPr="00D13570">
              <w:rPr>
                <w:rStyle w:val="a6"/>
                <w:rFonts w:ascii="Times New Roman" w:hAnsi="Times New Roman" w:cs="Times New Roman"/>
                <w:noProof/>
                <w:color w:val="auto"/>
              </w:rPr>
              <w:t xml:space="preserve"> хирургичексого</w:t>
            </w:r>
            <w:r w:rsidR="00C26221" w:rsidRPr="00D13570">
              <w:rPr>
                <w:rStyle w:val="a6"/>
                <w:rFonts w:ascii="Times New Roman" w:hAnsi="Times New Roman" w:cs="Times New Roman"/>
                <w:noProof/>
                <w:color w:val="auto"/>
              </w:rPr>
              <w:t xml:space="preserve"> ле</w:t>
            </w:r>
            <w:r w:rsidR="00C26221" w:rsidRPr="00D13570">
              <w:rPr>
                <w:rStyle w:val="a6"/>
                <w:rFonts w:ascii="Times New Roman" w:hAnsi="Times New Roman" w:cs="Times New Roman"/>
                <w:noProof/>
                <w:color w:val="auto"/>
                <w:u w:val="none"/>
              </w:rPr>
              <w:t>чения</w:t>
            </w:r>
            <w:r w:rsidR="00A30B06">
              <w:rPr>
                <w:rStyle w:val="a6"/>
                <w:rFonts w:ascii="Times New Roman" w:hAnsi="Times New Roman" w:cs="Times New Roman"/>
                <w:noProof/>
                <w:color w:val="auto"/>
                <w:u w:val="none"/>
              </w:rPr>
              <w:t>,</w:t>
            </w:r>
            <w:r>
              <w:rPr>
                <w:rStyle w:val="a6"/>
                <w:rFonts w:ascii="Times New Roman" w:hAnsi="Times New Roman" w:cs="Times New Roman"/>
                <w:noProof/>
                <w:color w:val="auto"/>
                <w:u w:val="none"/>
              </w:rPr>
              <w:t>лучевой терапии</w:t>
            </w:r>
            <w:r w:rsidR="00B40526" w:rsidRPr="00D13570">
              <w:rPr>
                <w:rFonts w:ascii="Times New Roman" w:hAnsi="Times New Roman" w:cs="Times New Roman"/>
                <w:noProof/>
                <w:webHidden/>
              </w:rPr>
              <w:tab/>
            </w:r>
            <w:r w:rsidR="00436F93" w:rsidRPr="00D13570">
              <w:rPr>
                <w:rFonts w:ascii="Times New Roman" w:hAnsi="Times New Roman" w:cs="Times New Roman"/>
                <w:noProof/>
                <w:webHidden/>
              </w:rPr>
              <w:t>7-11</w:t>
            </w:r>
          </w:hyperlink>
        </w:p>
        <w:p w:rsidR="00B40526" w:rsidRPr="00D13570" w:rsidRDefault="000A44F8">
          <w:pPr>
            <w:pStyle w:val="11"/>
            <w:tabs>
              <w:tab w:val="right" w:leader="dot" w:pos="9345"/>
            </w:tabs>
            <w:rPr>
              <w:rFonts w:ascii="Times New Roman" w:hAnsi="Times New Roman" w:cs="Times New Roman"/>
              <w:noProof/>
            </w:rPr>
          </w:pPr>
          <w:hyperlink w:anchor="_Toc136936323" w:history="1">
            <w:r w:rsidR="00310800" w:rsidRPr="00D13570">
              <w:rPr>
                <w:rStyle w:val="a6"/>
                <w:rFonts w:ascii="Times New Roman" w:hAnsi="Times New Roman" w:cs="Times New Roman"/>
                <w:noProof/>
                <w:color w:val="auto"/>
              </w:rPr>
              <w:t>6</w:t>
            </w:r>
            <w:r w:rsidR="00C26221" w:rsidRPr="00D13570">
              <w:rPr>
                <w:rStyle w:val="a6"/>
                <w:rFonts w:ascii="Times New Roman" w:hAnsi="Times New Roman" w:cs="Times New Roman"/>
                <w:noProof/>
                <w:color w:val="auto"/>
              </w:rPr>
              <w:t xml:space="preserve">. </w:t>
            </w:r>
            <w:r w:rsidR="00835678" w:rsidRPr="00D13570">
              <w:rPr>
                <w:rFonts w:ascii="Times New Roman" w:hAnsi="Times New Roman" w:cs="Times New Roman"/>
              </w:rPr>
              <w:t>Реабилитация</w:t>
            </w:r>
            <w:r w:rsidR="00B40526" w:rsidRPr="00D13570">
              <w:rPr>
                <w:rFonts w:ascii="Times New Roman" w:hAnsi="Times New Roman" w:cs="Times New Roman"/>
                <w:noProof/>
                <w:webHidden/>
              </w:rPr>
              <w:tab/>
            </w:r>
            <w:r>
              <w:rPr>
                <w:rFonts w:ascii="Times New Roman" w:hAnsi="Times New Roman" w:cs="Times New Roman"/>
                <w:noProof/>
                <w:webHidden/>
              </w:rPr>
              <w:t>11</w:t>
            </w:r>
          </w:hyperlink>
        </w:p>
        <w:p w:rsidR="00835678" w:rsidRPr="00D13570" w:rsidRDefault="00835678">
          <w:pPr>
            <w:rPr>
              <w:rFonts w:ascii="Times New Roman" w:hAnsi="Times New Roman" w:cs="Times New Roman"/>
            </w:rPr>
          </w:pPr>
          <w:r w:rsidRPr="00D13570">
            <w:rPr>
              <w:rFonts w:ascii="Times New Roman" w:hAnsi="Times New Roman" w:cs="Times New Roman"/>
            </w:rPr>
            <w:t xml:space="preserve">7. Профилактика, диспансерное наблюдение </w:t>
          </w:r>
          <w:r w:rsidR="00B40526" w:rsidRPr="00D13570">
            <w:rPr>
              <w:rFonts w:ascii="Times New Roman" w:hAnsi="Times New Roman" w:cs="Times New Roman"/>
            </w:rPr>
            <w:fldChar w:fldCharType="end"/>
          </w:r>
          <w:r w:rsidRPr="00D13570">
            <w:rPr>
              <w:rFonts w:ascii="Times New Roman" w:hAnsi="Times New Roman" w:cs="Times New Roman"/>
            </w:rPr>
            <w:t>……………………………………………………</w:t>
          </w:r>
          <w:r w:rsidR="00436F93" w:rsidRPr="00D13570">
            <w:rPr>
              <w:rFonts w:ascii="Times New Roman" w:hAnsi="Times New Roman" w:cs="Times New Roman"/>
            </w:rPr>
            <w:t>…...1</w:t>
          </w:r>
          <w:r w:rsidR="000A44F8">
            <w:rPr>
              <w:rFonts w:ascii="Times New Roman" w:hAnsi="Times New Roman" w:cs="Times New Roman"/>
            </w:rPr>
            <w:t>2</w:t>
          </w:r>
        </w:p>
        <w:p w:rsidR="00B40526" w:rsidRPr="00D13570" w:rsidRDefault="00835678">
          <w:pPr>
            <w:rPr>
              <w:rFonts w:ascii="Times New Roman" w:hAnsi="Times New Roman" w:cs="Times New Roman"/>
            </w:rPr>
          </w:pPr>
          <w:r w:rsidRPr="00D13570">
            <w:rPr>
              <w:rFonts w:ascii="Times New Roman" w:hAnsi="Times New Roman" w:cs="Times New Roman"/>
            </w:rPr>
            <w:t>8</w:t>
          </w:r>
          <w:r w:rsidR="00C26221" w:rsidRPr="00D13570">
            <w:rPr>
              <w:rFonts w:ascii="Times New Roman" w:hAnsi="Times New Roman" w:cs="Times New Roman"/>
            </w:rPr>
            <w:t>. Список литературы</w:t>
          </w:r>
          <w:r w:rsidR="00436F93" w:rsidRPr="00D13570">
            <w:rPr>
              <w:rFonts w:ascii="Times New Roman" w:hAnsi="Times New Roman" w:cs="Times New Roman"/>
            </w:rPr>
            <w:t>…………………………………………………………………………………</w:t>
          </w:r>
          <w:r w:rsidR="00C26221" w:rsidRPr="00D13570">
            <w:rPr>
              <w:rFonts w:ascii="Times New Roman" w:hAnsi="Times New Roman" w:cs="Times New Roman"/>
            </w:rPr>
            <w:t>.</w:t>
          </w:r>
          <w:r w:rsidR="00436F93" w:rsidRPr="00D13570">
            <w:rPr>
              <w:rFonts w:ascii="Times New Roman" w:hAnsi="Times New Roman" w:cs="Times New Roman"/>
            </w:rPr>
            <w:t>1</w:t>
          </w:r>
          <w:r w:rsidR="000A44F8">
            <w:rPr>
              <w:rFonts w:ascii="Times New Roman" w:hAnsi="Times New Roman" w:cs="Times New Roman"/>
            </w:rPr>
            <w:t>3</w:t>
          </w:r>
        </w:p>
      </w:sdtContent>
    </w:sdt>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87BCF" w:rsidRPr="00D13570" w:rsidRDefault="00887BCF" w:rsidP="00887BCF">
      <w:pPr>
        <w:rPr>
          <w:rFonts w:ascii="Times New Roman" w:hAnsi="Times New Roman" w:cs="Times New Roman"/>
        </w:rPr>
      </w:pPr>
    </w:p>
    <w:p w:rsidR="008965A4" w:rsidRPr="00D13570" w:rsidRDefault="008965A4" w:rsidP="00887BCF">
      <w:pPr>
        <w:rPr>
          <w:rFonts w:ascii="Times New Roman" w:hAnsi="Times New Roman" w:cs="Times New Roman"/>
        </w:rPr>
      </w:pPr>
    </w:p>
    <w:p w:rsidR="00562FB1" w:rsidRPr="00D13570" w:rsidRDefault="00562FB1" w:rsidP="00BA0074">
      <w:pPr>
        <w:pStyle w:val="1"/>
        <w:rPr>
          <w:rFonts w:ascii="Times New Roman" w:hAnsi="Times New Roman" w:cs="Times New Roman"/>
          <w:b w:val="0"/>
          <w:color w:val="auto"/>
          <w:sz w:val="22"/>
          <w:szCs w:val="22"/>
        </w:rPr>
      </w:pPr>
    </w:p>
    <w:p w:rsidR="00562FB1" w:rsidRPr="00D13570" w:rsidRDefault="00562FB1" w:rsidP="00562FB1">
      <w:pPr>
        <w:rPr>
          <w:rFonts w:ascii="Times New Roman" w:hAnsi="Times New Roman" w:cs="Times New Roman"/>
        </w:rPr>
      </w:pPr>
    </w:p>
    <w:p w:rsidR="00332C41" w:rsidRPr="00D13570" w:rsidRDefault="00332C41" w:rsidP="003F6D38">
      <w:pPr>
        <w:rPr>
          <w:rFonts w:ascii="Times New Roman" w:hAnsi="Times New Roman" w:cs="Times New Roman"/>
        </w:rPr>
      </w:pPr>
    </w:p>
    <w:p w:rsidR="00332C41" w:rsidRPr="00D13570" w:rsidRDefault="00332C41" w:rsidP="003F6D38">
      <w:pPr>
        <w:rPr>
          <w:rFonts w:ascii="Times New Roman" w:hAnsi="Times New Roman" w:cs="Times New Roman"/>
        </w:rPr>
      </w:pPr>
    </w:p>
    <w:p w:rsidR="00C26221" w:rsidRPr="00D13570" w:rsidRDefault="00C26221" w:rsidP="00332C41">
      <w:pPr>
        <w:pStyle w:val="1"/>
        <w:rPr>
          <w:rFonts w:ascii="Times New Roman" w:hAnsi="Times New Roman" w:cs="Times New Roman"/>
          <w:b w:val="0"/>
          <w:color w:val="auto"/>
          <w:sz w:val="22"/>
          <w:szCs w:val="22"/>
        </w:rPr>
      </w:pPr>
      <w:bookmarkStart w:id="1" w:name="_Toc136936317"/>
    </w:p>
    <w:p w:rsidR="00C26221" w:rsidRPr="00D13570" w:rsidRDefault="00C26221" w:rsidP="00C26221">
      <w:pPr>
        <w:rPr>
          <w:rFonts w:ascii="Times New Roman" w:hAnsi="Times New Roman" w:cs="Times New Roman"/>
        </w:rPr>
      </w:pPr>
    </w:p>
    <w:p w:rsidR="00C26221" w:rsidRPr="00D13570" w:rsidRDefault="00C26221" w:rsidP="00C26221">
      <w:pPr>
        <w:rPr>
          <w:rFonts w:ascii="Times New Roman" w:hAnsi="Times New Roman" w:cs="Times New Roman"/>
        </w:rPr>
      </w:pPr>
    </w:p>
    <w:p w:rsidR="00C26221" w:rsidRPr="00D13570" w:rsidRDefault="00C26221" w:rsidP="00C26221">
      <w:pPr>
        <w:rPr>
          <w:rFonts w:ascii="Times New Roman" w:hAnsi="Times New Roman" w:cs="Times New Roman"/>
        </w:rPr>
      </w:pPr>
    </w:p>
    <w:p w:rsidR="00C26221" w:rsidRPr="00D13570" w:rsidRDefault="00C26221" w:rsidP="00C26221">
      <w:pPr>
        <w:rPr>
          <w:rFonts w:ascii="Times New Roman" w:hAnsi="Times New Roman" w:cs="Times New Roman"/>
        </w:rPr>
      </w:pPr>
    </w:p>
    <w:p w:rsidR="00C26221" w:rsidRPr="00D13570" w:rsidRDefault="00C26221" w:rsidP="00C26221">
      <w:pPr>
        <w:rPr>
          <w:rFonts w:ascii="Times New Roman" w:hAnsi="Times New Roman" w:cs="Times New Roman"/>
        </w:rPr>
      </w:pPr>
    </w:p>
    <w:p w:rsidR="00332C41" w:rsidRPr="00D13570" w:rsidRDefault="00332C41" w:rsidP="00332C41">
      <w:pPr>
        <w:pStyle w:val="1"/>
        <w:rPr>
          <w:rFonts w:ascii="Times New Roman" w:hAnsi="Times New Roman" w:cs="Times New Roman"/>
          <w:b w:val="0"/>
          <w:color w:val="auto"/>
          <w:sz w:val="22"/>
          <w:szCs w:val="22"/>
        </w:rPr>
      </w:pPr>
      <w:r w:rsidRPr="00D13570">
        <w:rPr>
          <w:rFonts w:ascii="Times New Roman" w:hAnsi="Times New Roman" w:cs="Times New Roman"/>
          <w:b w:val="0"/>
          <w:color w:val="auto"/>
          <w:sz w:val="22"/>
          <w:szCs w:val="22"/>
        </w:rPr>
        <w:t>1.</w:t>
      </w:r>
      <w:bookmarkEnd w:id="1"/>
      <w:r w:rsidR="00310800" w:rsidRPr="00D13570">
        <w:rPr>
          <w:rFonts w:ascii="Times New Roman" w:hAnsi="Times New Roman" w:cs="Times New Roman"/>
          <w:b w:val="0"/>
          <w:color w:val="auto"/>
          <w:sz w:val="22"/>
          <w:szCs w:val="22"/>
        </w:rPr>
        <w:t>Определение</w:t>
      </w:r>
    </w:p>
    <w:p w:rsidR="00A653A8" w:rsidRPr="00D13570" w:rsidRDefault="00A653A8" w:rsidP="00332C41">
      <w:pPr>
        <w:rPr>
          <w:rFonts w:ascii="Times New Roman" w:hAnsi="Times New Roman" w:cs="Times New Roman"/>
        </w:rPr>
      </w:pPr>
      <w:r w:rsidRPr="00D13570">
        <w:rPr>
          <w:rFonts w:ascii="Times New Roman" w:hAnsi="Times New Roman" w:cs="Times New Roman"/>
        </w:rPr>
        <w:t>Рак полости носа и придаточных пазух – злокачественная опухоль, развивающаяся из элементов слизистой оболочки полости носа и придаточных пазух</w:t>
      </w:r>
      <w:r w:rsidRPr="00D13570">
        <w:rPr>
          <w:rFonts w:ascii="Times New Roman" w:hAnsi="Times New Roman" w:cs="Times New Roman"/>
          <w:noProof/>
          <w:lang w:eastAsia="ru-RU"/>
        </w:rPr>
        <w:drawing>
          <wp:anchor distT="0" distB="0" distL="114300" distR="114300" simplePos="0" relativeHeight="251661312" behindDoc="0" locked="0" layoutInCell="1" allowOverlap="1">
            <wp:simplePos x="1081377" y="890546"/>
            <wp:positionH relativeFrom="column">
              <wp:align>left</wp:align>
            </wp:positionH>
            <wp:positionV relativeFrom="paragraph">
              <wp:align>top</wp:align>
            </wp:positionV>
            <wp:extent cx="3296110" cy="4001058"/>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96110" cy="4001058"/>
                    </a:xfrm>
                    <a:prstGeom prst="rect">
                      <a:avLst/>
                    </a:prstGeom>
                  </pic:spPr>
                </pic:pic>
              </a:graphicData>
            </a:graphic>
          </wp:anchor>
        </w:drawing>
      </w:r>
    </w:p>
    <w:p w:rsidR="00A653A8" w:rsidRPr="00D13570" w:rsidRDefault="00A653A8" w:rsidP="00332C41">
      <w:pPr>
        <w:rPr>
          <w:rFonts w:ascii="Times New Roman" w:hAnsi="Times New Roman" w:cs="Times New Roman"/>
        </w:rPr>
      </w:pPr>
      <w:r w:rsidRPr="00D13570">
        <w:rPr>
          <w:rFonts w:ascii="Times New Roman" w:hAnsi="Times New Roman" w:cs="Times New Roman"/>
        </w:rPr>
        <w:t xml:space="preserve">Верхняя стенка полости носа – представлена сетевидной пластинкой, передней стенкой основной пазухи, передними клетками решетчатого лабиринта. </w:t>
      </w:r>
    </w:p>
    <w:p w:rsidR="00A653A8" w:rsidRPr="00D13570" w:rsidRDefault="00A653A8" w:rsidP="00332C41">
      <w:pPr>
        <w:rPr>
          <w:rFonts w:ascii="Times New Roman" w:hAnsi="Times New Roman" w:cs="Times New Roman"/>
        </w:rPr>
      </w:pPr>
      <w:r w:rsidRPr="00D13570">
        <w:rPr>
          <w:rFonts w:ascii="Times New Roman" w:hAnsi="Times New Roman" w:cs="Times New Roman"/>
        </w:rPr>
        <w:t xml:space="preserve">Внутренняя стенка полости носа – представлена перегородкой носа. </w:t>
      </w:r>
    </w:p>
    <w:p w:rsidR="00A653A8" w:rsidRPr="00D13570" w:rsidRDefault="00A653A8" w:rsidP="00332C41">
      <w:pPr>
        <w:rPr>
          <w:rFonts w:ascii="Times New Roman" w:hAnsi="Times New Roman" w:cs="Times New Roman"/>
        </w:rPr>
      </w:pPr>
      <w:r w:rsidRPr="00D13570">
        <w:rPr>
          <w:rFonts w:ascii="Times New Roman" w:hAnsi="Times New Roman" w:cs="Times New Roman"/>
        </w:rPr>
        <w:t xml:space="preserve">Задняя стенка полости носа – представлена хоанами. </w:t>
      </w:r>
    </w:p>
    <w:p w:rsidR="00A653A8" w:rsidRPr="00D13570" w:rsidRDefault="00A653A8" w:rsidP="00332C41">
      <w:pPr>
        <w:rPr>
          <w:rFonts w:ascii="Times New Roman" w:hAnsi="Times New Roman" w:cs="Times New Roman"/>
        </w:rPr>
      </w:pPr>
      <w:r w:rsidRPr="00D13570">
        <w:rPr>
          <w:rFonts w:ascii="Times New Roman" w:hAnsi="Times New Roman" w:cs="Times New Roman"/>
        </w:rPr>
        <w:t>Наружная стенка полости носа – представлена медиальной стенкой верхнечелюстной пазухи.</w:t>
      </w:r>
    </w:p>
    <w:p w:rsidR="00332C41" w:rsidRPr="00D13570" w:rsidRDefault="00A653A8" w:rsidP="00332C41">
      <w:pPr>
        <w:rPr>
          <w:rFonts w:ascii="Times New Roman" w:hAnsi="Times New Roman" w:cs="Times New Roman"/>
        </w:rPr>
      </w:pPr>
      <w:r w:rsidRPr="00D13570">
        <w:rPr>
          <w:rFonts w:ascii="Times New Roman" w:hAnsi="Times New Roman" w:cs="Times New Roman"/>
        </w:rPr>
        <w:t>Передняя стенка полости носа – представлена грушевидным синусом</w:t>
      </w:r>
      <w:r w:rsidRPr="00D13570">
        <w:rPr>
          <w:rFonts w:ascii="Times New Roman" w:hAnsi="Times New Roman" w:cs="Times New Roman"/>
        </w:rPr>
        <w:br w:type="textWrapping" w:clear="all"/>
      </w:r>
    </w:p>
    <w:p w:rsidR="00C26221" w:rsidRPr="00D13570" w:rsidRDefault="00C26221" w:rsidP="00332C41">
      <w:pPr>
        <w:rPr>
          <w:rFonts w:ascii="Times New Roman" w:hAnsi="Times New Roman" w:cs="Times New Roman"/>
        </w:rPr>
      </w:pPr>
    </w:p>
    <w:p w:rsidR="00332C41" w:rsidRPr="00D13570" w:rsidRDefault="00332C41" w:rsidP="00332C41">
      <w:pPr>
        <w:pStyle w:val="1"/>
        <w:spacing w:line="360" w:lineRule="auto"/>
        <w:rPr>
          <w:rFonts w:ascii="Times New Roman" w:hAnsi="Times New Roman" w:cs="Times New Roman"/>
          <w:b w:val="0"/>
          <w:color w:val="auto"/>
          <w:sz w:val="22"/>
          <w:szCs w:val="22"/>
        </w:rPr>
      </w:pPr>
      <w:bookmarkStart w:id="2" w:name="_Toc136936318"/>
      <w:r w:rsidRPr="00D13570">
        <w:rPr>
          <w:rFonts w:ascii="Times New Roman" w:hAnsi="Times New Roman" w:cs="Times New Roman"/>
          <w:b w:val="0"/>
          <w:color w:val="auto"/>
          <w:sz w:val="22"/>
          <w:szCs w:val="22"/>
        </w:rPr>
        <w:t xml:space="preserve">2. </w:t>
      </w:r>
      <w:bookmarkEnd w:id="2"/>
      <w:r w:rsidR="00310800" w:rsidRPr="00D13570">
        <w:rPr>
          <w:rFonts w:ascii="Times New Roman" w:hAnsi="Times New Roman" w:cs="Times New Roman"/>
          <w:b w:val="0"/>
          <w:color w:val="auto"/>
          <w:sz w:val="22"/>
          <w:szCs w:val="22"/>
        </w:rPr>
        <w:t>Этиология и патогенез заболевания, эпидемиология заболевания</w:t>
      </w:r>
    </w:p>
    <w:p w:rsidR="00A653A8" w:rsidRPr="00D13570" w:rsidRDefault="00A653A8" w:rsidP="00A653A8">
      <w:pPr>
        <w:tabs>
          <w:tab w:val="left" w:pos="814"/>
        </w:tabs>
        <w:rPr>
          <w:rFonts w:ascii="Times New Roman" w:hAnsi="Times New Roman" w:cs="Times New Roman"/>
        </w:rPr>
      </w:pPr>
      <w:r w:rsidRPr="00D13570">
        <w:rPr>
          <w:rFonts w:ascii="Times New Roman" w:hAnsi="Times New Roman" w:cs="Times New Roman"/>
          <w:noProof/>
          <w:lang w:eastAsia="ru-RU"/>
        </w:rPr>
        <w:drawing>
          <wp:anchor distT="0" distB="0" distL="114300" distR="114300" simplePos="0" relativeHeight="251662336" behindDoc="0" locked="0" layoutInCell="1" allowOverlap="1">
            <wp:simplePos x="1081377" y="6989197"/>
            <wp:positionH relativeFrom="column">
              <wp:align>left</wp:align>
            </wp:positionH>
            <wp:positionV relativeFrom="paragraph">
              <wp:align>top</wp:align>
            </wp:positionV>
            <wp:extent cx="1533739" cy="1409897"/>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33739" cy="1409897"/>
                    </a:xfrm>
                    <a:prstGeom prst="rect">
                      <a:avLst/>
                    </a:prstGeom>
                  </pic:spPr>
                </pic:pic>
              </a:graphicData>
            </a:graphic>
          </wp:anchor>
        </w:drawing>
      </w:r>
      <w:r w:rsidRPr="00D13570">
        <w:rPr>
          <w:rFonts w:ascii="Times New Roman" w:hAnsi="Times New Roman" w:cs="Times New Roman"/>
        </w:rPr>
        <w:t xml:space="preserve">Основными этиологическими факторами развития злокачественных опухолей полости носа и придаточных пазух являются: </w:t>
      </w:r>
    </w:p>
    <w:p w:rsidR="00A653A8" w:rsidRPr="00D13570" w:rsidRDefault="00A653A8" w:rsidP="00A653A8">
      <w:pPr>
        <w:tabs>
          <w:tab w:val="left" w:pos="814"/>
        </w:tabs>
        <w:rPr>
          <w:rFonts w:ascii="Times New Roman" w:hAnsi="Times New Roman" w:cs="Times New Roman"/>
        </w:rPr>
      </w:pPr>
      <w:r w:rsidRPr="00D13570">
        <w:rPr>
          <w:rFonts w:ascii="Times New Roman" w:hAnsi="Times New Roman" w:cs="Times New Roman"/>
        </w:rPr>
        <w:t xml:space="preserve">Хронические воспалительные заболевания (хронические синуситы, вазомоторный ринит, бронхиальная астма, инвертированная папиллома) </w:t>
      </w:r>
    </w:p>
    <w:p w:rsidR="00A653A8" w:rsidRPr="00D13570" w:rsidRDefault="00A653A8" w:rsidP="00A653A8">
      <w:pPr>
        <w:tabs>
          <w:tab w:val="left" w:pos="814"/>
        </w:tabs>
        <w:rPr>
          <w:rFonts w:ascii="Times New Roman" w:hAnsi="Times New Roman" w:cs="Times New Roman"/>
        </w:rPr>
      </w:pPr>
      <w:r w:rsidRPr="00D13570">
        <w:rPr>
          <w:rFonts w:ascii="Times New Roman" w:hAnsi="Times New Roman" w:cs="Times New Roman"/>
        </w:rPr>
        <w:t>Неблагоприятные факторы внешней среды Воздействие канцерогенных веществ физической и химической природы, особенно в группе лиц, связанных с вредным производством</w:t>
      </w:r>
    </w:p>
    <w:p w:rsidR="00A653A8" w:rsidRPr="00D13570" w:rsidRDefault="00A653A8" w:rsidP="00A653A8">
      <w:pPr>
        <w:rPr>
          <w:rFonts w:ascii="Times New Roman" w:hAnsi="Times New Roman" w:cs="Times New Roman"/>
        </w:rPr>
      </w:pPr>
      <w:r w:rsidRPr="00D13570">
        <w:rPr>
          <w:rFonts w:ascii="Times New Roman" w:hAnsi="Times New Roman" w:cs="Times New Roman"/>
        </w:rPr>
        <w:br w:type="textWrapping" w:clear="all"/>
        <w:t>Злокачественные опухоли полости носа и придаточных пазух составляют 1,4 % среди всех злокачественных новообразований. В 2014 г. в России зарегистрировано 1012 новых случаев рака полости носа и придаточных пазух</w:t>
      </w:r>
    </w:p>
    <w:p w:rsidR="00A653A8" w:rsidRPr="00D13570" w:rsidRDefault="00A653A8" w:rsidP="00B66CA5">
      <w:pPr>
        <w:pStyle w:val="1"/>
        <w:rPr>
          <w:rFonts w:ascii="Times New Roman" w:hAnsi="Times New Roman" w:cs="Times New Roman"/>
          <w:b w:val="0"/>
          <w:color w:val="auto"/>
          <w:sz w:val="22"/>
          <w:szCs w:val="22"/>
        </w:rPr>
      </w:pPr>
      <w:bookmarkStart w:id="3" w:name="_Toc136936320"/>
    </w:p>
    <w:p w:rsidR="00A653A8" w:rsidRPr="00D13570" w:rsidRDefault="00A653A8" w:rsidP="00A653A8">
      <w:pPr>
        <w:rPr>
          <w:rFonts w:ascii="Times New Roman" w:hAnsi="Times New Roman" w:cs="Times New Roman"/>
        </w:rPr>
      </w:pPr>
    </w:p>
    <w:p w:rsidR="00A653A8" w:rsidRPr="00D13570" w:rsidRDefault="00A653A8" w:rsidP="00A653A8">
      <w:pPr>
        <w:rPr>
          <w:rFonts w:ascii="Times New Roman" w:hAnsi="Times New Roman" w:cs="Times New Roman"/>
        </w:rPr>
      </w:pPr>
    </w:p>
    <w:p w:rsidR="0038100C" w:rsidRDefault="0038100C" w:rsidP="00B66CA5">
      <w:pPr>
        <w:pStyle w:val="1"/>
        <w:rPr>
          <w:rFonts w:ascii="Times New Roman" w:hAnsi="Times New Roman" w:cs="Times New Roman"/>
          <w:b w:val="0"/>
          <w:color w:val="auto"/>
          <w:sz w:val="22"/>
          <w:szCs w:val="22"/>
        </w:rPr>
      </w:pPr>
    </w:p>
    <w:p w:rsidR="00310800" w:rsidRDefault="00C26221" w:rsidP="00B66CA5">
      <w:pPr>
        <w:pStyle w:val="1"/>
        <w:rPr>
          <w:rFonts w:ascii="Times New Roman" w:hAnsi="Times New Roman" w:cs="Times New Roman"/>
          <w:b w:val="0"/>
          <w:color w:val="auto"/>
          <w:sz w:val="22"/>
          <w:szCs w:val="22"/>
        </w:rPr>
      </w:pPr>
      <w:r w:rsidRPr="00D13570">
        <w:rPr>
          <w:rFonts w:ascii="Times New Roman" w:hAnsi="Times New Roman" w:cs="Times New Roman"/>
          <w:b w:val="0"/>
          <w:color w:val="auto"/>
          <w:sz w:val="22"/>
          <w:szCs w:val="22"/>
        </w:rPr>
        <w:t>3</w:t>
      </w:r>
      <w:r w:rsidR="00332C41" w:rsidRPr="00D13570">
        <w:rPr>
          <w:rFonts w:ascii="Times New Roman" w:hAnsi="Times New Roman" w:cs="Times New Roman"/>
          <w:b w:val="0"/>
          <w:color w:val="auto"/>
          <w:sz w:val="22"/>
          <w:szCs w:val="22"/>
        </w:rPr>
        <w:t>. ТNM классификация</w:t>
      </w:r>
      <w:bookmarkEnd w:id="3"/>
    </w:p>
    <w:p w:rsidR="00D13570" w:rsidRPr="00D13570" w:rsidRDefault="00D13570" w:rsidP="00D13570"/>
    <w:p w:rsidR="00A653A8" w:rsidRPr="00D13570" w:rsidRDefault="00A653A8" w:rsidP="00A653A8">
      <w:pPr>
        <w:rPr>
          <w:rFonts w:ascii="Times New Roman" w:hAnsi="Times New Roman" w:cs="Times New Roman"/>
        </w:rPr>
      </w:pPr>
      <w:r w:rsidRPr="00D13570">
        <w:rPr>
          <w:rFonts w:ascii="Times New Roman" w:hAnsi="Times New Roman" w:cs="Times New Roman"/>
        </w:rPr>
        <w:t>Степень распространенности злокачественных опухолей полости носа и придаточных пазух представлена в классификации TNM (8-е издание, 2017 г.) в редакции AJCC.</w:t>
      </w:r>
    </w:p>
    <w:p w:rsidR="00B66CA5" w:rsidRPr="00D13570" w:rsidRDefault="00A653A8" w:rsidP="00B66CA5">
      <w:pPr>
        <w:rPr>
          <w:rFonts w:ascii="Times New Roman" w:hAnsi="Times New Roman" w:cs="Times New Roman"/>
        </w:rPr>
      </w:pPr>
      <w:r w:rsidRPr="00D13570">
        <w:rPr>
          <w:rFonts w:ascii="Times New Roman" w:hAnsi="Times New Roman" w:cs="Times New Roman"/>
        </w:rPr>
        <w:t>Символ Т указывает на первичную опухоль и содержит следующие градации:</w:t>
      </w:r>
    </w:p>
    <w:p w:rsidR="00D40DF0" w:rsidRPr="00D13570" w:rsidRDefault="00A653A8" w:rsidP="00E47B60">
      <w:pPr>
        <w:rPr>
          <w:rFonts w:ascii="Times New Roman" w:hAnsi="Times New Roman" w:cs="Times New Roman"/>
        </w:rPr>
      </w:pPr>
      <w:bookmarkStart w:id="4" w:name="_Toc136936321"/>
      <w:r w:rsidRPr="00D13570">
        <w:rPr>
          <w:rFonts w:ascii="Times New Roman" w:hAnsi="Times New Roman" w:cs="Times New Roman"/>
        </w:rPr>
        <w:t xml:space="preserve">Tx Недостаточно данных для оценки первичной опухоли </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То </w:t>
      </w:r>
      <w:r w:rsidR="00A653A8" w:rsidRPr="00D13570">
        <w:rPr>
          <w:rFonts w:ascii="Times New Roman" w:hAnsi="Times New Roman" w:cs="Times New Roman"/>
        </w:rPr>
        <w:t xml:space="preserve">Первичная опухоль не определяется </w:t>
      </w:r>
    </w:p>
    <w:p w:rsidR="00EE4DBC" w:rsidRPr="00D13570" w:rsidRDefault="00A653A8" w:rsidP="00E47B60">
      <w:pPr>
        <w:rPr>
          <w:rFonts w:ascii="Times New Roman" w:hAnsi="Times New Roman" w:cs="Times New Roman"/>
        </w:rPr>
      </w:pPr>
      <w:r w:rsidRPr="00D13570">
        <w:rPr>
          <w:rFonts w:ascii="Times New Roman" w:hAnsi="Times New Roman" w:cs="Times New Roman"/>
        </w:rPr>
        <w:t>Тis Преинвазивная карцинома (рак in situ)</w:t>
      </w:r>
    </w:p>
    <w:p w:rsidR="00D40DF0" w:rsidRPr="00D13570" w:rsidRDefault="00D40DF0" w:rsidP="00E47B60">
      <w:pPr>
        <w:rPr>
          <w:rFonts w:ascii="Times New Roman" w:hAnsi="Times New Roman" w:cs="Times New Roman"/>
          <w:b/>
        </w:rPr>
      </w:pPr>
      <w:r w:rsidRPr="00D13570">
        <w:rPr>
          <w:rFonts w:ascii="Times New Roman" w:hAnsi="Times New Roman" w:cs="Times New Roman"/>
          <w:b/>
        </w:rPr>
        <w:t>Верхнечелюстная пазуха:</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T1 Опухоль ограничена слизистой оболочкой без эрозии или деструкции кости </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T2 Опухоль вызывает эрозию или разрушает кость, включая твердое небо и/или средний носовой ход, исключая распространение на заднюю стенку верхнечелюстной пазухи или крыловидные отростки </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T3 Опухоль распространяется на любую из следующих структур: заднюю стенку гайморовой пазухи, подкожную клетчатку, дно или медиальную стенку орбиты, крыловидную ямку, клетки решетчатого лабиринта </w:t>
      </w:r>
    </w:p>
    <w:p w:rsidR="00D40DF0" w:rsidRPr="00D13570" w:rsidRDefault="00D40DF0" w:rsidP="00E47B60">
      <w:pPr>
        <w:rPr>
          <w:rFonts w:ascii="Times New Roman" w:hAnsi="Times New Roman" w:cs="Times New Roman"/>
        </w:rPr>
      </w:pPr>
      <w:r w:rsidRPr="00D13570">
        <w:rPr>
          <w:rFonts w:ascii="Times New Roman" w:hAnsi="Times New Roman" w:cs="Times New Roman"/>
        </w:rPr>
        <w:t>Т4а Опухоль распространяется на следующие структуры: передний край орбиты, кожу щеки, крыловидные отростки, подвисочную ямку, сетевидную пластинку, основную или лобную пазухи</w:t>
      </w:r>
    </w:p>
    <w:p w:rsidR="00D40DF0" w:rsidRPr="00D13570" w:rsidRDefault="00D40DF0" w:rsidP="00E47B60">
      <w:pPr>
        <w:rPr>
          <w:rFonts w:ascii="Times New Roman" w:hAnsi="Times New Roman" w:cs="Times New Roman"/>
        </w:rPr>
      </w:pPr>
      <w:r w:rsidRPr="00D13570">
        <w:rPr>
          <w:rFonts w:ascii="Times New Roman" w:hAnsi="Times New Roman" w:cs="Times New Roman"/>
        </w:rPr>
        <w:t>T4b Опухоль распространяется на следующие структуры: купол орбиты, твердую мозговую оболочку, головной мозг, среднюю черепную ямку, черепные нервы за исключением верхнечелюстной ветви тройничного нерва, носоглотку, скат основания черепа (clivus)</w:t>
      </w:r>
    </w:p>
    <w:p w:rsidR="00D40DF0" w:rsidRPr="00D13570" w:rsidRDefault="00D40DF0" w:rsidP="00E47B60">
      <w:pPr>
        <w:rPr>
          <w:rFonts w:ascii="Times New Roman" w:hAnsi="Times New Roman" w:cs="Times New Roman"/>
          <w:b/>
        </w:rPr>
      </w:pPr>
      <w:r w:rsidRPr="00D13570">
        <w:rPr>
          <w:rFonts w:ascii="Times New Roman" w:hAnsi="Times New Roman" w:cs="Times New Roman"/>
          <w:b/>
        </w:rPr>
        <w:t>Полость носа, клетки решетчатого лабиринта:</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Т1 Опухоль ограничена одной стороной полости носа или клеток решетчатого лабиринта с эрозией/без эрозии кости </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Т2 Опухоль распространяется на две стороны полости носа и прилежащие участки в пределах полости носа и клеток решетчатого лабиринта с эрозией/без эрозии кости </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Т3 Опухоль распространяется на медиальную стенку или дно орбиты, верхнечелюстную пазуху, небо, клетки решетчатого лабиринта </w:t>
      </w:r>
    </w:p>
    <w:p w:rsidR="00D40DF0" w:rsidRPr="00D13570" w:rsidRDefault="00D40DF0" w:rsidP="00E47B60">
      <w:pPr>
        <w:rPr>
          <w:rFonts w:ascii="Times New Roman" w:hAnsi="Times New Roman" w:cs="Times New Roman"/>
        </w:rPr>
      </w:pPr>
      <w:r w:rsidRPr="00D13570">
        <w:rPr>
          <w:rFonts w:ascii="Times New Roman" w:hAnsi="Times New Roman" w:cs="Times New Roman"/>
        </w:rPr>
        <w:t xml:space="preserve">Т4а Опухоль распространяется на любую из следующих структур: передние структуры орбиты, кожу носа или щек, минимально на переднюю черепную ямку, крыловидные отростки, основную или лобную пазуху </w:t>
      </w:r>
    </w:p>
    <w:p w:rsidR="00D40DF0" w:rsidRPr="00D13570" w:rsidRDefault="00D40DF0" w:rsidP="00E47B60">
      <w:pPr>
        <w:rPr>
          <w:rFonts w:ascii="Times New Roman" w:hAnsi="Times New Roman" w:cs="Times New Roman"/>
        </w:rPr>
      </w:pPr>
      <w:r w:rsidRPr="00D13570">
        <w:rPr>
          <w:rFonts w:ascii="Times New Roman" w:hAnsi="Times New Roman" w:cs="Times New Roman"/>
        </w:rPr>
        <w:t>T4b Опухоль распространяется на следующие структуры: купол орбиты, твердую мозговую оболочку, головной мозг, среднюю черепную ямку, черепные нервы за исключением верхнечелюстной ветви тройничного нерва, носоглотку, скат основания черепа (clivus).</w:t>
      </w:r>
    </w:p>
    <w:p w:rsidR="00D40DF0" w:rsidRPr="00D13570" w:rsidRDefault="00D40DF0" w:rsidP="00D40DF0">
      <w:pPr>
        <w:rPr>
          <w:rFonts w:ascii="Times New Roman" w:hAnsi="Times New Roman" w:cs="Times New Roman"/>
        </w:rPr>
      </w:pPr>
    </w:p>
    <w:p w:rsidR="00D40DF0" w:rsidRPr="00D13570" w:rsidRDefault="00D40DF0" w:rsidP="00D40DF0">
      <w:pPr>
        <w:rPr>
          <w:rFonts w:ascii="Times New Roman" w:hAnsi="Times New Roman" w:cs="Times New Roman"/>
        </w:rPr>
      </w:pPr>
    </w:p>
    <w:p w:rsidR="00D40DF0" w:rsidRPr="00D13570" w:rsidRDefault="00D40DF0" w:rsidP="00D40DF0">
      <w:pPr>
        <w:rPr>
          <w:rFonts w:ascii="Times New Roman" w:hAnsi="Times New Roman" w:cs="Times New Roman"/>
        </w:rPr>
      </w:pPr>
    </w:p>
    <w:p w:rsidR="00D40DF0" w:rsidRPr="00D13570" w:rsidRDefault="00D40DF0" w:rsidP="00D40DF0">
      <w:pPr>
        <w:rPr>
          <w:rFonts w:ascii="Times New Roman" w:hAnsi="Times New Roman" w:cs="Times New Roman"/>
        </w:rPr>
      </w:pPr>
    </w:p>
    <w:p w:rsidR="00D40DF0" w:rsidRPr="00D13570" w:rsidRDefault="00D40DF0" w:rsidP="00D40DF0">
      <w:pPr>
        <w:rPr>
          <w:rFonts w:ascii="Times New Roman" w:hAnsi="Times New Roman" w:cs="Times New Roman"/>
        </w:rPr>
      </w:pPr>
    </w:p>
    <w:p w:rsidR="00D40DF0" w:rsidRPr="00D13570" w:rsidRDefault="00D40DF0" w:rsidP="00D40DF0">
      <w:pPr>
        <w:tabs>
          <w:tab w:val="center" w:pos="4677"/>
        </w:tabs>
        <w:rPr>
          <w:rFonts w:ascii="Times New Roman" w:hAnsi="Times New Roman" w:cs="Times New Roman"/>
        </w:rPr>
      </w:pPr>
      <w:r w:rsidRPr="00D13570">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3175</wp:posOffset>
            </wp:positionV>
            <wp:extent cx="1544955" cy="250444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44955" cy="2504440"/>
                    </a:xfrm>
                    <a:prstGeom prst="rect">
                      <a:avLst/>
                    </a:prstGeom>
                  </pic:spPr>
                </pic:pic>
              </a:graphicData>
            </a:graphic>
            <wp14:sizeRelH relativeFrom="margin">
              <wp14:pctWidth>0</wp14:pctWidth>
            </wp14:sizeRelH>
            <wp14:sizeRelV relativeFrom="margin">
              <wp14:pctHeight>0</wp14:pctHeight>
            </wp14:sizeRelV>
          </wp:anchor>
        </w:drawing>
      </w:r>
    </w:p>
    <w:p w:rsidR="00D40DF0" w:rsidRPr="00D13570" w:rsidRDefault="00D40DF0" w:rsidP="00D40DF0">
      <w:pPr>
        <w:rPr>
          <w:rFonts w:ascii="Times New Roman" w:hAnsi="Times New Roman" w:cs="Times New Roman"/>
        </w:rPr>
      </w:pPr>
      <w:r w:rsidRPr="00D13570">
        <w:rPr>
          <w:rFonts w:ascii="Times New Roman" w:hAnsi="Times New Roman" w:cs="Times New Roman"/>
        </w:rPr>
        <w:t>Символ pN указывает на наличие или отсутствие метастазов в регионарных лимфатических узлах (ЛУ) по данным планового патолого-анатомического исследования операционного материала:</w:t>
      </w:r>
    </w:p>
    <w:p w:rsidR="00D40DF0" w:rsidRPr="00D13570" w:rsidRDefault="00D40DF0" w:rsidP="00D40DF0">
      <w:pPr>
        <w:tabs>
          <w:tab w:val="center" w:pos="4677"/>
        </w:tabs>
        <w:rPr>
          <w:rFonts w:ascii="Times New Roman" w:hAnsi="Times New Roman" w:cs="Times New Roman"/>
        </w:rPr>
      </w:pPr>
      <w:r w:rsidRPr="00D13570">
        <w:rPr>
          <w:rFonts w:ascii="Times New Roman" w:hAnsi="Times New Roman" w:cs="Times New Roman"/>
        </w:rPr>
        <w:br w:type="textWrapping" w:clear="all"/>
      </w:r>
    </w:p>
    <w:p w:rsidR="00D40DF0" w:rsidRPr="00D13570" w:rsidRDefault="00D40DF0" w:rsidP="00D40DF0">
      <w:pPr>
        <w:rPr>
          <w:rFonts w:ascii="Times New Roman" w:hAnsi="Times New Roman" w:cs="Times New Roman"/>
        </w:rPr>
      </w:pPr>
    </w:p>
    <w:p w:rsidR="00D40DF0" w:rsidRPr="00D13570" w:rsidRDefault="00D40DF0" w:rsidP="00D40DF0">
      <w:pPr>
        <w:rPr>
          <w:rFonts w:ascii="Times New Roman" w:hAnsi="Times New Roman" w:cs="Times New Roman"/>
        </w:rPr>
      </w:pPr>
      <w:r w:rsidRPr="00D13570">
        <w:rPr>
          <w:rFonts w:ascii="Times New Roman" w:hAnsi="Times New Roman" w:cs="Times New Roman"/>
          <w:noProof/>
          <w:lang w:eastAsia="ru-RU"/>
        </w:rPr>
        <w:drawing>
          <wp:inline distT="0" distB="0" distL="0" distR="0" wp14:anchorId="6D468209" wp14:editId="2F080EC8">
            <wp:extent cx="5940425" cy="464693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646930"/>
                    </a:xfrm>
                    <a:prstGeom prst="rect">
                      <a:avLst/>
                    </a:prstGeom>
                  </pic:spPr>
                </pic:pic>
              </a:graphicData>
            </a:graphic>
          </wp:inline>
        </w:drawing>
      </w:r>
    </w:p>
    <w:p w:rsidR="00D13570" w:rsidRDefault="00D13570" w:rsidP="00332C41">
      <w:pPr>
        <w:pStyle w:val="1"/>
        <w:rPr>
          <w:rFonts w:ascii="Times New Roman" w:hAnsi="Times New Roman" w:cs="Times New Roman"/>
          <w:b w:val="0"/>
          <w:color w:val="auto"/>
          <w:sz w:val="22"/>
          <w:szCs w:val="22"/>
        </w:rPr>
      </w:pPr>
    </w:p>
    <w:p w:rsidR="00D13570" w:rsidRDefault="00D13570" w:rsidP="00D13570"/>
    <w:p w:rsidR="00D13570" w:rsidRPr="00D13570" w:rsidRDefault="00D13570" w:rsidP="00D13570"/>
    <w:p w:rsidR="00D40DF0" w:rsidRPr="00D13570" w:rsidRDefault="00D40DF0" w:rsidP="00332C41">
      <w:pPr>
        <w:pStyle w:val="1"/>
        <w:rPr>
          <w:rFonts w:ascii="Times New Roman" w:hAnsi="Times New Roman" w:cs="Times New Roman"/>
          <w:b w:val="0"/>
          <w:color w:val="auto"/>
          <w:sz w:val="22"/>
          <w:szCs w:val="22"/>
        </w:rPr>
      </w:pPr>
      <w:r w:rsidRPr="00D13570">
        <w:rPr>
          <w:rFonts w:ascii="Times New Roman" w:hAnsi="Times New Roman" w:cs="Times New Roman"/>
          <w:b w:val="0"/>
          <w:color w:val="auto"/>
          <w:sz w:val="22"/>
          <w:szCs w:val="22"/>
        </w:rPr>
        <w:t>Символ М характеризует наличие или отсутствие отдаленных метастазов:</w:t>
      </w:r>
    </w:p>
    <w:p w:rsidR="00D40DF0" w:rsidRPr="00D13570" w:rsidRDefault="00D40DF0" w:rsidP="00D40DF0">
      <w:pPr>
        <w:rPr>
          <w:rFonts w:ascii="Times New Roman" w:hAnsi="Times New Roman" w:cs="Times New Roman"/>
        </w:rPr>
      </w:pPr>
      <w:r w:rsidRPr="00D13570">
        <w:rPr>
          <w:rFonts w:ascii="Times New Roman" w:hAnsi="Times New Roman" w:cs="Times New Roman"/>
        </w:rPr>
        <w:t xml:space="preserve">M0 Отдаленных метастазов нет </w:t>
      </w:r>
    </w:p>
    <w:p w:rsidR="00D40DF0" w:rsidRPr="00D13570" w:rsidRDefault="00D40DF0" w:rsidP="00D40DF0">
      <w:pPr>
        <w:rPr>
          <w:rFonts w:ascii="Times New Roman" w:hAnsi="Times New Roman" w:cs="Times New Roman"/>
        </w:rPr>
      </w:pPr>
      <w:r w:rsidRPr="00D13570">
        <w:rPr>
          <w:rFonts w:ascii="Times New Roman" w:hAnsi="Times New Roman" w:cs="Times New Roman"/>
        </w:rPr>
        <w:t>M1 Наличие отдаленных метастазов</w:t>
      </w:r>
    </w:p>
    <w:p w:rsidR="00D40DF0" w:rsidRPr="00D13570" w:rsidRDefault="00D40DF0" w:rsidP="00D40DF0">
      <w:pPr>
        <w:rPr>
          <w:rFonts w:ascii="Times New Roman" w:hAnsi="Times New Roman" w:cs="Times New Roman"/>
        </w:rPr>
      </w:pPr>
      <w:r w:rsidRPr="00D13570">
        <w:rPr>
          <w:rFonts w:ascii="Times New Roman" w:hAnsi="Times New Roman" w:cs="Times New Roman"/>
        </w:rPr>
        <w:t>Группировка рака полости носа и придаточных пазух по стадиям</w:t>
      </w:r>
    </w:p>
    <w:p w:rsidR="00D40DF0" w:rsidRPr="00D13570" w:rsidRDefault="00D40DF0" w:rsidP="00D40DF0">
      <w:pPr>
        <w:rPr>
          <w:rFonts w:ascii="Times New Roman" w:hAnsi="Times New Roman" w:cs="Times New Roman"/>
        </w:rPr>
      </w:pPr>
      <w:r w:rsidRPr="00D13570">
        <w:rPr>
          <w:rFonts w:ascii="Times New Roman" w:hAnsi="Times New Roman" w:cs="Times New Roman"/>
          <w:noProof/>
          <w:lang w:eastAsia="ru-RU"/>
        </w:rPr>
        <w:drawing>
          <wp:inline distT="0" distB="0" distL="0" distR="0" wp14:anchorId="1874AF35" wp14:editId="34D997C0">
            <wp:extent cx="5430741" cy="252793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6971" cy="2572729"/>
                    </a:xfrm>
                    <a:prstGeom prst="rect">
                      <a:avLst/>
                    </a:prstGeom>
                  </pic:spPr>
                </pic:pic>
              </a:graphicData>
            </a:graphic>
          </wp:inline>
        </w:drawing>
      </w:r>
    </w:p>
    <w:p w:rsidR="00835678" w:rsidRPr="00D13570" w:rsidRDefault="00E47B60" w:rsidP="00332C41">
      <w:pPr>
        <w:pStyle w:val="1"/>
        <w:rPr>
          <w:rFonts w:ascii="Times New Roman" w:hAnsi="Times New Roman" w:cs="Times New Roman"/>
          <w:b w:val="0"/>
          <w:color w:val="auto"/>
          <w:sz w:val="22"/>
          <w:szCs w:val="22"/>
        </w:rPr>
      </w:pPr>
      <w:r w:rsidRPr="00D13570">
        <w:rPr>
          <w:rFonts w:ascii="Times New Roman" w:hAnsi="Times New Roman" w:cs="Times New Roman"/>
          <w:b w:val="0"/>
          <w:color w:val="auto"/>
          <w:sz w:val="22"/>
          <w:szCs w:val="22"/>
        </w:rPr>
        <w:t>4</w:t>
      </w:r>
      <w:r w:rsidR="00332C41" w:rsidRPr="00D13570">
        <w:rPr>
          <w:rFonts w:ascii="Times New Roman" w:hAnsi="Times New Roman" w:cs="Times New Roman"/>
          <w:b w:val="0"/>
          <w:color w:val="auto"/>
          <w:sz w:val="22"/>
          <w:szCs w:val="22"/>
        </w:rPr>
        <w:t>.</w:t>
      </w:r>
      <w:bookmarkEnd w:id="4"/>
      <w:r w:rsidR="00310800" w:rsidRPr="00D13570">
        <w:rPr>
          <w:rFonts w:ascii="Times New Roman" w:hAnsi="Times New Roman" w:cs="Times New Roman"/>
          <w:b w:val="0"/>
          <w:color w:val="auto"/>
          <w:sz w:val="22"/>
          <w:szCs w:val="22"/>
        </w:rPr>
        <w:t xml:space="preserve"> Клиническая картина и диагностика</w:t>
      </w:r>
      <w:bookmarkStart w:id="5" w:name="_Toc136936322"/>
    </w:p>
    <w:p w:rsidR="00A653A8" w:rsidRPr="00D13570" w:rsidRDefault="00A653A8" w:rsidP="00A653A8">
      <w:pPr>
        <w:rPr>
          <w:rFonts w:ascii="Times New Roman" w:hAnsi="Times New Roman" w:cs="Times New Roman"/>
        </w:rPr>
      </w:pPr>
    </w:p>
    <w:p w:rsidR="00D40DF0" w:rsidRPr="00D13570" w:rsidRDefault="00D40DF0" w:rsidP="00A653A8">
      <w:pPr>
        <w:rPr>
          <w:rFonts w:ascii="Times New Roman" w:hAnsi="Times New Roman" w:cs="Times New Roman"/>
        </w:rPr>
      </w:pPr>
      <w:r w:rsidRPr="00D13570">
        <w:rPr>
          <w:rFonts w:ascii="Times New Roman" w:hAnsi="Times New Roman" w:cs="Times New Roman"/>
        </w:rPr>
        <w:t xml:space="preserve">Злокачественные опухоли полости носа и придаточных пазух в 70 % случаев имеют эпителиальную природу. </w:t>
      </w:r>
    </w:p>
    <w:p w:rsidR="00D40DF0" w:rsidRPr="00D13570" w:rsidRDefault="00D40DF0" w:rsidP="00A653A8">
      <w:pPr>
        <w:rPr>
          <w:rFonts w:ascii="Times New Roman" w:hAnsi="Times New Roman" w:cs="Times New Roman"/>
        </w:rPr>
      </w:pPr>
      <w:r w:rsidRPr="00D13570">
        <w:rPr>
          <w:rFonts w:ascii="Times New Roman" w:hAnsi="Times New Roman" w:cs="Times New Roman"/>
        </w:rPr>
        <w:t xml:space="preserve">Из них 80 % составляет плоскоклеточный рак и 6 % – аденокарцинома. </w:t>
      </w:r>
    </w:p>
    <w:p w:rsidR="00D40DF0" w:rsidRPr="00D13570" w:rsidRDefault="00D40DF0" w:rsidP="00A653A8">
      <w:pPr>
        <w:rPr>
          <w:rFonts w:ascii="Times New Roman" w:hAnsi="Times New Roman" w:cs="Times New Roman"/>
        </w:rPr>
      </w:pPr>
      <w:r w:rsidRPr="00D13570">
        <w:rPr>
          <w:rFonts w:ascii="Times New Roman" w:hAnsi="Times New Roman" w:cs="Times New Roman"/>
        </w:rPr>
        <w:t xml:space="preserve">Среди соединительнотканных опухолей в 60 % случаев встречается эстезионейробластома, редко – меланома. </w:t>
      </w:r>
    </w:p>
    <w:p w:rsidR="00A653A8" w:rsidRPr="00D13570" w:rsidRDefault="00D40DF0" w:rsidP="00A653A8">
      <w:pPr>
        <w:rPr>
          <w:rFonts w:ascii="Times New Roman" w:hAnsi="Times New Roman" w:cs="Times New Roman"/>
        </w:rPr>
      </w:pPr>
      <w:r w:rsidRPr="00D13570">
        <w:rPr>
          <w:rFonts w:ascii="Times New Roman" w:hAnsi="Times New Roman" w:cs="Times New Roman"/>
        </w:rPr>
        <w:t>Наиболее часто первыми клиническими проявлениями заболевания являются заложенность носа, выделения из полости носа, болевой синдром, экзофтальм при распространении опухоли в полость орбиты</w:t>
      </w:r>
      <w:r w:rsidR="00A653A8" w:rsidRPr="00D13570">
        <w:rPr>
          <w:rFonts w:ascii="Times New Roman" w:hAnsi="Times New Roman" w:cs="Times New Roman"/>
          <w:noProof/>
          <w:lang w:eastAsia="ru-RU"/>
        </w:rPr>
        <w:drawing>
          <wp:anchor distT="0" distB="0" distL="114300" distR="114300" simplePos="0" relativeHeight="251664384" behindDoc="0" locked="0" layoutInCell="1" allowOverlap="1">
            <wp:simplePos x="1081377" y="6019137"/>
            <wp:positionH relativeFrom="column">
              <wp:align>left</wp:align>
            </wp:positionH>
            <wp:positionV relativeFrom="paragraph">
              <wp:align>top</wp:align>
            </wp:positionV>
            <wp:extent cx="2655736" cy="1820224"/>
            <wp:effectExtent l="0" t="0" r="0" b="889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55736" cy="1820224"/>
                    </a:xfrm>
                    <a:prstGeom prst="rect">
                      <a:avLst/>
                    </a:prstGeom>
                  </pic:spPr>
                </pic:pic>
              </a:graphicData>
            </a:graphic>
          </wp:anchor>
        </w:drawing>
      </w:r>
      <w:r w:rsidRPr="00D13570">
        <w:rPr>
          <w:rFonts w:ascii="Times New Roman" w:hAnsi="Times New Roman" w:cs="Times New Roman"/>
        </w:rPr>
        <w:br w:type="textWrapping" w:clear="all"/>
      </w:r>
    </w:p>
    <w:p w:rsidR="008A78FC" w:rsidRPr="00D13570" w:rsidRDefault="008A78FC" w:rsidP="008A78FC">
      <w:pPr>
        <w:pStyle w:val="ac"/>
        <w:rPr>
          <w:rFonts w:ascii="Times New Roman" w:hAnsi="Times New Roman" w:cs="Times New Roman"/>
        </w:rPr>
      </w:pPr>
    </w:p>
    <w:p w:rsidR="008A78FC" w:rsidRPr="00D13570" w:rsidRDefault="008A78FC" w:rsidP="008A78FC">
      <w:pPr>
        <w:pStyle w:val="ac"/>
        <w:rPr>
          <w:rFonts w:ascii="Times New Roman" w:hAnsi="Times New Roman" w:cs="Times New Roman"/>
        </w:rPr>
      </w:pPr>
    </w:p>
    <w:p w:rsidR="008A78FC" w:rsidRPr="00D13570" w:rsidRDefault="008A78FC" w:rsidP="008A78FC">
      <w:pPr>
        <w:pStyle w:val="ac"/>
        <w:rPr>
          <w:rFonts w:ascii="Times New Roman" w:hAnsi="Times New Roman" w:cs="Times New Roman"/>
        </w:rPr>
      </w:pPr>
    </w:p>
    <w:p w:rsidR="008A78FC" w:rsidRDefault="008A78FC" w:rsidP="008A78FC">
      <w:pPr>
        <w:pStyle w:val="ac"/>
        <w:rPr>
          <w:rFonts w:ascii="Times New Roman" w:hAnsi="Times New Roman" w:cs="Times New Roman"/>
        </w:rPr>
      </w:pPr>
      <w:r w:rsidRPr="00D13570">
        <w:rPr>
          <w:rFonts w:ascii="Times New Roman" w:hAnsi="Times New Roman" w:cs="Times New Roman"/>
        </w:rPr>
        <w:t>4.1 Жалобы, анамнез, физикальное обследование, лабораторные исследования</w:t>
      </w:r>
    </w:p>
    <w:p w:rsidR="00D13570" w:rsidRPr="00D13570" w:rsidRDefault="00D13570" w:rsidP="008A78FC">
      <w:pPr>
        <w:pStyle w:val="ac"/>
        <w:rPr>
          <w:rFonts w:ascii="Times New Roman" w:hAnsi="Times New Roman" w:cs="Times New Roman"/>
        </w:rPr>
      </w:pPr>
    </w:p>
    <w:p w:rsidR="008A78FC" w:rsidRPr="00D13570" w:rsidRDefault="008A78FC" w:rsidP="008A78FC">
      <w:pPr>
        <w:pStyle w:val="ac"/>
        <w:rPr>
          <w:rFonts w:ascii="Times New Roman" w:hAnsi="Times New Roman" w:cs="Times New Roman"/>
        </w:rPr>
      </w:pPr>
      <w:r w:rsidRPr="00D13570">
        <w:rPr>
          <w:rFonts w:ascii="Times New Roman" w:hAnsi="Times New Roman" w:cs="Times New Roman"/>
        </w:rPr>
        <w:t>Рекомендуется всем пациентам с предполагаемым раком слизистой оболочки полости и придаточных пазух носа тщательный сбор жалоб и анамнеза у пациента с целью выявления факторов, которые могут повлиять на выбор тактики лечения</w:t>
      </w:r>
    </w:p>
    <w:p w:rsidR="008A78FC" w:rsidRPr="00D13570" w:rsidRDefault="00D13570" w:rsidP="008A78FC">
      <w:pPr>
        <w:pStyle w:val="ac"/>
        <w:rPr>
          <w:rFonts w:ascii="Times New Roman" w:hAnsi="Times New Roman" w:cs="Times New Roman"/>
        </w:rPr>
      </w:pPr>
      <w:r>
        <w:rPr>
          <w:rFonts w:ascii="Times New Roman" w:hAnsi="Times New Roman" w:cs="Times New Roman"/>
        </w:rPr>
        <w:t xml:space="preserve">Рекомендован </w:t>
      </w:r>
      <w:r w:rsidR="008A78FC" w:rsidRPr="00D13570">
        <w:rPr>
          <w:rFonts w:ascii="Times New Roman" w:hAnsi="Times New Roman" w:cs="Times New Roman"/>
        </w:rPr>
        <w:t>тщательный физикальный осмотр, включающий осмотр и пальпацию (бимануальную) очага поражения и регионарных ЛУ, оценка нутритивного статуса для оценки распространенности заболевания, планирования дальнейшей диагностики и оценки общего состояния</w:t>
      </w:r>
    </w:p>
    <w:p w:rsidR="008A78FC" w:rsidRDefault="00D13570" w:rsidP="008A78FC">
      <w:pPr>
        <w:pStyle w:val="ac"/>
        <w:rPr>
          <w:rFonts w:ascii="Times New Roman" w:hAnsi="Times New Roman" w:cs="Times New Roman"/>
        </w:rPr>
      </w:pPr>
      <w:r>
        <w:rPr>
          <w:rFonts w:ascii="Times New Roman" w:hAnsi="Times New Roman" w:cs="Times New Roman"/>
        </w:rPr>
        <w:t xml:space="preserve">Всем </w:t>
      </w:r>
      <w:r w:rsidR="008A78FC" w:rsidRPr="00D13570">
        <w:rPr>
          <w:rFonts w:ascii="Times New Roman" w:hAnsi="Times New Roman" w:cs="Times New Roman"/>
        </w:rPr>
        <w:t xml:space="preserve"> пациентам с раком слизистой оболочки полости и придаточных пазух носа проводить патолого-анатомическое исследование операционного материала с целью оценки радикальности хирургического лечения и планирования дальнейшей тактики лечения и наблюдения</w:t>
      </w:r>
    </w:p>
    <w:p w:rsidR="00B37A80" w:rsidRPr="00D13570" w:rsidRDefault="00B37A80" w:rsidP="008A78FC">
      <w:pPr>
        <w:pStyle w:val="ac"/>
        <w:rPr>
          <w:rFonts w:ascii="Times New Roman" w:hAnsi="Times New Roman" w:cs="Times New Roman"/>
        </w:rPr>
      </w:pPr>
      <w:r>
        <w:rPr>
          <w:rFonts w:ascii="Times New Roman" w:hAnsi="Times New Roman" w:cs="Times New Roman"/>
        </w:rPr>
        <w:t>Всем пациентам рекомендовано УЗИ ЛУ шеи.</w:t>
      </w:r>
    </w:p>
    <w:p w:rsidR="00D40DF0" w:rsidRPr="00D13570" w:rsidRDefault="00D13570" w:rsidP="00332C41">
      <w:pPr>
        <w:pStyle w:val="1"/>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При подозрении </w:t>
      </w:r>
      <w:r w:rsidR="008A78FC" w:rsidRPr="00D13570">
        <w:rPr>
          <w:rFonts w:ascii="Times New Roman" w:hAnsi="Times New Roman" w:cs="Times New Roman"/>
          <w:b w:val="0"/>
          <w:color w:val="auto"/>
          <w:sz w:val="22"/>
          <w:szCs w:val="22"/>
        </w:rPr>
        <w:t>на поражение регионарных лимфоколлекторов выполнить ультразвуковое исследование ЛУ шеи с тонкоигольной аспирационной биопсией с целью оценки распространенности заболевания</w:t>
      </w:r>
    </w:p>
    <w:p w:rsidR="008A78FC" w:rsidRPr="00D13570" w:rsidRDefault="00B37A80" w:rsidP="008A78FC">
      <w:pPr>
        <w:rPr>
          <w:rFonts w:ascii="Times New Roman" w:hAnsi="Times New Roman" w:cs="Times New Roman"/>
        </w:rPr>
      </w:pPr>
      <w:r>
        <w:rPr>
          <w:rFonts w:ascii="Times New Roman" w:hAnsi="Times New Roman" w:cs="Times New Roman"/>
        </w:rPr>
        <w:t xml:space="preserve">При </w:t>
      </w:r>
      <w:r w:rsidR="008A78FC" w:rsidRPr="00D13570">
        <w:rPr>
          <w:rFonts w:ascii="Times New Roman" w:hAnsi="Times New Roman" w:cs="Times New Roman"/>
        </w:rPr>
        <w:t xml:space="preserve"> наличии поражения регионарных лимфатических узлов выполнить КТ грудной клетки с целью исключения отдаленных метастазов</w:t>
      </w:r>
    </w:p>
    <w:p w:rsidR="008A78FC" w:rsidRPr="00D13570" w:rsidRDefault="008A78FC" w:rsidP="008A78FC">
      <w:pPr>
        <w:rPr>
          <w:rFonts w:ascii="Times New Roman" w:hAnsi="Times New Roman" w:cs="Times New Roman"/>
        </w:rPr>
      </w:pPr>
      <w:r w:rsidRPr="00D13570">
        <w:rPr>
          <w:rFonts w:ascii="Times New Roman" w:hAnsi="Times New Roman" w:cs="Times New Roman"/>
        </w:rPr>
        <w:t>Рекомендуется пациентам с раком полости и придаточных пазух носа выполнить КТ/МРТ костей лицевого отдела черепа (при подозрении на интракраниальное распространение) с внутривенным контрастированием</w:t>
      </w:r>
    </w:p>
    <w:p w:rsidR="00B37A80" w:rsidRDefault="008A78FC" w:rsidP="008A78FC">
      <w:pPr>
        <w:rPr>
          <w:rFonts w:ascii="Times New Roman" w:hAnsi="Times New Roman" w:cs="Times New Roman"/>
        </w:rPr>
      </w:pPr>
      <w:r w:rsidRPr="00D13570">
        <w:rPr>
          <w:rFonts w:ascii="Times New Roman" w:hAnsi="Times New Roman" w:cs="Times New Roman"/>
        </w:rPr>
        <w:t xml:space="preserve">В случае отсутствия противопоказаний выполнение МРТ целесообразно при планировании проведения лучевой терапии (ЛТ)/химиолучевой терапии (ХЛТ). </w:t>
      </w:r>
    </w:p>
    <w:p w:rsidR="008A78FC" w:rsidRPr="00D13570" w:rsidRDefault="008A78FC" w:rsidP="008A78FC">
      <w:pPr>
        <w:rPr>
          <w:rFonts w:ascii="Times New Roman" w:hAnsi="Times New Roman" w:cs="Times New Roman"/>
        </w:rPr>
      </w:pPr>
      <w:r w:rsidRPr="00D13570">
        <w:rPr>
          <w:rFonts w:ascii="Times New Roman" w:hAnsi="Times New Roman" w:cs="Times New Roman"/>
        </w:rPr>
        <w:t>Рекомендуется пациентам с раком полости и придаточных пазух носа выполнить 18F-ФДГ ПЭТ/КТ при стадиях III–IV с целью исключения отдаленных метастазов, а также для оценки эффективности лечения, в том числе для подтверждения полной резорбции регионарных метастазов после ЛТ/ХЛТ, решения вопроса об отказе от лимфаденэктомии (в случае консервативного лечения на 1 этапе) и по индивидуальным показаниям</w:t>
      </w:r>
    </w:p>
    <w:p w:rsidR="00332C41" w:rsidRDefault="00E47B60" w:rsidP="00332C41">
      <w:pPr>
        <w:pStyle w:val="1"/>
        <w:rPr>
          <w:rFonts w:ascii="Times New Roman" w:hAnsi="Times New Roman" w:cs="Times New Roman"/>
          <w:b w:val="0"/>
          <w:color w:val="auto"/>
          <w:sz w:val="22"/>
          <w:szCs w:val="22"/>
        </w:rPr>
      </w:pPr>
      <w:r w:rsidRPr="00D13570">
        <w:rPr>
          <w:rFonts w:ascii="Times New Roman" w:hAnsi="Times New Roman" w:cs="Times New Roman"/>
          <w:b w:val="0"/>
          <w:color w:val="auto"/>
          <w:sz w:val="22"/>
          <w:szCs w:val="22"/>
        </w:rPr>
        <w:t>5</w:t>
      </w:r>
      <w:r w:rsidR="00332C41" w:rsidRPr="00D13570">
        <w:rPr>
          <w:rFonts w:ascii="Times New Roman" w:hAnsi="Times New Roman" w:cs="Times New Roman"/>
          <w:b w:val="0"/>
          <w:color w:val="auto"/>
          <w:sz w:val="22"/>
          <w:szCs w:val="22"/>
        </w:rPr>
        <w:t>.</w:t>
      </w:r>
      <w:bookmarkEnd w:id="5"/>
      <w:r w:rsidR="00835678" w:rsidRPr="00D13570">
        <w:rPr>
          <w:rFonts w:ascii="Times New Roman" w:hAnsi="Times New Roman" w:cs="Times New Roman"/>
          <w:b w:val="0"/>
          <w:color w:val="auto"/>
          <w:sz w:val="22"/>
          <w:szCs w:val="22"/>
        </w:rPr>
        <w:t xml:space="preserve"> Основные принципы</w:t>
      </w:r>
      <w:r w:rsidR="002E0C40" w:rsidRPr="00D13570">
        <w:rPr>
          <w:rFonts w:ascii="Times New Roman" w:hAnsi="Times New Roman" w:cs="Times New Roman"/>
          <w:b w:val="0"/>
          <w:color w:val="auto"/>
          <w:sz w:val="22"/>
          <w:szCs w:val="22"/>
        </w:rPr>
        <w:t xml:space="preserve"> </w:t>
      </w:r>
      <w:r w:rsidR="000A44F8">
        <w:rPr>
          <w:rFonts w:ascii="Times New Roman" w:hAnsi="Times New Roman" w:cs="Times New Roman"/>
          <w:b w:val="0"/>
          <w:color w:val="auto"/>
          <w:sz w:val="22"/>
          <w:szCs w:val="22"/>
        </w:rPr>
        <w:t xml:space="preserve"> хирургического </w:t>
      </w:r>
      <w:r w:rsidR="00835678" w:rsidRPr="00D13570">
        <w:rPr>
          <w:rFonts w:ascii="Times New Roman" w:hAnsi="Times New Roman" w:cs="Times New Roman"/>
          <w:b w:val="0"/>
          <w:color w:val="auto"/>
          <w:sz w:val="22"/>
          <w:szCs w:val="22"/>
        </w:rPr>
        <w:t>лечения</w:t>
      </w:r>
      <w:r w:rsidR="000A44F8">
        <w:rPr>
          <w:rFonts w:ascii="Times New Roman" w:hAnsi="Times New Roman" w:cs="Times New Roman"/>
          <w:b w:val="0"/>
          <w:color w:val="auto"/>
          <w:sz w:val="22"/>
          <w:szCs w:val="22"/>
        </w:rPr>
        <w:t>, лучевой терапии</w:t>
      </w:r>
    </w:p>
    <w:p w:rsidR="00B37A80" w:rsidRDefault="00B37A80" w:rsidP="002E0C40"/>
    <w:p w:rsidR="00B37A80" w:rsidRDefault="008A78FC" w:rsidP="002E0C40">
      <w:pPr>
        <w:rPr>
          <w:rFonts w:ascii="Times New Roman" w:hAnsi="Times New Roman" w:cs="Times New Roman"/>
        </w:rPr>
      </w:pPr>
      <w:r w:rsidRPr="00D13570">
        <w:rPr>
          <w:rFonts w:ascii="Times New Roman" w:hAnsi="Times New Roman" w:cs="Times New Roman"/>
        </w:rPr>
        <w:t xml:space="preserve">Общие принципы лечения </w:t>
      </w:r>
    </w:p>
    <w:p w:rsidR="00B37A80" w:rsidRPr="00B37A80" w:rsidRDefault="00B37A80" w:rsidP="002E0C40">
      <w:pPr>
        <w:rPr>
          <w:rFonts w:ascii="Times New Roman" w:hAnsi="Times New Roman" w:cs="Times New Roman"/>
          <w:b/>
        </w:rPr>
      </w:pPr>
      <w:r w:rsidRPr="00B37A80">
        <w:rPr>
          <w:rFonts w:ascii="Times New Roman" w:hAnsi="Times New Roman" w:cs="Times New Roman"/>
          <w:b/>
        </w:rPr>
        <w:t>Рак</w:t>
      </w:r>
      <w:r w:rsidR="008A78FC" w:rsidRPr="00B37A80">
        <w:rPr>
          <w:rFonts w:ascii="Times New Roman" w:hAnsi="Times New Roman" w:cs="Times New Roman"/>
          <w:b/>
        </w:rPr>
        <w:t xml:space="preserve"> полости носа, клеток решетчатого лабиринта </w:t>
      </w:r>
    </w:p>
    <w:p w:rsidR="00B37A80" w:rsidRDefault="008A78FC" w:rsidP="002E0C40">
      <w:pPr>
        <w:rPr>
          <w:rFonts w:ascii="Times New Roman" w:hAnsi="Times New Roman" w:cs="Times New Roman"/>
        </w:rPr>
      </w:pPr>
      <w:r w:rsidRPr="00D13570">
        <w:rPr>
          <w:rFonts w:ascii="Times New Roman" w:hAnsi="Times New Roman" w:cs="Times New Roman"/>
        </w:rPr>
        <w:t>В большинстве случаев ранний рак решетчатого лабиринта диагностируется при морфологическом исследовании удаленного операционного материала после проведения вмешательств по поводу предполагаемых неопухолевых процессов (полипозный этмоидит, полипы полости носа и др.).</w:t>
      </w:r>
    </w:p>
    <w:p w:rsidR="00B37A80" w:rsidRDefault="008A78FC" w:rsidP="002E0C40">
      <w:pPr>
        <w:rPr>
          <w:rFonts w:ascii="Times New Roman" w:hAnsi="Times New Roman" w:cs="Times New Roman"/>
        </w:rPr>
      </w:pPr>
      <w:r w:rsidRPr="00D13570">
        <w:rPr>
          <w:rFonts w:ascii="Times New Roman" w:hAnsi="Times New Roman" w:cs="Times New Roman"/>
        </w:rPr>
        <w:t xml:space="preserve">Таким образом, морфологическая верификация, как правило, является результатом нерадикального вмешательства. Пациентам после нерадикальной операции на 1 этапе, которая фактически носит характер расширенной биопсии, в дальнейшем показаны такие же лечебные подходы, как и при впервые установленном диагнозе. Необходимый радикальный объем хирургического вмешательства достигает краниофациальных резекций различного объема для обеспечения «чистых» краев резекции. </w:t>
      </w:r>
    </w:p>
    <w:p w:rsidR="002E0C40" w:rsidRPr="00D13570" w:rsidRDefault="008A78FC" w:rsidP="002E0C40">
      <w:pPr>
        <w:rPr>
          <w:rFonts w:ascii="Times New Roman" w:hAnsi="Times New Roman" w:cs="Times New Roman"/>
        </w:rPr>
      </w:pPr>
      <w:r w:rsidRPr="00D13570">
        <w:rPr>
          <w:rFonts w:ascii="Times New Roman" w:hAnsi="Times New Roman" w:cs="Times New Roman"/>
        </w:rPr>
        <w:t>Системная лекарственная терапия не является обязательной частью общего лечения для пациентов с плоскоклеточным раком решетчатого лабиринта.</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носа и решетчатого лабиринта</w:t>
      </w:r>
    </w:p>
    <w:p w:rsidR="008A78FC" w:rsidRPr="00D13570" w:rsidRDefault="008A78FC" w:rsidP="002E0C40">
      <w:pPr>
        <w:rPr>
          <w:rFonts w:ascii="Times New Roman" w:hAnsi="Times New Roman" w:cs="Times New Roman"/>
        </w:rPr>
      </w:pPr>
      <w:r w:rsidRPr="00D13570">
        <w:rPr>
          <w:rFonts w:ascii="Times New Roman" w:hAnsi="Times New Roman" w:cs="Times New Roman"/>
        </w:rPr>
        <w:t>Т1–Т2N0 рекомендовано хирургическое лечение или ЛТ в самостоятельном режиме с целью повышения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После операции пациентам с раком полости носа и решетчатого лабиринта Т1–Т2N0 рекомендована ЛТ или конкурентная ХЛТ при наличии неблагоприятных прогностических факторов (опухолевые клетки в краях резекции и/или внутричерепное распространение) с целью повышения общей выживаемости и снижения риска рецидивов</w:t>
      </w:r>
      <w:r w:rsidR="00A653A8" w:rsidRPr="00D13570">
        <w:rPr>
          <w:rFonts w:ascii="Times New Roman" w:hAnsi="Times New Roman" w:cs="Times New Roman"/>
          <w:noProof/>
          <w:lang w:eastAsia="ru-RU"/>
        </w:rPr>
        <w:drawing>
          <wp:anchor distT="0" distB="0" distL="114300" distR="114300" simplePos="0" relativeHeight="251665408" behindDoc="0" locked="0" layoutInCell="1" allowOverlap="1">
            <wp:simplePos x="1081377" y="723569"/>
            <wp:positionH relativeFrom="column">
              <wp:align>left</wp:align>
            </wp:positionH>
            <wp:positionV relativeFrom="paragraph">
              <wp:align>top</wp:align>
            </wp:positionV>
            <wp:extent cx="3362794" cy="3086531"/>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62794" cy="3086531"/>
                    </a:xfrm>
                    <a:prstGeom prst="rect">
                      <a:avLst/>
                    </a:prstGeom>
                  </pic:spPr>
                </pic:pic>
              </a:graphicData>
            </a:graphic>
          </wp:anchor>
        </w:drawing>
      </w:r>
    </w:p>
    <w:p w:rsidR="008A78FC" w:rsidRPr="00D13570" w:rsidRDefault="008A78FC" w:rsidP="002E0C40">
      <w:pPr>
        <w:rPr>
          <w:rFonts w:ascii="Times New Roman" w:hAnsi="Times New Roman" w:cs="Times New Roman"/>
        </w:rPr>
      </w:pPr>
      <w:r w:rsidRPr="00D13570">
        <w:rPr>
          <w:rFonts w:ascii="Times New Roman" w:hAnsi="Times New Roman" w:cs="Times New Roman"/>
        </w:rPr>
        <w:t>Наблюдение рекомендовано только при стадии Т1 и благоприятных прогностических признаках («чистые» края резекции высокодифференцированные опухоли)</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носа и решетчатого лабиринта Т3–Т4а рекомендовано хирургическое лечение на первом этапе или ХЛТ с целью увеличения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В дальнейшем после хирургического лечения проводится послеоперационная ЛТ или конкурентная ХЛТ (при наличии неблагоприятных прогностических факторов: опухолевые клетки в краях резекции и/или внутричерепное распространение)</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носа и решетчатого лабиринта Т4b или при отказе пациента от выполнения обширного хирургического вмешательства рекомендованы ЛТ в самостоятельном режиме или конкурентная ХЛТ с целью увеличения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Если пациенту диагноз рака полости носа и решетчатого лабиринта установлен после неполного удаления (полипэктомия и др.) и сохраняется остаточная опухоль, то рекомендованы хирургическое удаление или ЛТ либо конкурентная ХЛТ с целью увеличения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После операции рекомендована ЛТ или конкурентная ХЛТ при наличии неблагоприятных прогностических факторов (опухолевые клетки в краях резекции и/или внутричерепное распространение)</w:t>
      </w:r>
    </w:p>
    <w:p w:rsidR="008A78FC" w:rsidRPr="00D13570" w:rsidRDefault="008A78FC" w:rsidP="002E0C40">
      <w:pPr>
        <w:rPr>
          <w:rFonts w:ascii="Times New Roman" w:hAnsi="Times New Roman" w:cs="Times New Roman"/>
        </w:rPr>
      </w:pPr>
      <w:r w:rsidRPr="00D13570">
        <w:rPr>
          <w:rFonts w:ascii="Times New Roman" w:hAnsi="Times New Roman" w:cs="Times New Roman"/>
        </w:rPr>
        <w:t>Если диагноз рака полости носа и решетчатого лабиринта установлен после нерадикального удаления, клинически и по данным специальных методов обследования остаточная опухоль не определяется, то рекомендовано ЛТ или хирургическое вмешательство с целью увеличения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В послеоперационном периоде рекомендовано проведение ЛТ. Наблюдение осуществляется только при стадии Т1 и благоприятных прогностических признаках («чистые» края резекции, центрально расположенные, высокодифференцированные опухоли).</w:t>
      </w:r>
    </w:p>
    <w:p w:rsidR="008A78FC" w:rsidRPr="0038100C" w:rsidRDefault="008A78FC" w:rsidP="002E0C40">
      <w:pPr>
        <w:rPr>
          <w:rFonts w:ascii="Times New Roman" w:hAnsi="Times New Roman" w:cs="Times New Roman"/>
          <w:b/>
        </w:rPr>
      </w:pPr>
      <w:r w:rsidRPr="0038100C">
        <w:rPr>
          <w:rFonts w:ascii="Times New Roman" w:hAnsi="Times New Roman" w:cs="Times New Roman"/>
          <w:b/>
        </w:rPr>
        <w:t xml:space="preserve">Рак верхнечелюстной пазухи (только плоскоклеточный рак) </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Т1–Т2, N0 рекомендована радикальная хирургическая операция с последующим динамическим наблюдением с целью повышения выживаемости и снижения токсичности лечения</w:t>
      </w:r>
    </w:p>
    <w:p w:rsidR="008A78FC" w:rsidRPr="00D13570" w:rsidRDefault="008A78FC" w:rsidP="002E0C40">
      <w:pPr>
        <w:rPr>
          <w:rFonts w:ascii="Times New Roman" w:hAnsi="Times New Roman" w:cs="Times New Roman"/>
        </w:rPr>
      </w:pPr>
      <w:r w:rsidRPr="00D13570">
        <w:rPr>
          <w:rFonts w:ascii="Times New Roman" w:hAnsi="Times New Roman" w:cs="Times New Roman"/>
        </w:rPr>
        <w:t>В случае выявления при плановом патолого-анатомическом исследовании операционного материала неблагоприятных гистологических признаков (периневральной/ периваскулярной/лимфатической инвазии) либо адено-кистозном раке показана адъювантная ЛТ. При определении положительного края резекции необходимо повторное оперативное вмешательство (при положительных краях резекции) с последующим решением вопроса об адъювантной ЛТ/ХЛТ. При невозможности реоперации рассматривается ЛТ/ХЛТ.</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Т3–Т4a, N0 рекомендована радикальная хирургическая операция с последующей ЛТ c целью увеличения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В случае выявления при плановом патолого-анатомическом исследовании операционного материала положительного края резекции показано проведение адъювантной одновременной ХЛТ. При положительном крае резекции в качестве альтернативы может быть рекомендовано повторное оперативное вмешательство. При выявлении таких неблагоприятных гистологических признаков, как периневральная/периваску-лярная/ лимфатическая инвазия, pT3/pT4, целесообразно рассмотреть необходимость одновременной ХЛТ</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Т4b, любая N рекомендовано ЛТ или конкурентная ХЛТ с целью повышения выживаемости лечение</w:t>
      </w:r>
    </w:p>
    <w:p w:rsidR="008A78FC" w:rsidRPr="00D13570" w:rsidRDefault="008A78FC" w:rsidP="002E0C40">
      <w:pPr>
        <w:rPr>
          <w:rFonts w:ascii="Times New Roman" w:hAnsi="Times New Roman" w:cs="Times New Roman"/>
        </w:rPr>
      </w:pPr>
      <w:r w:rsidRPr="00D13570">
        <w:rPr>
          <w:rFonts w:ascii="Times New Roman" w:hAnsi="Times New Roman" w:cs="Times New Roman"/>
        </w:rPr>
        <w:t>при ECOG ≥3 целесообразно симптоматическое лечение или противоопухолевое лекарственное лечение.</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Т1–Т4а, N+: Рекомендованы хирургическое удаление первичного очага и шейная лимфодиссекция c целью увеличения локального контроля и общей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В случае выявления после хирургического вмешательства при плановом патолого-анатомическом исследованим операционного материалатаких неблагоприятных гистологических признаков, как положительные края резекции либо экстракапсулярное распространение метастаза(ов), показано проведение адъювантной одновременной ХЛТ. При положительном крае резекции в качестве альтернативы может быть рекомендовано повторное оперативное вмешательство. При выявлении таких неблагоприятных гистологических признаков, как периневральная/периваскулярная/лимфатическая инвазия, pT3/pT4, множественные регионарные метастазы, показаны адъювантная ЛТ либо одновременная ХЛТ</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с локальным рецидивом или остаточной опухолью без предшествующей лучевой терапии рекомендованы хирургическое вмешательство или конкурентная химиолучевая терапия, либо индукционная химиотерапия (ХТ) с последующей конкурентной ХЛТ</w:t>
      </w:r>
    </w:p>
    <w:p w:rsidR="008A78FC" w:rsidRPr="00D13570" w:rsidRDefault="0038100C" w:rsidP="002E0C40">
      <w:pPr>
        <w:rPr>
          <w:rFonts w:ascii="Times New Roman" w:hAnsi="Times New Roman" w:cs="Times New Roman"/>
        </w:rPr>
      </w:pPr>
      <w:r>
        <w:rPr>
          <w:rFonts w:ascii="Times New Roman" w:hAnsi="Times New Roman" w:cs="Times New Roman"/>
        </w:rPr>
        <w:t>В</w:t>
      </w:r>
      <w:r w:rsidR="008A78FC" w:rsidRPr="00D13570">
        <w:rPr>
          <w:rFonts w:ascii="Times New Roman" w:hAnsi="Times New Roman" w:cs="Times New Roman"/>
        </w:rPr>
        <w:t xml:space="preserve"> случае выявления после хирургического вмешательства при плановом патолого-анатомическом исследовании операционного материалатаких неблагоприятных гистологических признаков, как положительные края резекции либо экстракапсулярное распространение метастаза(ов), показано проведение адъювантной одновременной ХЛТ. При положительном крае резекции в качестве альтернативы может быть рекомендовано повторное оперативное вмешательство. При выявлении таких неблагоприятных гистологических признаков как периневральная/периваскулярная/лимфатическая инвазия, pT3/pT4, множественные регионарные метастазы, показаны адъювантная ЛТ либо одновременная ХЛТ</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при локальном рецидиве или остаточной опухоли после лучевой терапии рекомендовано при резектабельности опухоли хирургическое вмешательство с обсуждением вопроса о повторной лучевой либо одновременной химиолучевой терапии</w:t>
      </w:r>
    </w:p>
    <w:p w:rsidR="008A78FC" w:rsidRPr="00D13570" w:rsidRDefault="008A78FC" w:rsidP="002E0C40">
      <w:pPr>
        <w:rPr>
          <w:rFonts w:ascii="Times New Roman" w:hAnsi="Times New Roman" w:cs="Times New Roman"/>
        </w:rPr>
      </w:pPr>
      <w:r w:rsidRPr="00D13570">
        <w:rPr>
          <w:rFonts w:ascii="Times New Roman" w:hAnsi="Times New Roman" w:cs="Times New Roman"/>
        </w:rPr>
        <w:t>При нерезектабельности опухоли целесообразна повторная лучевая терапия/ одновременная химиолучевая терапия, либо лекарственная терапия, либо симптоматическое лечение Пациентам с раком верхнечелюстной пазухи при локальном рецидив или остаточной опухоли с отдаленными метастазами при оценке общего состояния пациента по шкале ECOG 0–1 рекомендована полихимиотерапия или монотерапия с целью увеличения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при локальном рецидив или остаточной опухоли с отдаленными метастазами при оценке общего состояния пациента по шкале ECOG 2 рекомендована монохимиотерапия или симптоматическое лечение с целью увеличения выживаемости или улучшения общего состояния пациента</w:t>
      </w:r>
    </w:p>
    <w:p w:rsidR="00A653A8"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верхнечелюстной пазухи при локальном рецидив или остаточной опухоли с отдаленными метастазами при оценке общего состояния пациента по шкале ECOG 3 рекомендовано симптоматическое лечение с целью улучшения общего состояния пациента</w:t>
      </w:r>
      <w:r w:rsidRPr="00D13570">
        <w:rPr>
          <w:rFonts w:ascii="Times New Roman" w:hAnsi="Times New Roman" w:cs="Times New Roman"/>
        </w:rPr>
        <w:br w:type="textWrapping" w:clear="all"/>
        <w:t>5.1 Основные принципы лучевой терапии</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и придаточных пазух носа ЛТ в самостоятельном варианте рекомендована на первичную опухоль и клинически определяемые метастазы в ЛУ шеи 66– 70 Гр (1,8–2,0 Гр/фракция) ежедневно с понедельника по пятницу в течение 6–7 недель на локорегионарную область, включая регионарные ЛУ 44–63 Гр (1,8–2,0 Гр/фракция) с целью повышения выживаемости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и придаточных пазух носа одновременная ХЛТ в самостоятельном варианте рекомендована с целью повышения выживаемости по схеме: ЛТ на первичный очаг и клинически определяемые регионарные метастазы – 70 Гр (2,0 Гр/фракция) ежедневно с понедельника по пятницу в течение 7 недель; на локорегионарную область (в том числе регионарные ЛУ) 50–60 Гр (1,8–2,0 Гр/фракция) на фоне цисплатина** в дозе 100 мг/м² на фоне гипергидратации в 1</w:t>
      </w:r>
      <w:r w:rsidRPr="00D13570">
        <w:rPr>
          <w:rFonts w:ascii="Times New Roman" w:hAnsi="Times New Roman" w:cs="Times New Roman"/>
        </w:rPr>
        <w:noBreakHyphen/>
        <w:t>й, 22</w:t>
      </w:r>
      <w:r w:rsidRPr="00D13570">
        <w:rPr>
          <w:rFonts w:ascii="Times New Roman" w:hAnsi="Times New Roman" w:cs="Times New Roman"/>
        </w:rPr>
        <w:noBreakHyphen/>
        <w:t>й и 43-й дни ЛТ (рекомендуемая суммарная доза во время ЛТ – 300 мг/м²)</w:t>
      </w:r>
    </w:p>
    <w:p w:rsidR="0038100C" w:rsidRDefault="008A78FC" w:rsidP="002E0C40">
      <w:pPr>
        <w:rPr>
          <w:rFonts w:ascii="Times New Roman" w:hAnsi="Times New Roman" w:cs="Times New Roman"/>
        </w:rPr>
      </w:pPr>
      <w:r w:rsidRPr="00D13570">
        <w:rPr>
          <w:rFonts w:ascii="Times New Roman" w:hAnsi="Times New Roman" w:cs="Times New Roman"/>
        </w:rPr>
        <w:t xml:space="preserve">В качестве альтернативы цисплатину** возможно использование карбоплатина** с учетом переносимости ХЛТ и соматического состояния пациента. </w:t>
      </w:r>
    </w:p>
    <w:p w:rsidR="008A78FC" w:rsidRPr="00D13570" w:rsidRDefault="008A78FC" w:rsidP="002E0C40">
      <w:pPr>
        <w:rPr>
          <w:rFonts w:ascii="Times New Roman" w:hAnsi="Times New Roman" w:cs="Times New Roman"/>
        </w:rPr>
      </w:pPr>
      <w:r w:rsidRPr="00D13570">
        <w:rPr>
          <w:rFonts w:ascii="Times New Roman" w:hAnsi="Times New Roman" w:cs="Times New Roman"/>
        </w:rPr>
        <w:t>Карбоплатин** применяется в режиме AUC 1,5-2,0 в виде еженедельных введений с первого дня ЛТ</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и придаточных пазух носа послеоперационная ЛТ при R0 рекомендована на область удаленной первичной опухоли и регионарных метастазов в дозе 60 Гр (2,0 Гр/фракция)</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и придаточных пазух носа послеоперационная ЛТ при R+ рекомендована в суммарной дозе излучения на область первичной опухоли 66 Гр (1,8–2,0 Гр/ фракция), на локорегионарную область, включая неизмененные регионарные ЛУ – 50–54 Гр (1,8–2,0 Гр/фракция)</w:t>
      </w:r>
    </w:p>
    <w:p w:rsidR="008A78FC" w:rsidRPr="00D13570" w:rsidRDefault="008A78FC" w:rsidP="002E0C40">
      <w:pPr>
        <w:rPr>
          <w:rFonts w:ascii="Times New Roman" w:hAnsi="Times New Roman" w:cs="Times New Roman"/>
        </w:rPr>
      </w:pPr>
      <w:r w:rsidRPr="00D13570">
        <w:rPr>
          <w:rFonts w:ascii="Times New Roman" w:hAnsi="Times New Roman" w:cs="Times New Roman"/>
        </w:rPr>
        <w:t>Предпочтительный интервал после операции составляет ≤6 недель и не должен превышать 3 мес.</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и придаточных пазух носа послеоперационная одновременная ХЛТ при R0 рекомендована на область удаленной первичной опухоли и регионарных метастазов в дозе 60 Гр (2,0 Гр/фракция) с целью повышения выживаемости и снижения токсичности</w:t>
      </w:r>
    </w:p>
    <w:p w:rsidR="008A78FC" w:rsidRPr="00D13570" w:rsidRDefault="008A78FC" w:rsidP="002E0C40">
      <w:pPr>
        <w:rPr>
          <w:rFonts w:ascii="Times New Roman" w:hAnsi="Times New Roman" w:cs="Times New Roman"/>
        </w:rPr>
      </w:pPr>
      <w:r w:rsidRPr="00D13570">
        <w:rPr>
          <w:rFonts w:ascii="Times New Roman" w:hAnsi="Times New Roman" w:cs="Times New Roman"/>
        </w:rPr>
        <w:t>Пациентам с раком полости и придаточных пазух носа послеоперационная одновременная ХЛТ при R+ рекомендуется суммарная доза излучения 66 Гр (2,0 Гр/ фракция) на область первичной опухоли, на локорегионарную область, включая неизмененные регионарные ЛУ, суммарная доза составляет 50–54 Гр (1,8–2,0 Гр/фракция)</w:t>
      </w:r>
    </w:p>
    <w:p w:rsidR="00A30B06" w:rsidRDefault="008A78FC" w:rsidP="002E0C40">
      <w:pPr>
        <w:rPr>
          <w:rFonts w:ascii="Times New Roman" w:hAnsi="Times New Roman" w:cs="Times New Roman"/>
        </w:rPr>
      </w:pPr>
      <w:r w:rsidRPr="00D13570">
        <w:rPr>
          <w:rFonts w:ascii="Times New Roman" w:hAnsi="Times New Roman" w:cs="Times New Roman"/>
        </w:rPr>
        <w:t xml:space="preserve">Рекомендуется одновременное проведение ХТ на основе препаратов платины, предпочтительно – цисплатин** в дозе 100 мг/м каждые 3 нед. </w:t>
      </w:r>
    </w:p>
    <w:p w:rsidR="00A30B06" w:rsidRDefault="008A78FC" w:rsidP="002E0C40">
      <w:pPr>
        <w:rPr>
          <w:rFonts w:ascii="Times New Roman" w:hAnsi="Times New Roman" w:cs="Times New Roman"/>
        </w:rPr>
      </w:pPr>
      <w:r w:rsidRPr="00D13570">
        <w:rPr>
          <w:rFonts w:ascii="Times New Roman" w:hAnsi="Times New Roman" w:cs="Times New Roman"/>
        </w:rPr>
        <w:t xml:space="preserve">В качестве альтернативы цисплатину** возможно использование карбоплатина** с учетом переносимости ХЛТ и соматического состояния пациента. </w:t>
      </w:r>
    </w:p>
    <w:p w:rsidR="008A78FC" w:rsidRPr="00D13570" w:rsidRDefault="008A78FC" w:rsidP="002E0C40">
      <w:pPr>
        <w:rPr>
          <w:rFonts w:ascii="Times New Roman" w:hAnsi="Times New Roman" w:cs="Times New Roman"/>
        </w:rPr>
      </w:pPr>
      <w:r w:rsidRPr="00D13570">
        <w:rPr>
          <w:rFonts w:ascii="Times New Roman" w:hAnsi="Times New Roman" w:cs="Times New Roman"/>
        </w:rPr>
        <w:t>Карбоплатин** применяется в режиме AUC 1,5-2,0 в виде еженедельных введений с первого дня ЛТ</w:t>
      </w:r>
    </w:p>
    <w:p w:rsidR="00A30B06" w:rsidRDefault="00A30B06" w:rsidP="002E0C40">
      <w:pPr>
        <w:rPr>
          <w:rFonts w:ascii="Times New Roman" w:hAnsi="Times New Roman" w:cs="Times New Roman"/>
        </w:rPr>
      </w:pPr>
    </w:p>
    <w:p w:rsidR="008A78FC" w:rsidRPr="00D13570" w:rsidRDefault="008A78FC" w:rsidP="002E0C40">
      <w:pPr>
        <w:rPr>
          <w:rFonts w:ascii="Times New Roman" w:hAnsi="Times New Roman" w:cs="Times New Roman"/>
        </w:rPr>
      </w:pPr>
      <w:r w:rsidRPr="00D13570">
        <w:rPr>
          <w:rFonts w:ascii="Times New Roman" w:hAnsi="Times New Roman" w:cs="Times New Roman"/>
        </w:rPr>
        <w:t>5.2 Основные принципы хирургического лечения</w:t>
      </w:r>
    </w:p>
    <w:p w:rsidR="008A78FC" w:rsidRPr="00D13570" w:rsidRDefault="00A30B06" w:rsidP="002E0C40">
      <w:pPr>
        <w:rPr>
          <w:rFonts w:ascii="Times New Roman" w:hAnsi="Times New Roman" w:cs="Times New Roman"/>
        </w:rPr>
      </w:pPr>
      <w:r>
        <w:rPr>
          <w:rFonts w:ascii="Times New Roman" w:hAnsi="Times New Roman" w:cs="Times New Roman"/>
        </w:rPr>
        <w:t>О</w:t>
      </w:r>
      <w:r w:rsidR="008A78FC" w:rsidRPr="00D13570">
        <w:rPr>
          <w:rFonts w:ascii="Times New Roman" w:hAnsi="Times New Roman" w:cs="Times New Roman"/>
        </w:rPr>
        <w:t>ценка всех пациентов до лечения должна осуществляться хирургом-онкологом, специализирующимся на опухолях головы и шеи, которому рекомендовано предпринять следующие действия: рассмотреть адекватность биопсийного материала, стадирования и визуализации опухолевого процесса (КТ, МРТ) для определения степени распространения опухоли; исключить наличие синхронной первичной опухоли; оценить текущий функциональный статус и возможность хирургического лечения, если первичное лечение было нехирургическим; разработать проспективный план наблюдения, который будет включать адекватное обследование зубов, питания и здорового образа жизни, а также вмешательства и любые другие дополнительные исследования, которые необходимы для полной реабилитации. Для пациентов, которым выполняются плановые операции, рекомендовано проработать хирургическое вмешательство, края и план резекции клинически определяемой опухоли со свободными от опухоли хирургическими краями. Хирургическое вмешательство не следует модифицировать на основании клинического ответа, полученного до лечения, при настоящем осмотре (регрессии опухоли), за исключением случаев прогрессии опухоли, которая вынуждает проводить более обширную операцию для охвата всей опухоли во время окончательной резекции</w:t>
      </w:r>
    </w:p>
    <w:p w:rsidR="008A78FC" w:rsidRPr="00D13570" w:rsidRDefault="008A78FC" w:rsidP="002E0C40">
      <w:pPr>
        <w:rPr>
          <w:rFonts w:ascii="Times New Roman" w:hAnsi="Times New Roman" w:cs="Times New Roman"/>
        </w:rPr>
      </w:pPr>
      <w:r w:rsidRPr="00D13570">
        <w:rPr>
          <w:rFonts w:ascii="Times New Roman" w:hAnsi="Times New Roman" w:cs="Times New Roman"/>
        </w:rPr>
        <w:t>Хирургическое лечение пациентам с ЗНО полости и придаточных пазух носа не рекомендовано в следующих случаях: стадия Т4b, при непосредственном распространении опухоли из регионарных ЛУ на кожу, прямое распространение на структуры средостения предпозвоночную фасцию или шейные позвонки в связи с нерезектабельностью процесса, интра- и послеоперационными рисками, низкой эффективностью и низкой вероятностью радикального характера хирургического лечения</w:t>
      </w:r>
    </w:p>
    <w:p w:rsidR="008A78FC" w:rsidRPr="00D13570" w:rsidRDefault="008A78FC" w:rsidP="002E0C40">
      <w:pPr>
        <w:rPr>
          <w:rFonts w:ascii="Times New Roman" w:hAnsi="Times New Roman" w:cs="Times New Roman"/>
        </w:rPr>
      </w:pPr>
      <w:r w:rsidRPr="00D13570">
        <w:rPr>
          <w:rFonts w:ascii="Times New Roman" w:hAnsi="Times New Roman" w:cs="Times New Roman"/>
        </w:rPr>
        <w:t>У пациентов с ЗНО полости и придаточных пазух носа, подлежащим хирургическому лечению, рекомендуется достигать статуса R0 при хирургическом лечении для снижения риска рецидива опухоли</w:t>
      </w:r>
    </w:p>
    <w:p w:rsidR="00332C41" w:rsidRDefault="00E47B60" w:rsidP="00332C41">
      <w:pPr>
        <w:pStyle w:val="1"/>
        <w:rPr>
          <w:rFonts w:ascii="Times New Roman" w:hAnsi="Times New Roman" w:cs="Times New Roman"/>
          <w:b w:val="0"/>
          <w:color w:val="auto"/>
          <w:sz w:val="22"/>
          <w:szCs w:val="22"/>
        </w:rPr>
      </w:pPr>
      <w:bookmarkStart w:id="6" w:name="_Toc136936323"/>
      <w:r w:rsidRPr="00D13570">
        <w:rPr>
          <w:rFonts w:ascii="Times New Roman" w:hAnsi="Times New Roman" w:cs="Times New Roman"/>
          <w:b w:val="0"/>
          <w:color w:val="auto"/>
          <w:sz w:val="22"/>
          <w:szCs w:val="22"/>
        </w:rPr>
        <w:t>6</w:t>
      </w:r>
      <w:r w:rsidR="00332C41" w:rsidRPr="00D13570">
        <w:rPr>
          <w:rFonts w:ascii="Times New Roman" w:hAnsi="Times New Roman" w:cs="Times New Roman"/>
          <w:b w:val="0"/>
          <w:color w:val="auto"/>
          <w:sz w:val="22"/>
          <w:szCs w:val="22"/>
        </w:rPr>
        <w:t xml:space="preserve">. </w:t>
      </w:r>
      <w:bookmarkEnd w:id="6"/>
      <w:r w:rsidR="002A3ACB" w:rsidRPr="00D13570">
        <w:rPr>
          <w:rFonts w:ascii="Times New Roman" w:hAnsi="Times New Roman" w:cs="Times New Roman"/>
          <w:b w:val="0"/>
          <w:color w:val="auto"/>
          <w:sz w:val="22"/>
          <w:szCs w:val="22"/>
        </w:rPr>
        <w:t xml:space="preserve">Реабилитация </w:t>
      </w:r>
    </w:p>
    <w:p w:rsidR="00A30B06" w:rsidRDefault="00A30B06" w:rsidP="00A30B06">
      <w:pPr>
        <w:rPr>
          <w:rFonts w:ascii="Times New Roman" w:hAnsi="Times New Roman" w:cs="Times New Roman"/>
        </w:rPr>
      </w:pPr>
      <w:r w:rsidRPr="00A30B06">
        <w:rPr>
          <w:rFonts w:ascii="Times New Roman" w:hAnsi="Times New Roman" w:cs="Times New Roman"/>
        </w:rPr>
        <w:drawing>
          <wp:anchor distT="0" distB="0" distL="114300" distR="114300" simplePos="0" relativeHeight="251666432" behindDoc="0" locked="0" layoutInCell="1" allowOverlap="1">
            <wp:simplePos x="1081377" y="5836257"/>
            <wp:positionH relativeFrom="column">
              <wp:align>left</wp:align>
            </wp:positionH>
            <wp:positionV relativeFrom="paragraph">
              <wp:align>top</wp:align>
            </wp:positionV>
            <wp:extent cx="2779795" cy="3204376"/>
            <wp:effectExtent l="0" t="0" r="190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79795" cy="3204376"/>
                    </a:xfrm>
                    <a:prstGeom prst="rect">
                      <a:avLst/>
                    </a:prstGeom>
                  </pic:spPr>
                </pic:pic>
              </a:graphicData>
            </a:graphic>
          </wp:anchor>
        </w:drawing>
      </w:r>
      <w:r w:rsidRPr="00A30B06">
        <w:rPr>
          <w:rFonts w:ascii="Times New Roman" w:hAnsi="Times New Roman" w:cs="Times New Roman"/>
        </w:rPr>
        <w:t>Пациентам с обширными послеоперационными дефектами лицевого скелета стоит рассмотреть вопрос об изготовлении индивидуальных экзопротезов</w:t>
      </w:r>
      <w:r w:rsidR="000A44F8">
        <w:rPr>
          <w:rFonts w:ascii="Times New Roman" w:hAnsi="Times New Roman" w:cs="Times New Roman"/>
        </w:rPr>
        <w:t>.</w:t>
      </w:r>
    </w:p>
    <w:p w:rsidR="00A30B06" w:rsidRPr="00D13570" w:rsidRDefault="00A30B06" w:rsidP="00A30B06">
      <w:pPr>
        <w:rPr>
          <w:rFonts w:ascii="Times New Roman" w:hAnsi="Times New Roman" w:cs="Times New Roman"/>
        </w:rPr>
      </w:pPr>
      <w:r w:rsidRPr="00D13570">
        <w:rPr>
          <w:rFonts w:ascii="Times New Roman" w:hAnsi="Times New Roman" w:cs="Times New Roman"/>
        </w:rPr>
        <w:t>Пациентам с ЗНО полости и придаточных пазух носа в предоперационном периоде и в раннем послеоперационном периоде рекомендуется консультация логопеда с целью назначения комплекса специальных упражнений для восстановления функции глотания и обучения пациента способности говорить</w:t>
      </w:r>
    </w:p>
    <w:p w:rsidR="00A30B06" w:rsidRDefault="00A30B06" w:rsidP="00A30B06">
      <w:pPr>
        <w:rPr>
          <w:rFonts w:ascii="Times New Roman" w:hAnsi="Times New Roman" w:cs="Times New Roman"/>
        </w:rPr>
      </w:pPr>
      <w:r w:rsidRPr="00D13570">
        <w:rPr>
          <w:rFonts w:ascii="Times New Roman" w:hAnsi="Times New Roman" w:cs="Times New Roman"/>
        </w:rPr>
        <w:t xml:space="preserve">Для логопедической реабилитации существует ряд ограничений: не рекомендуется проводить активную функциональную тренировку в раннем послеоперационном периоде, на этапе первичного заживления и при возникновении свищей. Недопустимо нарушение режима функциональных тренировок. </w:t>
      </w:r>
    </w:p>
    <w:p w:rsidR="00A30B06" w:rsidRPr="00D13570" w:rsidRDefault="00A30B06" w:rsidP="00A30B06">
      <w:pPr>
        <w:rPr>
          <w:rFonts w:ascii="Times New Roman" w:hAnsi="Times New Roman" w:cs="Times New Roman"/>
        </w:rPr>
      </w:pPr>
      <w:r w:rsidRPr="00D13570">
        <w:rPr>
          <w:rFonts w:ascii="Times New Roman" w:hAnsi="Times New Roman" w:cs="Times New Roman"/>
        </w:rPr>
        <w:t>Нутритивно-метаболическая реабилитация не менее 7 суток рекомендована с целью снижения частоты послеоперационных осложнений и длительности пребывания пациента с ЗНО полости и придаточных пазух носа в стационаре</w:t>
      </w:r>
    </w:p>
    <w:p w:rsidR="00A30B06" w:rsidRDefault="008A78FC" w:rsidP="008A78FC">
      <w:pPr>
        <w:rPr>
          <w:rFonts w:ascii="Times New Roman" w:hAnsi="Times New Roman" w:cs="Times New Roman"/>
        </w:rPr>
      </w:pPr>
      <w:r w:rsidRPr="00D13570">
        <w:rPr>
          <w:rFonts w:ascii="Times New Roman" w:hAnsi="Times New Roman" w:cs="Times New Roman"/>
        </w:rPr>
        <w:t xml:space="preserve">Нутритивная поддержка при планировании хирургического лечения проводится при наличии хотя бы одного из указанных факторов: </w:t>
      </w:r>
    </w:p>
    <w:p w:rsidR="00A30B06" w:rsidRDefault="008A78FC" w:rsidP="008A78FC">
      <w:pPr>
        <w:rPr>
          <w:rFonts w:ascii="Times New Roman" w:hAnsi="Times New Roman" w:cs="Times New Roman"/>
        </w:rPr>
      </w:pPr>
      <w:r w:rsidRPr="00D13570">
        <w:rPr>
          <w:rFonts w:ascii="Times New Roman" w:hAnsi="Times New Roman" w:cs="Times New Roman"/>
        </w:rPr>
        <w:t xml:space="preserve">непреднамеренном снижении массы тела за последние 6 мес (потеря 10 % и более), </w:t>
      </w:r>
    </w:p>
    <w:p w:rsidR="00A30B06" w:rsidRDefault="008A78FC" w:rsidP="008A78FC">
      <w:pPr>
        <w:rPr>
          <w:rFonts w:ascii="Times New Roman" w:hAnsi="Times New Roman" w:cs="Times New Roman"/>
        </w:rPr>
      </w:pPr>
      <w:r w:rsidRPr="00D13570">
        <w:rPr>
          <w:rFonts w:ascii="Times New Roman" w:hAnsi="Times New Roman" w:cs="Times New Roman"/>
        </w:rPr>
        <w:t>индексе массы тела</w:t>
      </w:r>
      <w:r w:rsidR="00D13570" w:rsidRPr="00D13570">
        <w:rPr>
          <w:rFonts w:ascii="Times New Roman" w:hAnsi="Times New Roman" w:cs="Times New Roman"/>
        </w:rPr>
        <w:t xml:space="preserve">&lt;20 кг/м , </w:t>
      </w:r>
    </w:p>
    <w:p w:rsidR="00A30B06" w:rsidRDefault="00D13570" w:rsidP="008A78FC">
      <w:pPr>
        <w:rPr>
          <w:rFonts w:ascii="Times New Roman" w:hAnsi="Times New Roman" w:cs="Times New Roman"/>
        </w:rPr>
      </w:pPr>
      <w:r w:rsidRPr="00D13570">
        <w:rPr>
          <w:rFonts w:ascii="Times New Roman" w:hAnsi="Times New Roman" w:cs="Times New Roman"/>
        </w:rPr>
        <w:t xml:space="preserve">гипопротеинемия &lt;60 г / л или гипоальбуминемия &lt;30 г / л, </w:t>
      </w:r>
    </w:p>
    <w:p w:rsidR="00A30B06" w:rsidRDefault="00D13570" w:rsidP="008A78FC">
      <w:pPr>
        <w:rPr>
          <w:rFonts w:ascii="Times New Roman" w:hAnsi="Times New Roman" w:cs="Times New Roman"/>
        </w:rPr>
      </w:pPr>
      <w:r w:rsidRPr="00D13570">
        <w:rPr>
          <w:rFonts w:ascii="Times New Roman" w:hAnsi="Times New Roman" w:cs="Times New Roman"/>
        </w:rPr>
        <w:t xml:space="preserve">ухудшении возможности приема пищи за последнюю неделю. </w:t>
      </w:r>
    </w:p>
    <w:p w:rsidR="00D13570" w:rsidRPr="00D13570" w:rsidRDefault="00D13570" w:rsidP="008A78FC">
      <w:pPr>
        <w:rPr>
          <w:rFonts w:ascii="Times New Roman" w:hAnsi="Times New Roman" w:cs="Times New Roman"/>
        </w:rPr>
      </w:pPr>
      <w:r w:rsidRPr="00D13570">
        <w:rPr>
          <w:rFonts w:ascii="Times New Roman" w:hAnsi="Times New Roman" w:cs="Times New Roman"/>
        </w:rPr>
        <w:t>Для уменьшения утомляемости и повышения выносливости у пациентов с ЗНО полости и придаточных пазух носа на фоне проведения ХЛТ рекомендуется проведение ЛФК в виде аэробных упражнений средней интенсивности в сочетании с упражнениями на сопротивление</w:t>
      </w:r>
    </w:p>
    <w:p w:rsidR="00D13570" w:rsidRPr="00D13570" w:rsidRDefault="00D13570" w:rsidP="008A78FC">
      <w:pPr>
        <w:rPr>
          <w:rFonts w:ascii="Times New Roman" w:hAnsi="Times New Roman" w:cs="Times New Roman"/>
        </w:rPr>
      </w:pPr>
      <w:r w:rsidRPr="00D13570">
        <w:rPr>
          <w:rFonts w:ascii="Times New Roman" w:hAnsi="Times New Roman" w:cs="Times New Roman"/>
        </w:rPr>
        <w:t>Упражнения на тренировку баланса рекомендованы пациентам с ЗНО полости и придаточных пазух носа для коррекции полинейропатии</w:t>
      </w:r>
    </w:p>
    <w:p w:rsidR="00436F93" w:rsidRDefault="00D13570" w:rsidP="00D13570">
      <w:pPr>
        <w:pStyle w:val="ab"/>
        <w:shd w:val="clear" w:color="auto" w:fill="FFFFFF"/>
        <w:spacing w:before="0" w:beforeAutospacing="0" w:after="0" w:afterAutospacing="0" w:line="360" w:lineRule="auto"/>
        <w:rPr>
          <w:sz w:val="22"/>
          <w:szCs w:val="22"/>
        </w:rPr>
      </w:pPr>
      <w:r w:rsidRPr="00D13570">
        <w:rPr>
          <w:sz w:val="22"/>
          <w:szCs w:val="22"/>
        </w:rPr>
        <w:t>Рекомендуется начать низкоинтенсивную лазеротерапию с первого дня ЛТ и проводить ее 3 дня в неделю для профилактики лучевого дерматита</w:t>
      </w:r>
      <w:r w:rsidR="00332C41" w:rsidRPr="00D13570">
        <w:rPr>
          <w:sz w:val="22"/>
          <w:szCs w:val="22"/>
        </w:rPr>
        <w:br/>
      </w: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Default="00A30B06" w:rsidP="00D13570">
      <w:pPr>
        <w:pStyle w:val="ab"/>
        <w:shd w:val="clear" w:color="auto" w:fill="FFFFFF"/>
        <w:spacing w:before="0" w:beforeAutospacing="0" w:after="0" w:afterAutospacing="0" w:line="360" w:lineRule="auto"/>
        <w:rPr>
          <w:sz w:val="22"/>
          <w:szCs w:val="22"/>
        </w:rPr>
      </w:pPr>
    </w:p>
    <w:p w:rsidR="00A30B06" w:rsidRPr="00D13570" w:rsidRDefault="00A30B06" w:rsidP="00D13570">
      <w:pPr>
        <w:pStyle w:val="ab"/>
        <w:shd w:val="clear" w:color="auto" w:fill="FFFFFF"/>
        <w:spacing w:before="0" w:beforeAutospacing="0" w:after="0" w:afterAutospacing="0" w:line="360" w:lineRule="auto"/>
        <w:rPr>
          <w:sz w:val="22"/>
          <w:szCs w:val="22"/>
        </w:rPr>
      </w:pPr>
    </w:p>
    <w:p w:rsidR="00835678" w:rsidRPr="00D13570" w:rsidRDefault="00835678" w:rsidP="002A3ACB">
      <w:pPr>
        <w:pStyle w:val="ab"/>
        <w:shd w:val="clear" w:color="auto" w:fill="FFFFFF"/>
        <w:spacing w:before="0" w:beforeAutospacing="0" w:after="0" w:afterAutospacing="0" w:line="360" w:lineRule="auto"/>
        <w:rPr>
          <w:sz w:val="22"/>
          <w:szCs w:val="22"/>
        </w:rPr>
      </w:pPr>
      <w:r w:rsidRPr="00D13570">
        <w:rPr>
          <w:sz w:val="22"/>
          <w:szCs w:val="22"/>
        </w:rPr>
        <w:t>7. Профилактика, диспансерное наблюдение</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Рекомендуется всем пациентам с раком полости и придаточных пазух носа, перенесших радикальное лечение соблюдать следующую периодичность и методы наблюдения после завершения лечения с целью раннего выявления рецидива заболевания или коррекции отсроченных нежелательных явлений: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в 1-й год физикальный осмотр, сбор жалоб и инструментальные обследования по показаниям рекомендуется проводить каждые 1–3 мес,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во 2-й год – с интервалом в 2–6 мес, </w:t>
      </w:r>
    </w:p>
    <w:p w:rsidR="00D13570" w:rsidRPr="00D13570" w:rsidRDefault="00D13570" w:rsidP="002A3ACB">
      <w:pPr>
        <w:pStyle w:val="ab"/>
        <w:shd w:val="clear" w:color="auto" w:fill="FFFFFF"/>
        <w:spacing w:before="0" w:beforeAutospacing="0" w:after="0" w:afterAutospacing="0" w:line="360" w:lineRule="auto"/>
        <w:rPr>
          <w:sz w:val="22"/>
          <w:szCs w:val="22"/>
        </w:rPr>
      </w:pPr>
      <w:r w:rsidRPr="00D13570">
        <w:rPr>
          <w:sz w:val="22"/>
          <w:szCs w:val="22"/>
        </w:rPr>
        <w:t>на сроке 3–5 лет – 1 раз в 4–8 мес, после 5 лет с момента операции визиты проводятся 1 раз в год или при появлении жалоб, у пациентов с высоким риском рецидива или появлением жалоб перерыв между обследованиями может быть сокращен</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Объем обследования: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1. Анамнез и физикальное обследование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2. КТ области головы и шеи по показаниям, а также при недоступности зоны адекватному физикальному осмотру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3. Фиброларингоскопия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4. КТ/МРТ грудной клетки, органов брюшной полости по показаниям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 xml:space="preserve">5. ПЭТ/КТ по показаниям </w:t>
      </w:r>
    </w:p>
    <w:p w:rsidR="00A30B06" w:rsidRDefault="00D13570" w:rsidP="002A3ACB">
      <w:pPr>
        <w:pStyle w:val="ab"/>
        <w:shd w:val="clear" w:color="auto" w:fill="FFFFFF"/>
        <w:spacing w:before="0" w:beforeAutospacing="0" w:after="0" w:afterAutospacing="0" w:line="360" w:lineRule="auto"/>
        <w:rPr>
          <w:sz w:val="22"/>
          <w:szCs w:val="22"/>
        </w:rPr>
      </w:pPr>
      <w:r w:rsidRPr="00D13570">
        <w:rPr>
          <w:sz w:val="22"/>
          <w:szCs w:val="22"/>
        </w:rPr>
        <w:t>6. Определение уровня ТТГ каждые 6–12 мес., если проводилось облучение шеи с целью оценк</w:t>
      </w:r>
      <w:r w:rsidR="00A30B06">
        <w:rPr>
          <w:sz w:val="22"/>
          <w:szCs w:val="22"/>
        </w:rPr>
        <w:t>и функции щитовидной железы.</w:t>
      </w:r>
    </w:p>
    <w:p w:rsidR="00D13570" w:rsidRPr="00D13570" w:rsidRDefault="00D13570" w:rsidP="002A3ACB">
      <w:pPr>
        <w:pStyle w:val="ab"/>
        <w:shd w:val="clear" w:color="auto" w:fill="FFFFFF"/>
        <w:spacing w:before="0" w:beforeAutospacing="0" w:after="0" w:afterAutospacing="0" w:line="360" w:lineRule="auto"/>
        <w:rPr>
          <w:sz w:val="22"/>
          <w:szCs w:val="22"/>
        </w:rPr>
      </w:pPr>
      <w:r w:rsidRPr="00D13570">
        <w:rPr>
          <w:sz w:val="22"/>
          <w:szCs w:val="22"/>
        </w:rPr>
        <w:t>Задачей наблюдения является раннее выявление прогрессирования заболевания с целью раннего начала химиотерапии или хирургического лечения резектабельных метастатических очагов, рецидивных опухолей, а также выявление метахронных опухолей головы и шеи.</w:t>
      </w:r>
    </w:p>
    <w:p w:rsidR="00A30B06" w:rsidRDefault="00A30B06" w:rsidP="00332C41">
      <w:pPr>
        <w:spacing w:line="360" w:lineRule="auto"/>
        <w:rPr>
          <w:rFonts w:ascii="Times New Roman" w:eastAsia="Times New Roman" w:hAnsi="Times New Roman" w:cs="Times New Roman"/>
          <w:lang w:eastAsia="ru-RU"/>
        </w:rPr>
      </w:pPr>
    </w:p>
    <w:p w:rsidR="00A30B06" w:rsidRDefault="00A30B06" w:rsidP="00332C41">
      <w:pPr>
        <w:spacing w:line="360" w:lineRule="auto"/>
        <w:rPr>
          <w:rFonts w:ascii="Times New Roman" w:eastAsia="Times New Roman" w:hAnsi="Times New Roman" w:cs="Times New Roman"/>
          <w:lang w:eastAsia="ru-RU"/>
        </w:rPr>
      </w:pPr>
    </w:p>
    <w:p w:rsidR="00A30B06" w:rsidRDefault="00A30B06" w:rsidP="00332C41">
      <w:pPr>
        <w:spacing w:line="360" w:lineRule="auto"/>
        <w:rPr>
          <w:rFonts w:ascii="Times New Roman" w:eastAsia="Times New Roman" w:hAnsi="Times New Roman" w:cs="Times New Roman"/>
          <w:lang w:eastAsia="ru-RU"/>
        </w:rPr>
      </w:pPr>
    </w:p>
    <w:p w:rsidR="00332C41" w:rsidRPr="00D13570" w:rsidRDefault="00835678" w:rsidP="00332C41">
      <w:pPr>
        <w:spacing w:line="360" w:lineRule="auto"/>
        <w:rPr>
          <w:rFonts w:ascii="Times New Roman" w:eastAsia="Times New Roman" w:hAnsi="Times New Roman" w:cs="Times New Roman"/>
          <w:lang w:eastAsia="ru-RU"/>
        </w:rPr>
      </w:pPr>
      <w:r w:rsidRPr="00D13570">
        <w:rPr>
          <w:rFonts w:ascii="Times New Roman" w:eastAsia="Times New Roman" w:hAnsi="Times New Roman" w:cs="Times New Roman"/>
          <w:lang w:eastAsia="ru-RU"/>
        </w:rPr>
        <w:t>8</w:t>
      </w:r>
      <w:r w:rsidR="00332C41" w:rsidRPr="00D13570">
        <w:rPr>
          <w:rFonts w:ascii="Times New Roman" w:eastAsia="Times New Roman" w:hAnsi="Times New Roman" w:cs="Times New Roman"/>
          <w:lang w:eastAsia="ru-RU"/>
        </w:rPr>
        <w:t>. Список литературы</w:t>
      </w:r>
    </w:p>
    <w:p w:rsidR="00C26221" w:rsidRPr="00D13570" w:rsidRDefault="00C26221" w:rsidP="00C26221">
      <w:pPr>
        <w:pStyle w:val="2"/>
        <w:shd w:val="clear" w:color="auto" w:fill="FFFFFF"/>
        <w:rPr>
          <w:rFonts w:ascii="Times New Roman" w:hAnsi="Times New Roman" w:cs="Times New Roman"/>
          <w:bCs/>
          <w:color w:val="auto"/>
          <w:sz w:val="22"/>
          <w:szCs w:val="22"/>
        </w:rPr>
      </w:pPr>
      <w:r w:rsidRPr="00D13570">
        <w:rPr>
          <w:rFonts w:ascii="Times New Roman" w:hAnsi="Times New Roman" w:cs="Times New Roman"/>
          <w:color w:val="auto"/>
          <w:sz w:val="22"/>
          <w:szCs w:val="22"/>
        </w:rPr>
        <w:t xml:space="preserve">1. </w:t>
      </w:r>
      <w:r w:rsidRPr="00D13570">
        <w:rPr>
          <w:rStyle w:val="text"/>
          <w:rFonts w:ascii="Times New Roman" w:hAnsi="Times New Roman" w:cs="Times New Roman"/>
          <w:bCs/>
          <w:color w:val="auto"/>
          <w:sz w:val="22"/>
          <w:szCs w:val="22"/>
        </w:rPr>
        <w:t>Автор</w:t>
      </w:r>
      <w:r w:rsidRPr="00D13570">
        <w:rPr>
          <w:rFonts w:ascii="Times New Roman" w:hAnsi="Times New Roman" w:cs="Times New Roman"/>
          <w:bCs/>
          <w:color w:val="auto"/>
          <w:sz w:val="22"/>
          <w:szCs w:val="22"/>
        </w:rPr>
        <w:t>: Пачес А. И. Издательство: Практическая медицина, Россия «Опухоли головы и шеи»</w:t>
      </w:r>
    </w:p>
    <w:p w:rsidR="00E47B60" w:rsidRPr="00D13570" w:rsidRDefault="00E47B60" w:rsidP="00E47B60">
      <w:pPr>
        <w:rPr>
          <w:rFonts w:ascii="Times New Roman" w:hAnsi="Times New Roman" w:cs="Times New Roman"/>
        </w:rPr>
      </w:pPr>
    </w:p>
    <w:p w:rsidR="00E47B60" w:rsidRPr="00D13570" w:rsidRDefault="00C26221" w:rsidP="00E47B60">
      <w:pPr>
        <w:rPr>
          <w:rFonts w:ascii="Times New Roman" w:hAnsi="Times New Roman" w:cs="Times New Roman"/>
        </w:rPr>
      </w:pPr>
      <w:r w:rsidRPr="00D13570">
        <w:rPr>
          <w:rFonts w:ascii="Times New Roman" w:hAnsi="Times New Roman" w:cs="Times New Roman"/>
        </w:rPr>
        <w:t>2. Клинические рекомендации «</w:t>
      </w:r>
      <w:r w:rsidR="00D13570" w:rsidRPr="00D13570">
        <w:rPr>
          <w:rFonts w:ascii="Times New Roman" w:hAnsi="Times New Roman" w:cs="Times New Roman"/>
        </w:rPr>
        <w:t>Рак полости носа и придаточных пазух</w:t>
      </w:r>
      <w:r w:rsidRPr="00D13570">
        <w:rPr>
          <w:rFonts w:ascii="Times New Roman" w:hAnsi="Times New Roman" w:cs="Times New Roman"/>
        </w:rPr>
        <w:t>» 2020 год</w:t>
      </w:r>
    </w:p>
    <w:p w:rsidR="00332C41" w:rsidRPr="00D13570" w:rsidRDefault="00C26221" w:rsidP="00E47B60">
      <w:pPr>
        <w:rPr>
          <w:rFonts w:ascii="Times New Roman" w:eastAsiaTheme="majorEastAsia" w:hAnsi="Times New Roman" w:cs="Times New Roman"/>
        </w:rPr>
      </w:pPr>
      <w:r w:rsidRPr="00D13570">
        <w:rPr>
          <w:rFonts w:ascii="Times New Roman" w:hAnsi="Times New Roman" w:cs="Times New Roman"/>
        </w:rPr>
        <w:t>3. Хирургия и онкология головы и шеи Джатина Ша (пер. с англ. под ред. академика РАН, д.м.н., профессора И.В. Решетова)</w:t>
      </w:r>
      <w:r w:rsidR="00E47B60" w:rsidRPr="00D13570">
        <w:rPr>
          <w:rFonts w:ascii="Times New Roman" w:hAnsi="Times New Roman" w:cs="Times New Roman"/>
        </w:rPr>
        <w:t xml:space="preserve"> </w:t>
      </w:r>
      <w:r w:rsidR="00332C41" w:rsidRPr="00D13570">
        <w:rPr>
          <w:rFonts w:ascii="Times New Roman" w:eastAsia="Times New Roman" w:hAnsi="Times New Roman" w:cs="Times New Roman"/>
          <w:lang w:eastAsia="ru-RU"/>
        </w:rPr>
        <w:t>-2023</w:t>
      </w:r>
    </w:p>
    <w:p w:rsidR="00332C41" w:rsidRPr="00D13570" w:rsidRDefault="00332C41" w:rsidP="00332C41">
      <w:pPr>
        <w:spacing w:line="360" w:lineRule="auto"/>
        <w:rPr>
          <w:rFonts w:ascii="Times New Roman" w:eastAsia="Times New Roman" w:hAnsi="Times New Roman" w:cs="Times New Roman"/>
          <w:lang w:eastAsia="ru-RU"/>
        </w:rPr>
      </w:pPr>
    </w:p>
    <w:p w:rsidR="00332C41" w:rsidRPr="00835678" w:rsidRDefault="00332C41" w:rsidP="00332C41">
      <w:pPr>
        <w:spacing w:line="360" w:lineRule="auto"/>
        <w:rPr>
          <w:rFonts w:ascii="Times New Roman" w:hAnsi="Times New Roman" w:cs="Times New Roman"/>
        </w:rPr>
      </w:pPr>
    </w:p>
    <w:sectPr w:rsidR="00332C41" w:rsidRPr="00835678" w:rsidSect="005D1C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DBC" w:rsidRDefault="00EE4DBC" w:rsidP="00EE4DBC">
      <w:pPr>
        <w:spacing w:after="0" w:line="240" w:lineRule="auto"/>
      </w:pPr>
      <w:r>
        <w:separator/>
      </w:r>
    </w:p>
  </w:endnote>
  <w:endnote w:type="continuationSeparator" w:id="0">
    <w:p w:rsidR="00EE4DBC" w:rsidRDefault="00EE4DBC" w:rsidP="00EE4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DBC" w:rsidRDefault="00EE4DBC" w:rsidP="00EE4DBC">
      <w:pPr>
        <w:spacing w:after="0" w:line="240" w:lineRule="auto"/>
      </w:pPr>
      <w:r>
        <w:separator/>
      </w:r>
    </w:p>
  </w:footnote>
  <w:footnote w:type="continuationSeparator" w:id="0">
    <w:p w:rsidR="00EE4DBC" w:rsidRDefault="00EE4DBC" w:rsidP="00EE4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06D8B"/>
    <w:multiLevelType w:val="hybridMultilevel"/>
    <w:tmpl w:val="758AC63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 w15:restartNumberingAfterBreak="0">
    <w:nsid w:val="6A951D06"/>
    <w:multiLevelType w:val="hybridMultilevel"/>
    <w:tmpl w:val="02F8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13540B2"/>
    <w:multiLevelType w:val="hybridMultilevel"/>
    <w:tmpl w:val="38ECF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3357C5D"/>
    <w:multiLevelType w:val="hybridMultilevel"/>
    <w:tmpl w:val="4C78ED4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5E"/>
    <w:rsid w:val="000A44F8"/>
    <w:rsid w:val="001120C3"/>
    <w:rsid w:val="001C03AF"/>
    <w:rsid w:val="001E7AFA"/>
    <w:rsid w:val="002042A2"/>
    <w:rsid w:val="002950D7"/>
    <w:rsid w:val="002A3ACB"/>
    <w:rsid w:val="002E0C40"/>
    <w:rsid w:val="0030588A"/>
    <w:rsid w:val="00310800"/>
    <w:rsid w:val="00310AB0"/>
    <w:rsid w:val="00332C41"/>
    <w:rsid w:val="00332DE0"/>
    <w:rsid w:val="003439C2"/>
    <w:rsid w:val="0038100C"/>
    <w:rsid w:val="003F6D38"/>
    <w:rsid w:val="00436F93"/>
    <w:rsid w:val="00562FB1"/>
    <w:rsid w:val="005D1C9F"/>
    <w:rsid w:val="006A177A"/>
    <w:rsid w:val="006A4CAC"/>
    <w:rsid w:val="006C4A52"/>
    <w:rsid w:val="00781609"/>
    <w:rsid w:val="00835678"/>
    <w:rsid w:val="008745E1"/>
    <w:rsid w:val="00887BCF"/>
    <w:rsid w:val="00893D6D"/>
    <w:rsid w:val="008965A4"/>
    <w:rsid w:val="008A78FC"/>
    <w:rsid w:val="00931642"/>
    <w:rsid w:val="00953D2A"/>
    <w:rsid w:val="00957CB6"/>
    <w:rsid w:val="00A30B06"/>
    <w:rsid w:val="00A34BA2"/>
    <w:rsid w:val="00A653A8"/>
    <w:rsid w:val="00AD5BC5"/>
    <w:rsid w:val="00B37A80"/>
    <w:rsid w:val="00B40526"/>
    <w:rsid w:val="00B66CA5"/>
    <w:rsid w:val="00BA0074"/>
    <w:rsid w:val="00C26221"/>
    <w:rsid w:val="00CF0B03"/>
    <w:rsid w:val="00D011A8"/>
    <w:rsid w:val="00D13570"/>
    <w:rsid w:val="00D20D8F"/>
    <w:rsid w:val="00D40DF0"/>
    <w:rsid w:val="00DE5C3F"/>
    <w:rsid w:val="00E47B60"/>
    <w:rsid w:val="00E7578E"/>
    <w:rsid w:val="00E8267F"/>
    <w:rsid w:val="00EE2A9A"/>
    <w:rsid w:val="00EE4DBC"/>
    <w:rsid w:val="00F87C5E"/>
    <w:rsid w:val="00FD7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1BEB34"/>
  <w15:docId w15:val="{4B6DEAA8-4E58-47DD-8940-A4666BE0A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C9F"/>
  </w:style>
  <w:style w:type="paragraph" w:styleId="1">
    <w:name w:val="heading 1"/>
    <w:basedOn w:val="a"/>
    <w:next w:val="a"/>
    <w:link w:val="10"/>
    <w:uiPriority w:val="9"/>
    <w:qFormat/>
    <w:rsid w:val="00BA007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C262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262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7BCF"/>
    <w:pPr>
      <w:ind w:left="720"/>
      <w:contextualSpacing/>
    </w:pPr>
  </w:style>
  <w:style w:type="paragraph" w:styleId="a4">
    <w:name w:val="Body Text"/>
    <w:basedOn w:val="a"/>
    <w:link w:val="a5"/>
    <w:uiPriority w:val="1"/>
    <w:qFormat/>
    <w:rsid w:val="00DE5C3F"/>
    <w:pPr>
      <w:widowControl w:val="0"/>
      <w:autoSpaceDE w:val="0"/>
      <w:autoSpaceDN w:val="0"/>
      <w:spacing w:after="0" w:line="240" w:lineRule="auto"/>
      <w:ind w:left="2795" w:firstLine="339"/>
      <w:jc w:val="both"/>
    </w:pPr>
    <w:rPr>
      <w:rFonts w:ascii="Times New Roman" w:eastAsia="Times New Roman" w:hAnsi="Times New Roman" w:cs="Times New Roman"/>
    </w:rPr>
  </w:style>
  <w:style w:type="character" w:customStyle="1" w:styleId="a5">
    <w:name w:val="Основной текст Знак"/>
    <w:basedOn w:val="a0"/>
    <w:link w:val="a4"/>
    <w:uiPriority w:val="1"/>
    <w:rsid w:val="00DE5C3F"/>
    <w:rPr>
      <w:rFonts w:ascii="Times New Roman" w:eastAsia="Times New Roman" w:hAnsi="Times New Roman" w:cs="Times New Roman"/>
    </w:rPr>
  </w:style>
  <w:style w:type="character" w:styleId="a6">
    <w:name w:val="Hyperlink"/>
    <w:basedOn w:val="a0"/>
    <w:uiPriority w:val="99"/>
    <w:unhideWhenUsed/>
    <w:rsid w:val="00781609"/>
    <w:rPr>
      <w:color w:val="0000FF"/>
      <w:u w:val="single"/>
    </w:rPr>
  </w:style>
  <w:style w:type="character" w:styleId="a7">
    <w:name w:val="Strong"/>
    <w:basedOn w:val="a0"/>
    <w:uiPriority w:val="22"/>
    <w:qFormat/>
    <w:rsid w:val="00781609"/>
    <w:rPr>
      <w:b/>
      <w:bCs/>
    </w:rPr>
  </w:style>
  <w:style w:type="paragraph" w:styleId="a8">
    <w:name w:val="Balloon Text"/>
    <w:basedOn w:val="a"/>
    <w:link w:val="a9"/>
    <w:uiPriority w:val="99"/>
    <w:semiHidden/>
    <w:unhideWhenUsed/>
    <w:rsid w:val="00BA00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0074"/>
    <w:rPr>
      <w:rFonts w:ascii="Tahoma" w:hAnsi="Tahoma" w:cs="Tahoma"/>
      <w:sz w:val="16"/>
      <w:szCs w:val="16"/>
    </w:rPr>
  </w:style>
  <w:style w:type="character" w:customStyle="1" w:styleId="10">
    <w:name w:val="Заголовок 1 Знак"/>
    <w:basedOn w:val="a0"/>
    <w:link w:val="1"/>
    <w:uiPriority w:val="9"/>
    <w:rsid w:val="00BA0074"/>
    <w:rPr>
      <w:rFonts w:asciiTheme="majorHAnsi" w:eastAsiaTheme="majorEastAsia" w:hAnsiTheme="majorHAnsi" w:cstheme="majorBidi"/>
      <w:b/>
      <w:bCs/>
      <w:color w:val="2F5496" w:themeColor="accent1" w:themeShade="BF"/>
      <w:sz w:val="28"/>
      <w:szCs w:val="28"/>
    </w:rPr>
  </w:style>
  <w:style w:type="paragraph" w:styleId="aa">
    <w:name w:val="TOC Heading"/>
    <w:basedOn w:val="1"/>
    <w:next w:val="a"/>
    <w:uiPriority w:val="39"/>
    <w:semiHidden/>
    <w:unhideWhenUsed/>
    <w:qFormat/>
    <w:rsid w:val="00562FB1"/>
    <w:pPr>
      <w:spacing w:line="276" w:lineRule="auto"/>
      <w:outlineLvl w:val="9"/>
    </w:pPr>
  </w:style>
  <w:style w:type="paragraph" w:styleId="11">
    <w:name w:val="toc 1"/>
    <w:basedOn w:val="a"/>
    <w:next w:val="a"/>
    <w:autoRedefine/>
    <w:uiPriority w:val="39"/>
    <w:unhideWhenUsed/>
    <w:rsid w:val="00562FB1"/>
    <w:pPr>
      <w:spacing w:after="100"/>
    </w:pPr>
  </w:style>
  <w:style w:type="paragraph" w:styleId="ab">
    <w:name w:val="Normal (Web)"/>
    <w:basedOn w:val="a"/>
    <w:uiPriority w:val="99"/>
    <w:unhideWhenUsed/>
    <w:rsid w:val="00332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2622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C26221"/>
    <w:rPr>
      <w:rFonts w:asciiTheme="majorHAnsi" w:eastAsiaTheme="majorEastAsia" w:hAnsiTheme="majorHAnsi" w:cstheme="majorBidi"/>
      <w:color w:val="1F3763" w:themeColor="accent1" w:themeShade="7F"/>
      <w:sz w:val="24"/>
      <w:szCs w:val="24"/>
    </w:rPr>
  </w:style>
  <w:style w:type="character" w:customStyle="1" w:styleId="text">
    <w:name w:val="text"/>
    <w:basedOn w:val="a0"/>
    <w:rsid w:val="00C26221"/>
  </w:style>
  <w:style w:type="paragraph" w:styleId="ac">
    <w:name w:val="header"/>
    <w:basedOn w:val="a"/>
    <w:link w:val="ad"/>
    <w:uiPriority w:val="99"/>
    <w:unhideWhenUsed/>
    <w:rsid w:val="00EE4DB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E4DBC"/>
  </w:style>
  <w:style w:type="paragraph" w:styleId="ae">
    <w:name w:val="footer"/>
    <w:basedOn w:val="a"/>
    <w:link w:val="af"/>
    <w:uiPriority w:val="99"/>
    <w:unhideWhenUsed/>
    <w:rsid w:val="00EE4DB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E4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93466">
      <w:bodyDiv w:val="1"/>
      <w:marLeft w:val="0"/>
      <w:marRight w:val="0"/>
      <w:marTop w:val="0"/>
      <w:marBottom w:val="0"/>
      <w:divBdr>
        <w:top w:val="none" w:sz="0" w:space="0" w:color="auto"/>
        <w:left w:val="none" w:sz="0" w:space="0" w:color="auto"/>
        <w:bottom w:val="none" w:sz="0" w:space="0" w:color="auto"/>
        <w:right w:val="none" w:sz="0" w:space="0" w:color="auto"/>
      </w:divBdr>
    </w:div>
    <w:div w:id="746456777">
      <w:bodyDiv w:val="1"/>
      <w:marLeft w:val="0"/>
      <w:marRight w:val="0"/>
      <w:marTop w:val="0"/>
      <w:marBottom w:val="0"/>
      <w:divBdr>
        <w:top w:val="none" w:sz="0" w:space="0" w:color="auto"/>
        <w:left w:val="none" w:sz="0" w:space="0" w:color="auto"/>
        <w:bottom w:val="none" w:sz="0" w:space="0" w:color="auto"/>
        <w:right w:val="none" w:sz="0" w:space="0" w:color="auto"/>
      </w:divBdr>
      <w:divsChild>
        <w:div w:id="2060081089">
          <w:marLeft w:val="0"/>
          <w:marRight w:val="0"/>
          <w:marTop w:val="0"/>
          <w:marBottom w:val="0"/>
          <w:divBdr>
            <w:top w:val="none" w:sz="0" w:space="0" w:color="auto"/>
            <w:left w:val="none" w:sz="0" w:space="0" w:color="auto"/>
            <w:bottom w:val="none" w:sz="0" w:space="0" w:color="auto"/>
            <w:right w:val="none" w:sz="0" w:space="0" w:color="auto"/>
          </w:divBdr>
          <w:divsChild>
            <w:div w:id="6969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756">
      <w:bodyDiv w:val="1"/>
      <w:marLeft w:val="0"/>
      <w:marRight w:val="0"/>
      <w:marTop w:val="0"/>
      <w:marBottom w:val="0"/>
      <w:divBdr>
        <w:top w:val="none" w:sz="0" w:space="0" w:color="auto"/>
        <w:left w:val="none" w:sz="0" w:space="0" w:color="auto"/>
        <w:bottom w:val="none" w:sz="0" w:space="0" w:color="auto"/>
        <w:right w:val="none" w:sz="0" w:space="0" w:color="auto"/>
      </w:divBdr>
    </w:div>
    <w:div w:id="203006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09449-46FA-473A-A5FB-ED5BA6561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13</Pages>
  <Words>3472</Words>
  <Characters>19797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 Колышкин</dc:creator>
  <cp:lastModifiedBy>user</cp:lastModifiedBy>
  <cp:revision>5</cp:revision>
  <cp:lastPrinted>2024-01-20T05:34:00Z</cp:lastPrinted>
  <dcterms:created xsi:type="dcterms:W3CDTF">2024-01-20T02:53:00Z</dcterms:created>
  <dcterms:modified xsi:type="dcterms:W3CDTF">2024-01-20T05:38:00Z</dcterms:modified>
</cp:coreProperties>
</file>