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FD" w:rsidRPr="00C07053" w:rsidRDefault="007542FD" w:rsidP="007542FD">
      <w:pPr>
        <w:pStyle w:val="aa"/>
        <w:jc w:val="center"/>
        <w:rPr>
          <w:sz w:val="28"/>
          <w:szCs w:val="28"/>
        </w:rPr>
      </w:pPr>
      <w:r w:rsidRPr="00C07053">
        <w:rPr>
          <w:sz w:val="28"/>
          <w:szCs w:val="28"/>
        </w:rPr>
        <w:t>Федеральное государственное бюджетное образовательное</w:t>
      </w:r>
    </w:p>
    <w:p w:rsidR="007542FD" w:rsidRPr="00C07053" w:rsidRDefault="007542FD" w:rsidP="007542FD">
      <w:pPr>
        <w:pStyle w:val="aa"/>
        <w:jc w:val="center"/>
        <w:rPr>
          <w:sz w:val="28"/>
          <w:szCs w:val="28"/>
        </w:rPr>
      </w:pPr>
      <w:r w:rsidRPr="00C07053">
        <w:rPr>
          <w:sz w:val="28"/>
          <w:szCs w:val="28"/>
        </w:rPr>
        <w:t xml:space="preserve">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C07053">
        <w:rPr>
          <w:sz w:val="28"/>
          <w:szCs w:val="28"/>
        </w:rPr>
        <w:t>Войно-Ясенецкого</w:t>
      </w:r>
      <w:proofErr w:type="spellEnd"/>
      <w:r w:rsidRPr="00C07053">
        <w:rPr>
          <w:sz w:val="28"/>
          <w:szCs w:val="28"/>
        </w:rPr>
        <w:t>» Министерства здравоохранения Российской Федерации</w:t>
      </w:r>
    </w:p>
    <w:p w:rsidR="007542FD" w:rsidRPr="00C07053" w:rsidRDefault="007542FD" w:rsidP="007542FD">
      <w:pPr>
        <w:pStyle w:val="aa"/>
        <w:ind w:firstLine="709"/>
        <w:jc w:val="center"/>
        <w:rPr>
          <w:sz w:val="28"/>
          <w:szCs w:val="28"/>
        </w:rPr>
      </w:pPr>
    </w:p>
    <w:p w:rsidR="007542FD" w:rsidRPr="00C07053" w:rsidRDefault="007542FD" w:rsidP="007542FD">
      <w:pPr>
        <w:jc w:val="center"/>
        <w:rPr>
          <w:sz w:val="28"/>
          <w:szCs w:val="28"/>
          <w:shd w:val="clear" w:color="auto" w:fill="FFFFFF"/>
        </w:rPr>
      </w:pPr>
      <w:r w:rsidRPr="00C07053">
        <w:rPr>
          <w:sz w:val="28"/>
          <w:szCs w:val="28"/>
          <w:shd w:val="clear" w:color="auto" w:fill="FFFFFF"/>
        </w:rPr>
        <w:t>Кафедра анестезиологии и реаниматологии ИПО</w:t>
      </w:r>
    </w:p>
    <w:p w:rsidR="007542FD" w:rsidRPr="00C07053" w:rsidRDefault="007542FD" w:rsidP="007542FD">
      <w:pPr>
        <w:spacing w:after="241" w:line="259" w:lineRule="auto"/>
        <w:jc w:val="right"/>
        <w:rPr>
          <w:sz w:val="28"/>
          <w:szCs w:val="28"/>
        </w:rPr>
      </w:pPr>
      <w:r w:rsidRPr="00C07053">
        <w:rPr>
          <w:sz w:val="28"/>
          <w:szCs w:val="28"/>
        </w:rPr>
        <w:t>Зав</w:t>
      </w:r>
      <w:proofErr w:type="gramStart"/>
      <w:r w:rsidRPr="00C07053">
        <w:rPr>
          <w:sz w:val="28"/>
          <w:szCs w:val="28"/>
        </w:rPr>
        <w:t xml:space="preserve"> .</w:t>
      </w:r>
      <w:proofErr w:type="gramEnd"/>
      <w:r w:rsidRPr="00C07053">
        <w:rPr>
          <w:sz w:val="28"/>
          <w:szCs w:val="28"/>
        </w:rPr>
        <w:t xml:space="preserve">кафедрой: </w:t>
      </w:r>
    </w:p>
    <w:p w:rsidR="007542FD" w:rsidRPr="00C07053" w:rsidRDefault="007542FD" w:rsidP="007542FD">
      <w:pPr>
        <w:spacing w:after="241" w:line="259" w:lineRule="auto"/>
        <w:jc w:val="right"/>
        <w:rPr>
          <w:i/>
          <w:sz w:val="28"/>
          <w:szCs w:val="28"/>
        </w:rPr>
      </w:pPr>
      <w:r w:rsidRPr="00C07053">
        <w:rPr>
          <w:sz w:val="28"/>
          <w:szCs w:val="28"/>
        </w:rPr>
        <w:t xml:space="preserve">ДМН, профессор </w:t>
      </w:r>
      <w:proofErr w:type="spellStart"/>
      <w:r w:rsidRPr="00C07053">
        <w:rPr>
          <w:sz w:val="28"/>
          <w:szCs w:val="28"/>
        </w:rPr>
        <w:t>Грицан</w:t>
      </w:r>
      <w:proofErr w:type="spellEnd"/>
      <w:r w:rsidRPr="00C07053">
        <w:rPr>
          <w:sz w:val="28"/>
          <w:szCs w:val="28"/>
        </w:rPr>
        <w:t xml:space="preserve"> А. И.</w:t>
      </w:r>
    </w:p>
    <w:p w:rsidR="007542FD" w:rsidRPr="00C07053" w:rsidRDefault="007542FD" w:rsidP="007542FD">
      <w:pPr>
        <w:jc w:val="center"/>
        <w:rPr>
          <w:sz w:val="28"/>
          <w:szCs w:val="28"/>
        </w:rPr>
      </w:pPr>
      <w:r w:rsidRPr="00C07053">
        <w:rPr>
          <w:sz w:val="28"/>
          <w:szCs w:val="28"/>
        </w:rPr>
        <w:t xml:space="preserve">                                                                          Базовый руководитель:  ДМН, доцент  </w:t>
      </w:r>
    </w:p>
    <w:p w:rsidR="007542FD" w:rsidRPr="00C07053" w:rsidRDefault="007542FD" w:rsidP="007542FD">
      <w:pPr>
        <w:jc w:val="center"/>
        <w:rPr>
          <w:sz w:val="28"/>
          <w:szCs w:val="28"/>
        </w:rPr>
      </w:pPr>
      <w:r w:rsidRPr="00C07053">
        <w:rPr>
          <w:sz w:val="28"/>
          <w:szCs w:val="28"/>
        </w:rPr>
        <w:t xml:space="preserve">                                                                                                                       Ростовцев С.И.                                                                                                       </w:t>
      </w:r>
    </w:p>
    <w:p w:rsidR="007542FD" w:rsidRPr="00C07053" w:rsidRDefault="007542FD" w:rsidP="007542FD">
      <w:pPr>
        <w:jc w:val="center"/>
        <w:rPr>
          <w:sz w:val="28"/>
          <w:szCs w:val="28"/>
        </w:rPr>
      </w:pPr>
    </w:p>
    <w:p w:rsidR="007542FD" w:rsidRPr="00C07053" w:rsidRDefault="007542FD" w:rsidP="007542FD">
      <w:pPr>
        <w:jc w:val="center"/>
        <w:rPr>
          <w:sz w:val="36"/>
          <w:szCs w:val="28"/>
        </w:rPr>
      </w:pPr>
      <w:r w:rsidRPr="00C07053">
        <w:rPr>
          <w:sz w:val="36"/>
          <w:szCs w:val="28"/>
        </w:rPr>
        <w:t>РЕФЕРАТ</w:t>
      </w:r>
    </w:p>
    <w:p w:rsidR="007542FD" w:rsidRPr="00C07053" w:rsidRDefault="007542FD" w:rsidP="007542FD">
      <w:pPr>
        <w:rPr>
          <w:bCs/>
          <w:sz w:val="28"/>
          <w:szCs w:val="28"/>
        </w:rPr>
      </w:pPr>
    </w:p>
    <w:p w:rsidR="007542FD" w:rsidRPr="00C07053" w:rsidRDefault="007542FD" w:rsidP="007542FD">
      <w:pPr>
        <w:tabs>
          <w:tab w:val="left" w:pos="993"/>
        </w:tabs>
        <w:spacing w:line="360" w:lineRule="auto"/>
        <w:jc w:val="center"/>
        <w:rPr>
          <w:b/>
          <w:sz w:val="40"/>
          <w:szCs w:val="28"/>
        </w:rPr>
      </w:pPr>
      <w:r w:rsidRPr="00C07053">
        <w:rPr>
          <w:b/>
          <w:sz w:val="40"/>
          <w:szCs w:val="28"/>
        </w:rPr>
        <w:t>Боль и послеоперационное обезболивание</w:t>
      </w:r>
    </w:p>
    <w:p w:rsidR="007542FD" w:rsidRPr="00C07053" w:rsidRDefault="007542FD" w:rsidP="007542FD">
      <w:pPr>
        <w:ind w:firstLine="5103"/>
        <w:rPr>
          <w:sz w:val="28"/>
          <w:szCs w:val="28"/>
        </w:rPr>
      </w:pPr>
    </w:p>
    <w:p w:rsidR="007542FD" w:rsidRPr="00C07053" w:rsidRDefault="007542FD" w:rsidP="007542FD">
      <w:pPr>
        <w:ind w:firstLine="5103"/>
        <w:rPr>
          <w:sz w:val="28"/>
          <w:szCs w:val="28"/>
        </w:rPr>
      </w:pPr>
    </w:p>
    <w:p w:rsidR="007542FD" w:rsidRPr="00C07053" w:rsidRDefault="007542FD" w:rsidP="007542FD">
      <w:pPr>
        <w:ind w:firstLine="5103"/>
        <w:rPr>
          <w:sz w:val="28"/>
          <w:szCs w:val="28"/>
        </w:rPr>
      </w:pPr>
    </w:p>
    <w:p w:rsidR="007542FD" w:rsidRPr="00C07053" w:rsidRDefault="007542FD" w:rsidP="007542FD">
      <w:pPr>
        <w:ind w:firstLine="5103"/>
        <w:rPr>
          <w:sz w:val="28"/>
          <w:szCs w:val="28"/>
        </w:rPr>
      </w:pPr>
    </w:p>
    <w:p w:rsidR="007542FD" w:rsidRPr="00C07053" w:rsidRDefault="007542FD" w:rsidP="007542FD">
      <w:pPr>
        <w:ind w:firstLine="5103"/>
        <w:rPr>
          <w:sz w:val="28"/>
          <w:szCs w:val="28"/>
        </w:rPr>
      </w:pPr>
      <w:r w:rsidRPr="00C07053">
        <w:rPr>
          <w:sz w:val="28"/>
          <w:szCs w:val="28"/>
        </w:rPr>
        <w:t xml:space="preserve">      Выполнила: ординатор 2 года </w:t>
      </w:r>
    </w:p>
    <w:p w:rsidR="007542FD" w:rsidRPr="00C07053" w:rsidRDefault="007542FD" w:rsidP="007542FD">
      <w:pPr>
        <w:tabs>
          <w:tab w:val="left" w:pos="6797"/>
        </w:tabs>
        <w:ind w:firstLine="5103"/>
        <w:rPr>
          <w:sz w:val="28"/>
          <w:szCs w:val="28"/>
        </w:rPr>
      </w:pPr>
      <w:r w:rsidRPr="00C07053">
        <w:rPr>
          <w:sz w:val="28"/>
          <w:szCs w:val="28"/>
        </w:rPr>
        <w:t>Дружинина Елизавета Игоревна</w:t>
      </w:r>
    </w:p>
    <w:p w:rsidR="007542FD" w:rsidRPr="00C07053" w:rsidRDefault="007542FD" w:rsidP="007542FD">
      <w:pPr>
        <w:tabs>
          <w:tab w:val="left" w:pos="6797"/>
        </w:tabs>
        <w:rPr>
          <w:sz w:val="28"/>
          <w:szCs w:val="28"/>
        </w:rPr>
      </w:pPr>
    </w:p>
    <w:p w:rsidR="007542FD" w:rsidRPr="00C07053" w:rsidRDefault="007542FD" w:rsidP="007542FD">
      <w:pPr>
        <w:tabs>
          <w:tab w:val="left" w:pos="6797"/>
        </w:tabs>
        <w:rPr>
          <w:sz w:val="28"/>
          <w:szCs w:val="28"/>
        </w:rPr>
      </w:pPr>
    </w:p>
    <w:p w:rsidR="007542FD" w:rsidRPr="00C07053" w:rsidRDefault="007542FD" w:rsidP="007542FD">
      <w:pPr>
        <w:tabs>
          <w:tab w:val="left" w:pos="6797"/>
        </w:tabs>
        <w:rPr>
          <w:sz w:val="28"/>
          <w:szCs w:val="28"/>
        </w:rPr>
      </w:pPr>
    </w:p>
    <w:p w:rsidR="007542FD" w:rsidRPr="00C07053" w:rsidRDefault="007542FD" w:rsidP="007542FD">
      <w:pPr>
        <w:tabs>
          <w:tab w:val="left" w:pos="6797"/>
        </w:tabs>
        <w:rPr>
          <w:sz w:val="28"/>
          <w:szCs w:val="28"/>
        </w:rPr>
      </w:pPr>
    </w:p>
    <w:p w:rsidR="007542FD" w:rsidRPr="00C07053" w:rsidRDefault="007542FD" w:rsidP="007542FD">
      <w:pPr>
        <w:tabs>
          <w:tab w:val="left" w:pos="6797"/>
        </w:tabs>
        <w:jc w:val="center"/>
        <w:rPr>
          <w:bCs/>
          <w:sz w:val="28"/>
          <w:szCs w:val="28"/>
        </w:rPr>
      </w:pPr>
      <w:r w:rsidRPr="00C07053">
        <w:rPr>
          <w:bCs/>
          <w:sz w:val="28"/>
          <w:szCs w:val="28"/>
        </w:rPr>
        <w:t>Красноярск</w:t>
      </w:r>
    </w:p>
    <w:p w:rsidR="007542FD" w:rsidRPr="00C07053" w:rsidRDefault="007542FD" w:rsidP="007542FD">
      <w:pPr>
        <w:tabs>
          <w:tab w:val="left" w:pos="6797"/>
        </w:tabs>
        <w:jc w:val="center"/>
        <w:rPr>
          <w:sz w:val="28"/>
          <w:szCs w:val="28"/>
        </w:rPr>
      </w:pPr>
      <w:r w:rsidRPr="00C07053">
        <w:rPr>
          <w:bCs/>
          <w:sz w:val="28"/>
          <w:szCs w:val="28"/>
        </w:rPr>
        <w:t>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17134502"/>
        <w:docPartObj>
          <w:docPartGallery w:val="Table of Contents"/>
          <w:docPartUnique/>
        </w:docPartObj>
      </w:sdtPr>
      <w:sdtContent>
        <w:p w:rsidR="00FA06A6" w:rsidRPr="00C07053" w:rsidRDefault="00FA06A6" w:rsidP="002A0B3A">
          <w:pPr>
            <w:pStyle w:val="a8"/>
            <w:shd w:val="clear" w:color="auto" w:fill="FFFFFF" w:themeFill="background1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C0705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r w:rsidRPr="00C07053">
            <w:rPr>
              <w:rFonts w:ascii="Times New Roman" w:hAnsi="Times New Roman" w:cs="Times New Roman"/>
            </w:rPr>
            <w:fldChar w:fldCharType="begin"/>
          </w:r>
          <w:r w:rsidR="00FA06A6" w:rsidRPr="00C07053">
            <w:rPr>
              <w:rFonts w:ascii="Times New Roman" w:hAnsi="Times New Roman" w:cs="Times New Roman"/>
            </w:rPr>
            <w:instrText xml:space="preserve"> TOC \o "1-3" \h \z \u </w:instrText>
          </w:r>
          <w:r w:rsidRPr="00C07053">
            <w:rPr>
              <w:rFonts w:ascii="Times New Roman" w:hAnsi="Times New Roman" w:cs="Times New Roman"/>
            </w:rPr>
            <w:fldChar w:fldCharType="separate"/>
          </w:r>
          <w:hyperlink w:anchor="_Toc60859032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Определения и термины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_Toc60859032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3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Этиология и патогенез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_Toc60859033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4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Классификация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_Toc60859034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5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Клиническая картина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_Toc60859035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6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Диагностика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_Toc60859036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7" w:history="1">
            <w:r w:rsidR="00FA06A6" w:rsidRPr="00C07053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Изучение анамнеза болевого синдрома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_Toc60859037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8" w:history="1">
            <w:r w:rsidR="00FA06A6" w:rsidRPr="00C07053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Принципы оценки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_Toc60859038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39" w:history="1">
            <w:r w:rsidR="00FA06A6" w:rsidRPr="00C07053">
              <w:rPr>
                <w:rStyle w:val="a9"/>
                <w:rFonts w:ascii="Times New Roman" w:hAnsi="Times New Roman" w:cs="Times New Roman"/>
                <w:noProof/>
                <w:color w:val="auto"/>
              </w:rPr>
              <w:t>Шкалы оценки интенсивности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_Toc60859039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0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color w:val="auto"/>
                <w:bdr w:val="none" w:sz="0" w:space="0" w:color="auto" w:frame="1"/>
                <w:lang w:eastAsia="ru-RU"/>
              </w:rPr>
              <w:t>Рис. 1. </w:t>
            </w:r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Шкалы оценки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_Toc60859040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1" w:history="1">
            <w:r w:rsidR="00FA06A6" w:rsidRPr="00C07053">
              <w:rPr>
                <w:rStyle w:val="a9"/>
                <w:rFonts w:ascii="Times New Roman" w:hAnsi="Times New Roman" w:cs="Times New Roman"/>
                <w:noProof/>
                <w:color w:val="auto"/>
              </w:rPr>
              <w:t>Выявление нейропатического компонента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_Toc60859041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3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2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b/>
                <w:bCs/>
                <w:noProof/>
                <w:color w:val="auto"/>
                <w:bdr w:val="none" w:sz="0" w:space="0" w:color="auto" w:frame="1"/>
                <w:lang w:eastAsia="ru-RU"/>
              </w:rPr>
              <w:t>Рис. 2. </w:t>
            </w:r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Опросник DN4 для диагностики нейропатической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_Toc60859042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3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Системная фармакотерапия послеоперационной боли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_Toc60859043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4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Парацетамол и нестероидные противовоспалительные средства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_Toc60859044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5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Опиоидные анальгетики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_Toc60859045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6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Кетамин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_Toc60859046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7" w:history="1">
            <w:r w:rsidR="00FA06A6" w:rsidRPr="00C07053">
              <w:rPr>
                <w:rStyle w:val="a9"/>
                <w:rFonts w:ascii="Times New Roman" w:hAnsi="Times New Roman" w:cs="Times New Roman"/>
                <w:noProof/>
                <w:color w:val="auto"/>
              </w:rPr>
              <w:t>Габапентиноиды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_Toc60859047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8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Внутривенная инфузия лидокаина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_Toc60859048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49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Регионарная анальгезия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_Toc60859049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50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Инфильтрационная анальгезия мягких тканей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_Toc60859050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51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Продленные блокады периферических нервов и сплетений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_Toc60859051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2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52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Послеоперационная эпидуральная анальгезия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_Toc60859052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pStyle w:val="11"/>
            <w:shd w:val="clear" w:color="auto" w:fill="FFFFFF" w:themeFill="background1"/>
            <w:tabs>
              <w:tab w:val="right" w:leader="dot" w:pos="9345"/>
            </w:tabs>
            <w:spacing w:line="240" w:lineRule="auto"/>
            <w:rPr>
              <w:rFonts w:ascii="Times New Roman" w:hAnsi="Times New Roman" w:cs="Times New Roman"/>
              <w:noProof/>
            </w:rPr>
          </w:pPr>
          <w:hyperlink w:anchor="_Toc60859053" w:history="1">
            <w:r w:rsidR="00FA06A6" w:rsidRPr="00C07053">
              <w:rPr>
                <w:rStyle w:val="a9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Литература</w:t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A06A6" w:rsidRPr="00C07053">
              <w:rPr>
                <w:rFonts w:ascii="Times New Roman" w:hAnsi="Times New Roman" w:cs="Times New Roman"/>
                <w:noProof/>
                <w:webHidden/>
              </w:rPr>
              <w:instrText xml:space="preserve"> PAGEREF _Toc60859053 \h </w:instrTex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42B18">
              <w:rPr>
                <w:rFonts w:ascii="Times New Roman" w:hAnsi="Times New Roman" w:cs="Times New Roman"/>
                <w:b/>
                <w:bCs/>
                <w:noProof/>
                <w:webHidden/>
              </w:rPr>
              <w:t>Ошибка! Закладка не определена.</w:t>
            </w:r>
            <w:r w:rsidRPr="00C0705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A06A6" w:rsidRPr="00C07053" w:rsidRDefault="004F02CE" w:rsidP="002A0B3A">
          <w:pPr>
            <w:shd w:val="clear" w:color="auto" w:fill="FFFFFF" w:themeFill="background1"/>
            <w:spacing w:line="240" w:lineRule="auto"/>
          </w:pPr>
          <w:r w:rsidRPr="00C0705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FA06A6" w:rsidRPr="00C07053" w:rsidRDefault="00FA06A6" w:rsidP="002A0B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60859032"/>
      <w:r w:rsidRPr="00C07053">
        <w:rPr>
          <w:rFonts w:ascii="Times New Roman" w:eastAsia="Times New Roman" w:hAnsi="Times New Roman" w:cs="Times New Roman"/>
          <w:lang w:eastAsia="ru-RU"/>
        </w:rPr>
        <w:br w:type="page"/>
      </w:r>
    </w:p>
    <w:p w:rsidR="004969C6" w:rsidRPr="00C07053" w:rsidRDefault="004969C6" w:rsidP="002A0B3A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C07053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Определения и термины</w:t>
      </w:r>
      <w:bookmarkEnd w:id="0"/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ощущение </w:t>
      </w:r>
      <w:r w:rsidR="007F18C7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(эмоциональное переживание) не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приятного характера, обусловленное имеющимся или возможным повреждением тканей либо описываемое пациентом словами, соответствующими подобному повреждению. Неспособность к общению не отрицает возможности того, что пациент испытывает боль и нуждается в соответствующем лечении.</w:t>
      </w:r>
    </w:p>
    <w:p w:rsidR="007F18C7" w:rsidRPr="00C07053" w:rsidRDefault="007F18C7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18C7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 послеоперационная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болевые ощущения, возникающие у хирургического пациента в области выполненного оперативного вмешательства. 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 физиологическая (</w:t>
      </w: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естественная реакция нервной системы на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стимулы, являющиеся потенциально опасными. Поведенческая реакция при этом стремится прервать связь с источником повреждения.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 патологическая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измененное восприятие болевых стимулов в результате формирования морфофункциональных изменений в структурах центральной и периферической нервной системы, а также нарушений связи между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ноцицептивными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восходящими структурами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антиноцицептивной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 острая (</w:t>
      </w: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физиологическая)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боль, недавно возникшая, обусловлена активацией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повреждающими стимулами, </w:t>
      </w: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является симптомом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какого-либо заболевания или повреждения тканей, исчезает при устранении повреждения, выздоровлении пациента.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 хроническая (патологическая)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приобретает статус самостоятельного заболевания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существует длительное время, зачастую на протяжении всей жизни пациента, в ряде случаев трудно установить ее этиологию. Хроническая боль оказывает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патогенное влияние на организм.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Ноцицепция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является реакцией сенсорной системы на повреждающие или потенциально повреждающие стимулы, включает в себя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нейрональные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 кодирования и обработки этих стимулов.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Гиперальгезия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снижение порогов активации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(повышение болевой чувствительности).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Анальгезия предупреждающая (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preemptiveanalgesia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назначение анальгетиков (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нестероидных противовоспалительных средств (НПВС),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и/или выполнение регионарных блокад до начала операции (до разреза) для ограничения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интраоперационнойноцицептивной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стимуляции с целью снижения интенсивности послеоперационной боли и потребности в анальгетиках.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Анальгезия профилактическая (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preventiveanalgesia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предусматривает ограничение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стимуляции на протяжении пре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послеоперационного периода. Является более эффективным (в сравнении с предупреждающей анальгезией) методом профилактики возникновения патологических изменений в структурах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ноцицептивнойсистемы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основой формирования хронических болевых синдромов.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Анальгезия </w:t>
      </w: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мультимодальная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одновременное применение нескольких (двух и более) обезболивающих препаратов и/или методик обезболивания с разными механизмами действия, позволяющее достичь целевой анальгезии с минимумом побочных эффектов, присущих назначению больших доз одного анальгетика в режиме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монотерапии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bookmarkStart w:id="1" w:name="_Toc60859033"/>
      <w:r w:rsidRPr="00C07053">
        <w:rPr>
          <w:rFonts w:eastAsia="Times New Roman"/>
          <w:color w:val="auto"/>
          <w:lang w:eastAsia="ru-RU"/>
        </w:rPr>
        <w:t>Этиология и патогенез</w:t>
      </w:r>
      <w:bookmarkEnd w:id="1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Послеоперационная боль — это не просто острый болевой синдром, это еще и сильный триггер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стресс-ответа, который вызывает активацию вегетативной нервной системы и оказывает негативное влияние практически на все жизненно важные органы и системы (табл. 1).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2"/>
        <w:gridCol w:w="5554"/>
      </w:tblGrid>
      <w:tr w:rsidR="004969C6" w:rsidRPr="00C07053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Таблица 1. 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 влияние послеоперационной боли на жизненно важные системы организма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Изменения, обусловленные наличием острого болевого синдрома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сосудистая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Тахикардия, гипертензия, повышенное периферическое сосудистое сопротивление, увеличение потребности миокарда в кислороде, ишемия миокарда, снижение периферического кровотока (фактор риска образования тромбов в сосудах нижних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дыхательного объема (ДО) и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емкости легких (ФОЕ), затруднения адекватного откашливания, накопление мокроты, формирование ателектазов, легочная инфекция, гипоксемия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кишечныи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тракт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Угнетение моторики желудочно-кишечного тракта,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риск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транслокациикишечнои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флоры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Мочевыделительная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Затруднения мочеиспускания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Нейроэндокринная</w:t>
            </w:r>
            <w:proofErr w:type="spellEnd"/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концентрации в плазме катаболических гормонов: глюкагона, 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соматотропного гормона (СТГ), вазопрессина, альдостерона, ренина и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ангиотензина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Угнетение синтеза анаболических гормонов: инсулина и тестостерона.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Катаболизм характеризуется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гипергликемиеи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̆, резким снижением уровня белка в плазме.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азотистыи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баланс замедляет течение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репаративных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и затрудняет послеоперационную реабилитацию пациентов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гемостаза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Гиперкоагуляция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ТЭЛА, тромбоз глубоких вен нижних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Скелетно- мышечная</w:t>
            </w:r>
            <w:proofErr w:type="gramEnd"/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мышечного тонуса, иммобилизация (фактор риска тромбозов глубоких вен нижних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конечностеи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̆)</w:t>
            </w:r>
          </w:p>
        </w:tc>
      </w:tr>
      <w:tr w:rsidR="004969C6" w:rsidRPr="00C07053" w:rsidTr="007F18C7">
        <w:tc>
          <w:tcPr>
            <w:tcW w:w="3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нервная система</w:t>
            </w:r>
          </w:p>
        </w:tc>
        <w:tc>
          <w:tcPr>
            <w:tcW w:w="5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 формирования хронического послеоперационного болевого синдрома вследствие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сенситизации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нервнои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системы на фоне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боли</w:t>
            </w:r>
          </w:p>
        </w:tc>
      </w:tr>
    </w:tbl>
    <w:p w:rsidR="007F18C7" w:rsidRPr="00C07053" w:rsidRDefault="007F18C7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Послеоперационный болевой синдром формируется с помощью и на основе многоуровневой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состоящей из периферических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центральных нейронов, которые расположены в различных структурах нервной системы и реагируют на повреждение.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формирования острого болевого синдрома таковы: </w:t>
      </w:r>
    </w:p>
    <w:p w:rsidR="004969C6" w:rsidRPr="00C07053" w:rsidRDefault="004969C6" w:rsidP="002A0B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трансдукция — активация болевых рецепторов (свободных окончаний афферентных аксонов) механическим воздействием и влиянием медиаторов боли (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серотонин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простагландины E2 и т. д.) с 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формированием первичных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стимулов (потенциалов действия);</w:t>
      </w:r>
    </w:p>
    <w:p w:rsidR="004969C6" w:rsidRPr="00C07053" w:rsidRDefault="004969C6" w:rsidP="002A0B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трансмиссия — передача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ноцицептивныхи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пульсов из зоны повреждения по афферентным проводящим путям в спинальные и супраспинальные нервные структуры;</w:t>
      </w:r>
    </w:p>
    <w:p w:rsidR="004969C6" w:rsidRPr="00C07053" w:rsidRDefault="004969C6" w:rsidP="002A0B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модуляция — подавление тормозными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интернейронами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пластины задних рогов спинного мозга и нисходящими тормозными влияниями активации нейронов 2-го порядка;</w:t>
      </w:r>
    </w:p>
    <w:p w:rsidR="004969C6" w:rsidRPr="00C07053" w:rsidRDefault="004969C6" w:rsidP="002A0B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перцепция — обработка полученной информации корой головного мозга с формированием ощущения боли и ее эмоционально-аффективных компонентов.</w:t>
      </w:r>
    </w:p>
    <w:p w:rsidR="007F18C7" w:rsidRPr="00C07053" w:rsidRDefault="007F18C7" w:rsidP="002A0B3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болевого синдрома связано с формированием зон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Существует первичная и вторичная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Первичная</w:t>
      </w:r>
      <w:proofErr w:type="gramEnd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гиперальгезия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быстро, непосредственно в зоне поврежденных тканей возле раны. В основе этого процесса лежит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сенситизацияноцицепторов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периферическая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сенситизация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Главную роль в запуске периферических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играет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брадикинин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он может оказывать и прямое, и непрямое воздействие на болевые рецепторы. Важную роль играют простагландины Е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повышающие чувствительность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воздействию прочих медиаторов боли.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proofErr w:type="gramStart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вторичной</w:t>
      </w:r>
      <w:proofErr w:type="gramEnd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гиперальгезии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позднее и располагается не только рядом с местом повреждения, но и на удалении от него. Вторичная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включением центральной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сенситизацииноцицептивных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нейронов, которые находятся в задних рогах спинного мозга. У этих нейронов увеличиваются возбудимость, чувствительность к механической стимуляции и спонтанная электрическая активность. Дальнейшая болевая стимуляция вызывает гиперсекрецию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нейропептидов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(субстанция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нейрокинин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А), которые возбуждают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нейроны и усиливают возбуждающее действие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N-метил-D-аспартатные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рецепторы (NMDA-рецепторы).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Нейрокинины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деполяризацию клеточной мембраны, удаляя блокирующие ионы магния из ионных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 NMDA-рецепторов. Затем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воздействует на NMDA-рецепторы, вызывая обильное поступление ионов кальция в клетку и длительную деполяризацию. Увеличение зоны снижения болевого порога в области операционной раны связано с расширением рецептивных полей нейронов, находящихся в задних рогах спинного мозга. Этот процесс происходит в течение 12–18 ч и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часто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 увеличение интенсивности послеоперационной боли на вторые сутки послеоперационного периода.</w:t>
      </w:r>
    </w:p>
    <w:p w:rsidR="004969C6" w:rsidRPr="00C07053" w:rsidRDefault="004969C6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bookmarkStart w:id="2" w:name="_Toc60859034"/>
      <w:r w:rsidRPr="00C07053">
        <w:rPr>
          <w:rFonts w:eastAsia="Times New Roman"/>
          <w:color w:val="auto"/>
          <w:lang w:eastAsia="ru-RU"/>
        </w:rPr>
        <w:lastRenderedPageBreak/>
        <w:t>Классификация боли</w:t>
      </w:r>
      <w:bookmarkEnd w:id="2"/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типу:</w:t>
      </w:r>
    </w:p>
    <w:p w:rsidR="004969C6" w:rsidRPr="00C07053" w:rsidRDefault="004969C6" w:rsidP="002A0B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физиологическая;</w:t>
      </w:r>
    </w:p>
    <w:p w:rsidR="004969C6" w:rsidRPr="00C07053" w:rsidRDefault="004969C6" w:rsidP="002A0B3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интенсивности:</w:t>
      </w:r>
    </w:p>
    <w:p w:rsidR="004969C6" w:rsidRPr="00C07053" w:rsidRDefault="004969C6" w:rsidP="002A0B3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легкая;</w:t>
      </w:r>
    </w:p>
    <w:p w:rsidR="004969C6" w:rsidRPr="00C07053" w:rsidRDefault="004969C6" w:rsidP="002A0B3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умеренная;</w:t>
      </w:r>
    </w:p>
    <w:p w:rsidR="004969C6" w:rsidRPr="00C07053" w:rsidRDefault="004969C6" w:rsidP="002A0B3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продолжительности:</w:t>
      </w:r>
    </w:p>
    <w:p w:rsidR="004969C6" w:rsidRPr="00C07053" w:rsidRDefault="004969C6" w:rsidP="002A0B3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(длительность до 3 мес.);</w:t>
      </w:r>
    </w:p>
    <w:p w:rsidR="004969C6" w:rsidRPr="00C07053" w:rsidRDefault="004969C6" w:rsidP="002A0B3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(длительность &gt; 3 мес.).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характеру и локализации:</w:t>
      </w:r>
    </w:p>
    <w:p w:rsidR="004969C6" w:rsidRPr="00C07053" w:rsidRDefault="004969C6" w:rsidP="002A0B3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соматическая:</w:t>
      </w:r>
    </w:p>
    <w:p w:rsidR="007F18C7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поверхностная;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глубокая;</w:t>
      </w:r>
    </w:p>
    <w:p w:rsidR="004969C6" w:rsidRPr="00C07053" w:rsidRDefault="004969C6" w:rsidP="002A0B3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висцеральная.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виду:</w:t>
      </w:r>
    </w:p>
    <w:p w:rsidR="004969C6" w:rsidRPr="00C07053" w:rsidRDefault="004969C6" w:rsidP="002A0B3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эпикритическая;</w:t>
      </w:r>
    </w:p>
    <w:p w:rsidR="004969C6" w:rsidRPr="00C07053" w:rsidRDefault="004969C6" w:rsidP="002A0B3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протопатическая.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происхождению:</w:t>
      </w:r>
    </w:p>
    <w:p w:rsidR="004969C6" w:rsidRPr="00C07053" w:rsidRDefault="004969C6" w:rsidP="002A0B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периферическая;</w:t>
      </w:r>
    </w:p>
    <w:p w:rsidR="004969C6" w:rsidRPr="00C07053" w:rsidRDefault="004969C6" w:rsidP="002A0B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механизмов торможения в центральной нервной системе).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Особые виды боли:</w:t>
      </w:r>
    </w:p>
    <w:p w:rsidR="004969C6" w:rsidRPr="00C07053" w:rsidRDefault="004969C6" w:rsidP="002A0B3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проецируемая;</w:t>
      </w:r>
    </w:p>
    <w:p w:rsidR="004969C6" w:rsidRPr="00C07053" w:rsidRDefault="004969C6" w:rsidP="002A0B3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отраженная;</w:t>
      </w:r>
    </w:p>
    <w:p w:rsidR="004969C6" w:rsidRPr="00C07053" w:rsidRDefault="004969C6" w:rsidP="002A0B3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патологическая.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типы боли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Ноцицептивная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боль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(соматогенная) — возникает вследствие активации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ноцицепторов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Активирующими факторами могут быть: травма, воспаление, ишемия, растяжение тканей.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Нейропатическая</w:t>
      </w:r>
      <w:proofErr w:type="spellEnd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боль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(нейрогенная) возникает в результате повреждения периферических или центральных структур нервной системы, участвующих в механизмах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ноцицепции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Нейропатический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зачастую входит в структуру послеоперационного болевого синдрома. Его наличие (или высокая вероятность его возникновения) является основанием для включения в схему обезболивания препаратов, эффективных в отношении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нейропатической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Психогенная боль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возникает при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бы то ни было соматических, висцеральных или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нейрональных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повреждений. Жалобы на боль могут предъявлять пациенты, страдающие истерией, шизофренией, биполярными расстройствами. При наличии в анамнезе подобных 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психических расстройств и отсутствии вышеуказанных повреждений к лечению таких пациентов должен привлекаться психиатр.</w:t>
      </w:r>
    </w:p>
    <w:p w:rsidR="004969C6" w:rsidRPr="00C07053" w:rsidRDefault="004969C6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bookmarkStart w:id="3" w:name="_Toc60859035"/>
      <w:r w:rsidRPr="00C07053">
        <w:rPr>
          <w:rFonts w:eastAsia="Times New Roman"/>
          <w:color w:val="auto"/>
          <w:lang w:eastAsia="ru-RU"/>
        </w:rPr>
        <w:t>Клиническая картина</w:t>
      </w:r>
      <w:bookmarkEnd w:id="3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Некупированный болевой синдром проявляется тахикардией, артериальной гипертензией, повышением ригидности мышц передней брюшной стенки и мышц грудной клетки, что приводит к нарушению вентиляционной функции легких и гипоксемии (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табл. 1).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с откашливанием на фоне боли вызывают нарушение эвакуации секрета бронхов, что способствует развитию ателектазов и присоединению инфекционных осложнений. Обусловленная болевым синдромом активация симпатической нер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ной системы вызывает послеоперационную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гиперкоагуляцию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Усиленная симпатическая стимуляция тормозит перистальтику и параллельно усиливает тонус гладкой мускулатуры кишечника, что чревато развитием послеоперационного пареза. Кроме того, послеоперационный болевой синдром препятствует ранней активизации пациентов, а также способствует их эмоциональному и физическому страданию, нарушениям сна.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усиление боли, особенно ассоциированное с появлением тахикардии, гипотензии, гипертермии, — требует экстренной комплексной оценки состояния пациента, поскольку это может быть предвестником осложнений послеоперационного периода (кровотечение, несостоятельность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анастомозов, тромбоз глубоких вен и т. д.).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4" w:name="_Toc60859036"/>
      <w:r w:rsidRPr="00C07053">
        <w:rPr>
          <w:rFonts w:eastAsia="Times New Roman"/>
          <w:color w:val="auto"/>
          <w:lang w:eastAsia="ru-RU"/>
        </w:rPr>
        <w:t>Диагностика боли</w:t>
      </w:r>
      <w:bookmarkEnd w:id="4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выбора эффективной и безопасной схемы послеоперационного обезболивания является индивидуальный подход, учитывающий особенности каждого конкретного пациента, оценку интенсивности боли в динамике, постоянный контроль адекватности обезболивания, а также своевременное выявление побочных эффектов препаратов и методов анальгезии.</w:t>
      </w:r>
    </w:p>
    <w:p w:rsidR="004969C6" w:rsidRPr="00C07053" w:rsidRDefault="004969C6" w:rsidP="002A0B3A">
      <w:pPr>
        <w:pStyle w:val="3"/>
      </w:pPr>
      <w:bookmarkStart w:id="5" w:name="_Toc60859037"/>
      <w:r w:rsidRPr="00C07053">
        <w:t>Изучение анамнеза болевого синдрома</w:t>
      </w:r>
      <w:bookmarkEnd w:id="5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изучение болевого анамнеза в сочетании с историей основного заболевания и осмотром пациента предоставляет важную информацию о типе и характере болевого синдрома, причине его возникновения и позволяет выбрать оптимальную схему анальгезии. Основная структура изучения анамнеза боли представлена в табл. 2.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3"/>
        <w:gridCol w:w="4783"/>
      </w:tblGrid>
      <w:tr w:rsidR="004969C6" w:rsidRPr="00C07053" w:rsidTr="007F18C7">
        <w:tc>
          <w:tcPr>
            <w:tcW w:w="95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Таблица 2. 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изучения анамнеза боли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Локализация болевых ощущений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локализации боли 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ее иррадиации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История возникновения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и при каких обстоятельствах впервые появились болевые ощущения, что предшествовало их появлению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Характер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Острая, тупая,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коликообразная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жгучая, стреляющая и т. п.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Интенсивность боли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отдельно в покое и при движении. Длительность боли.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приступообразныи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̆.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 усиливают интенсивность боли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Сопутствующая симптоматика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Например, тошнота, потливость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Влияние боли на качество жизни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Например, ограничение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активности, нарушения сна и т. д.</w:t>
            </w:r>
          </w:p>
        </w:tc>
      </w:tr>
      <w:tr w:rsidR="004969C6" w:rsidRPr="00C07053" w:rsidTr="007F18C7">
        <w:tc>
          <w:tcPr>
            <w:tcW w:w="4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Какие методы лечения боли используются се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й-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час и какие применялись в прошлом</w:t>
            </w:r>
          </w:p>
        </w:tc>
        <w:tc>
          <w:tcPr>
            <w:tcW w:w="47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Дозы анальгетиков, частота их назначения, эффективность, наличие побочных эффектов</w:t>
            </w:r>
          </w:p>
        </w:tc>
      </w:tr>
    </w:tbl>
    <w:p w:rsidR="004969C6" w:rsidRPr="00C07053" w:rsidRDefault="004969C6" w:rsidP="002A0B3A">
      <w:pPr>
        <w:pStyle w:val="3"/>
      </w:pPr>
      <w:bookmarkStart w:id="6" w:name="_Toc60859038"/>
      <w:r w:rsidRPr="00C07053">
        <w:t>Принципы оценки боли</w:t>
      </w:r>
      <w:bookmarkEnd w:id="6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боли является крайне важным элементом после</w:t>
      </w:r>
      <w:r w:rsidR="007F18C7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обезболивания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адекватной оценки боли представлены в табл. 3.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6"/>
      </w:tblGrid>
      <w:tr w:rsidR="004969C6" w:rsidRPr="00C07053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Таблица 3. 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адекватной оценки боли</w:t>
            </w:r>
          </w:p>
        </w:tc>
      </w:tr>
      <w:tr w:rsidR="004969C6" w:rsidRPr="00C07053" w:rsidTr="007F18C7">
        <w:tc>
          <w:tcPr>
            <w:tcW w:w="9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           Интенсивность боли следует оценивать как в покое, так и при движении. Это позволяет оценить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статус пациента.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          Для определения эффективности обезболивания следует оценивать интенсивность боли до и после назначения того или иного анальгетика / метода обезболивания.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           В ОРИТ хирургического профиля и других подразделениях, где 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лечатся пациенты с болью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интенсивности, оценка боли вначале проводится каждые 15 мин, а затем каждые 1–2 ч, по мере снижения интенсивности боли.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          Периодичность оценки интенсивности боли в хирургических отделениях составляет 4–8 ч; это зависит от силы боли и эффективности обезболивания.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           При оценке необходимости обезболивания следует ориентироваться на максимально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уровень боли (порог вмешательства). Например, по 10-балльной </w:t>
            </w:r>
            <w:proofErr w:type="spellStart"/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визуально-реи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̆тинговои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̆ шкале максимально допустимая боль — это 3 балла в покое и 4 балла при активизации.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□           Оценка уровня боли, достижение эффекта обезболивания и появление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побочных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реакций должны регистрироваться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соответствующих документах, например, листах послеоперационного наблюдения больных. Это основа преемственности лечения боли и контроля качества обезболивания.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          Особенного внимания заслуживают пациенты, контакт с которыми затруднен. Это пациенты с нарушениями интеллекта и сознания, дети младшего возраста, иностранцы, не говорящие на языке страны пребывания и т. п.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          Внезапное усиление боли, особенно ассоциированное с п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явлением тахикардии, гипотензии, гипертермии, — требует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комплекснои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̆ оценки состояния пациента, по-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скольку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может быть предвестником осложнений после-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операционного периода (кровотечение, несостоятельность анастомозов, тромбоз глубоких вен и т. д.).</w:t>
            </w:r>
          </w:p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           В случаях, когда пациент не в состоянии пользоваться визуальными шкалами оценки боли, обезболивание назначают, ориентируясь на клинические признаки наличия боли</w:t>
            </w:r>
          </w:p>
        </w:tc>
      </w:tr>
    </w:tbl>
    <w:p w:rsidR="004969C6" w:rsidRPr="00C07053" w:rsidRDefault="004969C6" w:rsidP="002A0B3A">
      <w:pPr>
        <w:pStyle w:val="3"/>
      </w:pPr>
      <w:bookmarkStart w:id="7" w:name="_Toc60859039"/>
      <w:r w:rsidRPr="00C07053">
        <w:lastRenderedPageBreak/>
        <w:t>Шкалы оценки интенсивности боли</w:t>
      </w:r>
      <w:bookmarkEnd w:id="7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боли используют специальные шкалы. Использование одной определенной шкалы в стенах конкретной клиники позволяет всем, кто занимается обезболиванием пациентов, «говорить на одном языке». Самостоятельная оценка боли пациентом — наиболее ценный инструмент. 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следует прислушиваться к мнению пациента и доверительно относиться к его ощущениям.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шкалы оценки боли  представлены на рис. 1.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3750" cy="3238500"/>
            <wp:effectExtent l="0" t="0" r="0" b="0"/>
            <wp:docPr id="2" name="Рисунок 2" descr="https://intensive-care.ru/wp-content/uploads/2020/01/Ri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nsive-care.ru/wp-content/uploads/2020/01/Ris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C6" w:rsidRPr="00C07053" w:rsidRDefault="004969C6" w:rsidP="002A0B3A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8" w:name="_Toc60859040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Рис. 1.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Шкалы оценки боли</w:t>
      </w:r>
      <w:bookmarkEnd w:id="8"/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боли по определенному выражению лица (шкала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Wong-Baker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): шкала состоит из шести лиц с той или иной мимикой, отражающей ощущения от полн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счастья до максимально вообразимого страдания. Эта шкала рекомендуется к использованию у пациентов, контакт с которыми затруднен (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выше).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Вербальная рейтинговая шкала (ВРШ): в этом случае пациент должен оценить боль как 1 из 5 вариантов: «слабая», «умеренная», «средняя», «сильная», «очень сильная».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рейтинговая шкала (ЦРШ): представляет собой линию с цифрами от 0 до 10 (также существует вариант от 1 до 5), где 0 — это полное отсутствие боли, а 10 — максимально возможная боль.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Визуально-аналоговая шкала (ВАШ): представляет собой прямую линию длиной 10 см (100 мм), без цифр и меток, в начале линии есть обозначение «боли нет», а в конце — «невыносимая боль». Пациент отмечает на линии точку, которая является текущей оценкой интенсивность его боли (миллиметры = проценты).</w:t>
      </w:r>
    </w:p>
    <w:p w:rsidR="004969C6" w:rsidRPr="00C07053" w:rsidRDefault="004969C6" w:rsidP="002A0B3A">
      <w:pPr>
        <w:pStyle w:val="3"/>
      </w:pPr>
      <w:bookmarkStart w:id="9" w:name="_Toc60859041"/>
      <w:r w:rsidRPr="00C07053">
        <w:t xml:space="preserve">Выявление </w:t>
      </w:r>
      <w:proofErr w:type="spellStart"/>
      <w:r w:rsidRPr="00C07053">
        <w:t>нейропатического</w:t>
      </w:r>
      <w:proofErr w:type="spellEnd"/>
      <w:r w:rsidRPr="00C07053">
        <w:t xml:space="preserve"> компонента боли</w:t>
      </w:r>
      <w:bookmarkEnd w:id="9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нейропатического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в структуре острого послеоперационного болевого синдрома использ</w:t>
      </w:r>
      <w:r w:rsidR="00E0335D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опросник DN4 (рис. 2)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Инструментальные методы оценки боли с помощью анализа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фотоплетизмограммы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оценки индекса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ноцицепции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кожной проводимости,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пупиллометрии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индексов, полученных с помощью электроэнцефалограммы, в широкой клинической практике распространения не получили.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3450" cy="2749550"/>
            <wp:effectExtent l="0" t="0" r="0" b="0"/>
            <wp:docPr id="1" name="Рисунок 1" descr="https://intensive-care.ru/wp-content/uploads/2020/01/Ris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ensive-care.ru/wp-content/uploads/2020/01/Ris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9C6" w:rsidRPr="00C07053" w:rsidRDefault="004969C6" w:rsidP="002A0B3A">
      <w:pPr>
        <w:shd w:val="clear" w:color="auto" w:fill="FFFFFF"/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0" w:name="_Toc60859042"/>
      <w:r w:rsidRPr="00C070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Рис. 2. 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 DN4 для диагностики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нейропатической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</w:t>
      </w:r>
      <w:bookmarkEnd w:id="10"/>
    </w:p>
    <w:p w:rsidR="004969C6" w:rsidRPr="00C07053" w:rsidRDefault="004969C6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bookmarkStart w:id="11" w:name="_Toc60859043"/>
      <w:r w:rsidRPr="00C07053">
        <w:rPr>
          <w:rFonts w:eastAsia="Times New Roman"/>
          <w:color w:val="auto"/>
          <w:lang w:eastAsia="ru-RU"/>
        </w:rPr>
        <w:t>Системная фармакотерапия послеоперационной боли</w:t>
      </w:r>
      <w:bookmarkEnd w:id="11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послеоперационного обезболивания в настоящее время является реализация концепции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мультимодальной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анальгезии (ММА).</w:t>
      </w:r>
    </w:p>
    <w:p w:rsidR="00E0335D" w:rsidRPr="00C07053" w:rsidRDefault="004969C6" w:rsidP="002A0B3A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применять ММА, то есть совместное использование различных анальгетиков и технологий обезболивания в сочетании с нефармакологическими методами послеоперационного обезболи</w:t>
      </w:r>
      <w:r w:rsidR="00E0335D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 взрослых и детей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left="-60" w:firstLine="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сегодня — это методика выбора при посл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операционном обезболивании. Ее основой является применение сочетаний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неопиоидных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анальгетиков (НПВС и парацетамола); у пациентов со средним и высоким уровнем боли дополнительно назначаются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адъювантные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анальгетики (при необходимости) и регионарные методы анальгезии. Выбор конкретной схемы ММА зависит от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травматичности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хирургического вмешательства.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2" w:name="_Toc60859044"/>
      <w:r w:rsidRPr="00C07053">
        <w:rPr>
          <w:rFonts w:eastAsia="Times New Roman"/>
          <w:color w:val="auto"/>
          <w:lang w:eastAsia="ru-RU"/>
        </w:rPr>
        <w:t>Парацетамол и нестероидные противовоспалительные средства</w:t>
      </w:r>
      <w:bookmarkEnd w:id="12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 и НПВС являются базисом послеоперационной ММА. Дозы препаратов представлены в табл. 4.</w:t>
      </w: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89"/>
        <w:gridCol w:w="1316"/>
        <w:gridCol w:w="1776"/>
        <w:gridCol w:w="2140"/>
        <w:gridCol w:w="1985"/>
      </w:tblGrid>
      <w:tr w:rsidR="004969C6" w:rsidRPr="00C07053" w:rsidTr="00E0335D">
        <w:trPr>
          <w:gridAfter w:val="1"/>
          <w:wAfter w:w="1985" w:type="dxa"/>
        </w:trPr>
        <w:tc>
          <w:tcPr>
            <w:tcW w:w="752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Таблица 4. 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Дозы парацетамола и нестероидных 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противовоспалительных средств,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Препарат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Максимальная суточная доза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Максимальная длительность назначения</w:t>
            </w:r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0,5–1 г, в/в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15 мин</w:t>
            </w:r>
            <w:proofErr w:type="gramEnd"/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5–7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Диклофенак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мг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Кеторолак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60–90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в/в не более 2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Лорноксикам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/в/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1–7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4969C6" w:rsidRPr="00C07053" w:rsidTr="00E0335D"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8–12 ч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мг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</w:tbl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применения НПВС и парацетамола в схемах ММА</w:t>
      </w:r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НПВС являются эффективными препаратами для послеопераци</w:t>
      </w:r>
      <w:r w:rsidR="00E0335D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обезболивания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Парацетамол эффективен при лечении острого болевого синдрома, частота побочных эффектов при соблюдении режима дозирования парацетамола сопоставима с таковой при приеме плацебо</w:t>
      </w:r>
    </w:p>
    <w:p w:rsidR="00E0335D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назначать взрослым и детям парацетамол и/или НПВС в рамках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послеоперационной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ММА, при отсутствии противопоказаний</w:t>
      </w:r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неселективных НПВС с парацетамолом повышает качество обезболивания по сравнению с назначением каждого из препаратов по отдельности</w:t>
      </w:r>
      <w:proofErr w:type="gramEnd"/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НПВС пациентам, которые получают контролируемую пациентом анальгезию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опиоидами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снижает потребность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частоту тошноты и рвоты</w:t>
      </w:r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Коксибы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неселективные НПВС в равной мере оказывают побочное влияние на функции почек </w:t>
      </w:r>
      <w:proofErr w:type="gramEnd"/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неселективных НПВС повышает риск малых и больших геморрагических осложнений в послеоперационный период по сравнению с плацебо</w:t>
      </w:r>
    </w:p>
    <w:p w:rsidR="004969C6" w:rsidRPr="00C07053" w:rsidRDefault="004969C6" w:rsidP="002A0B3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НПВС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коксибы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равной степени вызывают побочные эффекты со стороны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в частности повышают частоту развития острого инфаркта миокарда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НПВС на консолидацию костной ткани, а также их способность повышать риск несостоятельности анастомозов после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остается до конца не и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з-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ученным. В то же время имеются достаточно веские опасения увеличения частоты несостоятельности анастомозов при операциях на желудочно-кишечном тракте, обусловленного назначением препаратов группы НПВС, как при открытых, так и при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</w:t>
      </w:r>
      <w:r w:rsidR="002B208D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пических</w:t>
      </w:r>
      <w:proofErr w:type="spellEnd"/>
      <w:r w:rsidR="002B208D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вмешательствах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мы не рекомендуем включение НПВС в схемы обезболивания пациентов, перенесших операции на органах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желудочно-кишечного тракта, связанные с наложением анастомозов.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3" w:name="_Toc60859045"/>
      <w:r w:rsidRPr="00C07053">
        <w:rPr>
          <w:rFonts w:eastAsia="Times New Roman"/>
          <w:color w:val="auto"/>
          <w:lang w:eastAsia="ru-RU"/>
        </w:rPr>
        <w:t>Опиоидные анальгетики</w:t>
      </w:r>
      <w:bookmarkEnd w:id="13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препаратами, широко применяемыми для послеоперационного обезболивания  в большинстве зарубежных и отечественных клиник. Выраженность обезболивающего эффекта агонистов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µ-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опиатных рецепторов должна быть сходной  при их назначении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эквианальгетических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дозировках. Например, эффекту 10 мг морфина должен соответствовать эффект 20 мг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 мг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 же время имеется индивидуальная вариабельность в плане чувствительности конкретных пациентов к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опиоидам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то, что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только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антиноцицептивный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эффект, но не предотвращают развитие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 опиоидных анальгетиков  представлены  в табл. 5.</w:t>
      </w:r>
    </w:p>
    <w:tbl>
      <w:tblPr>
        <w:tblW w:w="95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9"/>
        <w:gridCol w:w="2706"/>
        <w:gridCol w:w="1692"/>
        <w:gridCol w:w="1559"/>
      </w:tblGrid>
      <w:tr w:rsidR="004969C6" w:rsidRPr="00C07053" w:rsidTr="00CD1B95">
        <w:tc>
          <w:tcPr>
            <w:tcW w:w="95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Таблица 5. </w:t>
            </w: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Дозы опиоидных анальгетиков, рекомендуемые для послеоперационного обезболивания (в соответствии с инструкциями по использованию препаратов)</w:t>
            </w:r>
          </w:p>
        </w:tc>
      </w:tr>
      <w:tr w:rsidR="004969C6" w:rsidRPr="00C07053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Препарат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Разовая доза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Интервал назначени</w:t>
            </w: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Максимальная </w:t>
            </w:r>
            <w:r w:rsidRPr="00C07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суточная доза</w:t>
            </w:r>
          </w:p>
        </w:tc>
      </w:tr>
      <w:tr w:rsidR="004969C6" w:rsidRPr="00C07053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Морфина гидрохлорид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5–6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мг</w:t>
            </w:r>
          </w:p>
        </w:tc>
      </w:tr>
      <w:tr w:rsidR="004969C6" w:rsidRPr="00C07053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Тримеперидин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промедол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20–40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мг</w:t>
            </w:r>
          </w:p>
        </w:tc>
      </w:tr>
      <w:tr w:rsidR="004969C6" w:rsidRPr="00C07053" w:rsidTr="00CD1B95">
        <w:tc>
          <w:tcPr>
            <w:tcW w:w="3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  <w:proofErr w:type="spell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7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мг </w:t>
            </w:r>
            <w:proofErr w:type="gramStart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/в, в/м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969C6" w:rsidRPr="00C07053" w:rsidRDefault="004969C6" w:rsidP="002A0B3A">
            <w:pPr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мг</w:t>
            </w:r>
          </w:p>
        </w:tc>
      </w:tr>
    </w:tbl>
    <w:p w:rsidR="004969C6" w:rsidRPr="00C07053" w:rsidRDefault="004969C6" w:rsidP="002A0B3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Препарат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трамадол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традиционно рассматривается среди опиоидных анальгетиков, строго говоря, к ним не относится. Правильнее называть его анальгетиком центрального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механизм которого частично обусловлен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воздействием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опиатные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рецепторы.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специалистов считает, что назначение опиоидных анальгетиков в послеоперационном периоде связано с увеличением числа осложнений и, соответственно, стоимости пребывания пациента в больнице. Помимо давно известных по</w:t>
      </w:r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бочных эффектов препаратов дан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группы (угнетение дыхания, избыточная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угнетение моторики желудочно-кишечного тракта, тошнота, рвота, кожный зуд), в последние годы активно обсуждаются такие клинически значимые осложнения, как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опиоид-и</w:t>
      </w:r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ндуцированная</w:t>
      </w:r>
      <w:proofErr w:type="spellEnd"/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условленная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нальгезией </w:t>
      </w:r>
      <w:proofErr w:type="spellStart"/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характеризующие некоторые особенности применения 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опиоидов</w:t>
      </w:r>
      <w:proofErr w:type="spellEnd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послеоперационном периоде</w:t>
      </w:r>
    </w:p>
    <w:p w:rsidR="004969C6" w:rsidRPr="00C07053" w:rsidRDefault="004969C6" w:rsidP="002A0B3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лечении острого болевого синдрома нет какого-либо опиоидного анальгетика, который имел бы преимущество перед другими, но о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дельныеопиоиды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иметь преимущества у различных пациентов </w:t>
      </w:r>
    </w:p>
    <w:p w:rsidR="00CD1B95" w:rsidRPr="00C07053" w:rsidRDefault="004969C6" w:rsidP="002A0B3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опиоидных анальгетиках определяется в большей степени возрастом пациента, чем его весом, но существует и индивидуальная вариабельность </w:t>
      </w:r>
    </w:p>
    <w:p w:rsidR="004969C6" w:rsidRPr="00C07053" w:rsidRDefault="004969C6" w:rsidP="002A0B3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высоких дозах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индуцировать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гиперальгезию</w:t>
      </w:r>
      <w:proofErr w:type="spellEnd"/>
    </w:p>
    <w:p w:rsidR="00CD1B95" w:rsidRPr="00C07053" w:rsidRDefault="004969C6" w:rsidP="002A0B3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Частота значительных побочных эффектов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анальгетиков —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дозозависима</w:t>
      </w:r>
      <w:proofErr w:type="spellEnd"/>
    </w:p>
    <w:p w:rsidR="004969C6" w:rsidRPr="00C07053" w:rsidRDefault="004969C6" w:rsidP="002A0B3A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обеспечить необходимый мониторинг уровня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мониторинг дыхания и других побочных эффектов у пациентов, получающих системные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</w:t>
      </w:r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ослеоперационного обезболивания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4" w:name="_Toc60859046"/>
      <w:proofErr w:type="spellStart"/>
      <w:r w:rsidRPr="00C07053">
        <w:rPr>
          <w:rFonts w:eastAsia="Times New Roman"/>
          <w:color w:val="auto"/>
          <w:lang w:eastAsia="ru-RU"/>
        </w:rPr>
        <w:t>Кетамин</w:t>
      </w:r>
      <w:bookmarkEnd w:id="14"/>
      <w:proofErr w:type="spellEnd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рассматривать в качестве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адъювантного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препарата в схемах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периоперационного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обезболивания с 90-х годов прошлого века, когда были открыты его свойства неконкурентного антагониста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N-метил-D-аспартатовых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(NMDA) рецепторов.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Внутривенная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инфузиясубанестетических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в качестве компонента ММА у взрослых. Перед операцией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вводится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болюсно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дозе 0,15–0,2 мг/кг, а затем в виде непрерывной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0,2–0,4 мкг/кг/ мин. Оптимальная продолжительность послеоперационной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12–24 ч.</w:t>
      </w:r>
    </w:p>
    <w:p w:rsidR="004969C6" w:rsidRPr="00C07053" w:rsidRDefault="004969C6" w:rsidP="002A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подтверждающие эффективность применения 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схемах ММА</w:t>
      </w:r>
    </w:p>
    <w:p w:rsidR="004969C6" w:rsidRPr="00C07053" w:rsidRDefault="004969C6" w:rsidP="002A0B3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в качестве компонента ММА у взрослых </w:t>
      </w:r>
    </w:p>
    <w:p w:rsidR="00CD1B95" w:rsidRPr="00C07053" w:rsidRDefault="004969C6" w:rsidP="002A0B3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внутривенное введение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потребность в опиоидных анальгетиках, удлиняет время первого требования анальгетика </w:t>
      </w:r>
    </w:p>
    <w:p w:rsidR="004969C6" w:rsidRPr="00C07053" w:rsidRDefault="004969C6" w:rsidP="002A0B3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Антагонисты NMDA-рецепторов предотвращают развитие острой толерантности к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опиоидам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опиоид-индуцированной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связанной с использованием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короткого действия </w:t>
      </w:r>
    </w:p>
    <w:p w:rsidR="004969C6" w:rsidRPr="00C07053" w:rsidRDefault="004969C6" w:rsidP="002A0B3A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интенсивность послеоперационной боли у наркозависимых пациентов </w:t>
      </w:r>
    </w:p>
    <w:p w:rsidR="00CD1B95" w:rsidRPr="00C07053" w:rsidRDefault="004969C6" w:rsidP="002A0B3A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Периоперационное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частоту формирования хронического послеоперационного болевого синдрома 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left="-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обзоре литературы, посвященном роли антагонистов NMDA-рецепторов в предотвращении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гиперальгезии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включившем 24 исследования применения кетам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на, сделан однозначный вывод о снижении уровня боли и потребности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</w:t>
      </w:r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</w:t>
      </w:r>
      <w:proofErr w:type="spellEnd"/>
      <w:r w:rsidR="00CD1B95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его назначения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Длительность эффекта значительно превышала период действия самого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кетамина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pStyle w:val="2"/>
        <w:spacing w:line="240" w:lineRule="auto"/>
        <w:rPr>
          <w:color w:val="auto"/>
        </w:rPr>
      </w:pPr>
      <w:bookmarkStart w:id="15" w:name="_Toc60859047"/>
      <w:proofErr w:type="spellStart"/>
      <w:r w:rsidRPr="00C07053">
        <w:rPr>
          <w:color w:val="auto"/>
        </w:rPr>
        <w:t>Габапентиноиды</w:t>
      </w:r>
      <w:bookmarkEnd w:id="15"/>
      <w:proofErr w:type="spellEnd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несколько лет были выполнены исследования, показавшие положительное влияние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габапентиноидов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острую послеоперационную боль, их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анксиолитическое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действие, а также снижение риска формирования хронического болевого синдрома. Следует сказать, что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компонента схем ММА начал применяться раньше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 ему посвящено большее количество публикаций, шире доказательная база.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препар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назначают перорально, одно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кратно, за 1–2 ч до операции. Предоперационная доза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варьирует от 300 до 900 мг,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75 до 300 мг. Ряд специалистов назначает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габапентиноиды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однократно, но большинство пролонгирует их использование. В послеоперационный период рекомендуемая суточная доза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900– 1200 мг,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 150 до 300 мг. Длительность назначения обычно не превышает 8–10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Данные доказательной медицины, подтверждающие эффективность применения 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габапентиноидов</w:t>
      </w:r>
      <w:proofErr w:type="spellEnd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схемах ММА</w:t>
      </w:r>
    </w:p>
    <w:p w:rsidR="004969C6" w:rsidRPr="00C07053" w:rsidRDefault="004969C6" w:rsidP="002A0B3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лигандов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α-2-дельта субъединиц (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периоперационный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снижает интенсивность послеоперационной боли и потребность в опиоидных анальгетиках, уменьшает частоту тошноты и рвоты, кожного зуда и затруднений мочеиспускания, но повышает риск избыточной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</w:p>
    <w:p w:rsidR="004969C6" w:rsidRPr="00C07053" w:rsidRDefault="004969C6" w:rsidP="002A0B3A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рекомендует врачам рассматривать вопрос об использовании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компонента ММА </w:t>
      </w:r>
    </w:p>
    <w:p w:rsidR="00335941" w:rsidRPr="00C07053" w:rsidRDefault="004969C6" w:rsidP="002A0B3A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опыте лечения хронических болевых синдромов, целесообразно использовать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лиганды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α-2-дельта субъединиц (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прегабалин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в структуре острой боли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нейропатического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left="-6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Метаанализ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E.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Tiippanaetal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показал целесообразность однократного назначения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операцией для снижения уровня послеоперационной боли и дальнейшей потребности в анальгетиках. Исследователями было установлено, что назначение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дозах от 300 до 1200 мг снижает потребность в морфине на 20–60 %.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Метаанализ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P.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Pengetal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(18 исследований) представляет собой анализ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анальгетической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опиоидсберегающего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эффекта. В 12 из них использовалась суточная доза 1200 мг. В подавляющем большинстве случаев был подтвержден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опиоидсберегающий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сутки после операции (в среднем на 35 %), достоверное уменьшение уровня боли в покое (в те же первые сутки) и при активизации (через 2, 4 и 12 ч) после операции.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J.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Clivattietal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осуществили анализ 26 РКИ (2002– 2007 гг.),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оценивали влияние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послеоперационный болевой синдром [60]. В 17 из них пациентам давалась однократная доза препарата (300–1200 мг) в промежутке от 30 мин до 2 ч перед операцией. В прочих исследованиях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назначался за 24 ч до операции и использовался далее в течение 10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суточная доза составляла 1200–1800 мг. Значимое снижение уровня боли отмечалось у 75 % пациентов, получивших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однократно, и у 55,6 % — получавших его длительно. Потребность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ниже у 82,4 % пациентов при однократном приеме и у 77,8 % — при длительном приеме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габапентина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побочных эффектов чаще всего регистрировались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избыточная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головокружение (4–5 %).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6" w:name="_Toc60859048"/>
      <w:r w:rsidRPr="00C07053">
        <w:rPr>
          <w:rFonts w:eastAsia="Times New Roman"/>
          <w:color w:val="auto"/>
          <w:lang w:eastAsia="ru-RU"/>
        </w:rPr>
        <w:t xml:space="preserve">Внутривенная </w:t>
      </w:r>
      <w:proofErr w:type="spellStart"/>
      <w:r w:rsidRPr="00C07053">
        <w:rPr>
          <w:rFonts w:eastAsia="Times New Roman"/>
          <w:color w:val="auto"/>
          <w:lang w:eastAsia="ru-RU"/>
        </w:rPr>
        <w:t>инфузиялидокаина</w:t>
      </w:r>
      <w:bookmarkEnd w:id="16"/>
      <w:proofErr w:type="spellEnd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в качестве компонента ММА при ряде хирургических вмешательств, больше всего доказательств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при операциях на органах брюшной полости, как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открытых. Раствор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лидокаинавводится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операцией внутривенно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болюсно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в дозе 1,5 мг/кг (не более 100 мг), затем во время операции продолжается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1,5–2 мг/кг/ч, которую желательно пролонгировать на 24–48 ч послеоперационного периода. Максимальная суточная доза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внутривенном введении составляет 2000 мг.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внутривенном введении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лидокаинметаболизируется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моноэтил-глицин-эксилидида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взаимодействует как с периферическими, так и с централ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потенциал-зависимыми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открытыми Na-каналами, расположенными на внутренней поверхности мембран нейронов. Кроме того,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лидокаин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вы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свобождения эндогенных опиатов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подавляет постсинаптическую деполяризацию, опосредованную через NMDA-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нейрокининовые</w:t>
      </w:r>
      <w:proofErr w:type="spellEnd"/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рецепторы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Данные доказательной медицины, подтверждающие эффективность внутривенной </w:t>
      </w:r>
      <w:proofErr w:type="spellStart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инфузиилидокаина</w:t>
      </w:r>
      <w:proofErr w:type="spellEnd"/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в схемах ММА</w:t>
      </w:r>
      <w:proofErr w:type="gramEnd"/>
    </w:p>
    <w:p w:rsidR="00335941" w:rsidRPr="00C07053" w:rsidRDefault="004969C6" w:rsidP="002A0B3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Внутривенная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использоваться в качестве компонента ММА у взрослых пациентов при открытых 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на брюшной полости, при отсутствии противопоказаний </w:t>
      </w:r>
    </w:p>
    <w:p w:rsidR="00335941" w:rsidRPr="00C07053" w:rsidRDefault="004969C6" w:rsidP="002A0B3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Периоперационная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внутривенная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интенсивность боли и потребность в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опиоидах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длительность пареза кишечника, частоту послеоперационной тошноты и рвоты и сроки пребывания в клинике пациентов, перенесших хирургические вмешательства на органах брюшной полости </w:t>
      </w:r>
    </w:p>
    <w:p w:rsidR="004969C6" w:rsidRPr="00C07053" w:rsidRDefault="004969C6" w:rsidP="002A0B3A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Периоперационная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внутривенная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инфузиялидокаина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превентивным анальгетическим эффектом, т. е. превышающим по длительности 5,5 периода полувыведения препарата, а именно более 8 ч, после целого ряда хирургических вмешательств </w:t>
      </w:r>
    </w:p>
    <w:p w:rsidR="00C07053" w:rsidRDefault="004969C6" w:rsidP="002A0B3A">
      <w:pPr>
        <w:shd w:val="clear" w:color="auto" w:fill="FFFFFF"/>
        <w:spacing w:after="300" w:line="240" w:lineRule="auto"/>
        <w:ind w:firstLine="300"/>
        <w:jc w:val="both"/>
        <w:textAlignment w:val="baseline"/>
        <w:rPr>
          <w:rFonts w:eastAsia="Times New Roman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выявлено позитивного влияния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инфузиилидокаина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интенсивность послеоперационной боли при операциях тотального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тазобедренного сустава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кардиохирургических операциях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тонзиллэктомии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эндоскопически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нефрологических</w:t>
      </w:r>
      <w:proofErr w:type="spellEnd"/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бдоминальной </w:t>
      </w:r>
      <w:proofErr w:type="spellStart"/>
      <w:r w:rsidR="00335941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гистерэктомии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053" w:rsidRDefault="00C07053" w:rsidP="002A0B3A">
      <w:pPr>
        <w:spacing w:line="240" w:lineRule="auto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bookmarkStart w:id="17" w:name="_Toc60859049"/>
      <w:r>
        <w:rPr>
          <w:rFonts w:eastAsia="Times New Roman"/>
          <w:lang w:eastAsia="ru-RU"/>
        </w:rPr>
        <w:br w:type="page"/>
      </w:r>
    </w:p>
    <w:p w:rsidR="004969C6" w:rsidRPr="00C07053" w:rsidRDefault="004969C6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r w:rsidRPr="00C07053">
        <w:rPr>
          <w:rFonts w:eastAsia="Times New Roman"/>
          <w:color w:val="auto"/>
          <w:lang w:eastAsia="ru-RU"/>
        </w:rPr>
        <w:lastRenderedPageBreak/>
        <w:t>Регионарная анальгезия</w:t>
      </w:r>
      <w:bookmarkEnd w:id="17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ММА является прерывание потока афферентных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ноцицептивных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импульсов от болевых рецепторов на периферии (в органах и тканях) к сегментарным структурам центральной нервной системы (задним рогам спинного мозга). Успешное решение этой задачи может быть достигнуто использованием методик регионарной анальгезии (РА).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8" w:name="_Toc60859050"/>
      <w:r w:rsidRPr="00C07053">
        <w:rPr>
          <w:rFonts w:eastAsia="Times New Roman"/>
          <w:color w:val="auto"/>
          <w:lang w:eastAsia="ru-RU"/>
        </w:rPr>
        <w:t>Инфильтрационная анальгезия мягких тканей</w:t>
      </w:r>
      <w:bookmarkEnd w:id="18"/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Инфильтрация мягких тканей местными анестетиками длительного действия до начала операции рассматривается в качестве способа снижения интенсивности послеоперационного болевого синдрома при некоторых, преимущественно эндоскопических хирургических вмешательствах, таких как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лапароскопическаяхолецистэктомия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аппендэктомия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герниопластика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гемиколэктомия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4969C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лапароскопических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операциях осуществляется локальная инфильтрация тканей в местах установки эндоскопических портов. Рекомендуется использовать 0,5%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бупивакаин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0,5%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левобупивакаин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0,75%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ропивакаин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7 мл на 10 мм троакар и 3–4 мл на 5 мм троака</w:t>
      </w:r>
      <w:r w:rsidR="00FA06A6"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9C6" w:rsidRPr="00C07053" w:rsidRDefault="004969C6" w:rsidP="002A0B3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Данные доказательной медицины, подтверждающие эффективность инфильтрации мягких тканей МА до начала операции</w:t>
      </w:r>
    </w:p>
    <w:p w:rsidR="004969C6" w:rsidRPr="00C07053" w:rsidRDefault="004969C6" w:rsidP="002A0B3A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проводить локальную инфильтрацию тканей в области разреза местными анестетиками при тех хирургических вмешательствах, в отношении которых доказана эффективность данной </w:t>
      </w:r>
    </w:p>
    <w:p w:rsidR="004969C6" w:rsidRPr="00C07053" w:rsidRDefault="004969C6" w:rsidP="002A0B3A">
      <w:pPr>
        <w:pStyle w:val="2"/>
        <w:spacing w:line="240" w:lineRule="auto"/>
        <w:rPr>
          <w:rFonts w:eastAsia="Times New Roman"/>
          <w:color w:val="auto"/>
          <w:lang w:eastAsia="ru-RU"/>
        </w:rPr>
      </w:pPr>
      <w:bookmarkStart w:id="19" w:name="_Toc60859051"/>
      <w:r w:rsidRPr="00C07053">
        <w:rPr>
          <w:rFonts w:eastAsia="Times New Roman"/>
          <w:color w:val="auto"/>
          <w:lang w:eastAsia="ru-RU"/>
        </w:rPr>
        <w:t>Продленные блокады периферических нервов и сплетений</w:t>
      </w:r>
      <w:bookmarkEnd w:id="19"/>
    </w:p>
    <w:p w:rsidR="00FA06A6" w:rsidRPr="00C07053" w:rsidRDefault="004969C6" w:rsidP="002A0B3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для проведения продленных блокад периферических нервов: длительные и травматические вмешательства на верхних и нижних конечностях и туловище, требующие обезболивания более 24 ч, а также обеспечение fast-track-технологий. Для обеспечения длительной (48–72 ч) послеоперационной анальгезии и проведения реабилитационных мероприятий целесообразно использовать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катетеризационные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блокады нервов. Выполнение катетеризаций нервов целесообразно проводить в условиях </w:t>
      </w:r>
      <w:proofErr w:type="gram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УЗ-навигации</w:t>
      </w:r>
      <w:proofErr w:type="gram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крайнем случае — с применением </w:t>
      </w:r>
      <w:proofErr w:type="spellStart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электронейростимулятора</w:t>
      </w:r>
      <w:proofErr w:type="spellEnd"/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6A6" w:rsidRPr="00C07053" w:rsidRDefault="00FA06A6" w:rsidP="002A0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5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69C6" w:rsidRDefault="00C07053" w:rsidP="002A0B3A">
      <w:pPr>
        <w:pStyle w:val="1"/>
        <w:spacing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Список литературы:</w:t>
      </w:r>
    </w:p>
    <w:p w:rsidR="00845A67" w:rsidRDefault="00845A67" w:rsidP="002A0B3A">
      <w:pPr>
        <w:spacing w:line="240" w:lineRule="auto"/>
      </w:pPr>
    </w:p>
    <w:p w:rsidR="00845A67" w:rsidRDefault="00845A67" w:rsidP="002A0B3A">
      <w:pPr>
        <w:pStyle w:val="ac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рекомендации «Послеоперационное обезболивание» 2019.</w:t>
      </w:r>
    </w:p>
    <w:p w:rsidR="00845A67" w:rsidRPr="00845A67" w:rsidRDefault="00845A67" w:rsidP="002A0B3A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53" w:rsidRDefault="00C07053" w:rsidP="002A0B3A">
      <w:pPr>
        <w:pStyle w:val="ac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Обезболивание в хирургии по Н.П. </w:t>
      </w:r>
      <w:proofErr w:type="spellStart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</w:t>
      </w:r>
      <w:proofErr w:type="spellEnd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Учебное пособие. Благовещенск, 2015</w:t>
      </w:r>
      <w:r w:rsidR="00845A67"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A67" w:rsidRPr="00845A67" w:rsidRDefault="00845A67" w:rsidP="002A0B3A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53" w:rsidRDefault="00C07053" w:rsidP="002A0B3A">
      <w:pPr>
        <w:pStyle w:val="ac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анестезиологической и </w:t>
      </w:r>
      <w:proofErr w:type="spellStart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реаниматологической</w:t>
      </w:r>
      <w:proofErr w:type="spellEnd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помощи. Полушин Ю.С. В кН.: Анестезиология и реаниматология. Руководство для врачей (ред. Ю.С.Полушин).- М., 2016.</w:t>
      </w:r>
    </w:p>
    <w:p w:rsidR="00845A67" w:rsidRPr="00845A67" w:rsidRDefault="00845A67" w:rsidP="002A0B3A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A67" w:rsidRPr="00845A67" w:rsidRDefault="00845A67" w:rsidP="002A0B3A">
      <w:pPr>
        <w:pStyle w:val="ac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Послеоперационный делирий: что нового предлагает нам новое руководство ESA-2017?//Вестник анестезиологии и реаниматологии.- </w:t>
      </w:r>
      <w:proofErr w:type="spellStart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Лихванцев</w:t>
      </w:r>
      <w:proofErr w:type="spellEnd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Улиткина</w:t>
      </w:r>
      <w:proofErr w:type="spellEnd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</w:t>
      </w:r>
      <w:proofErr w:type="spellStart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Резепов</w:t>
      </w:r>
      <w:proofErr w:type="spellEnd"/>
      <w:r w:rsidRPr="008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2017.</w:t>
      </w:r>
    </w:p>
    <w:p w:rsidR="00423399" w:rsidRPr="00C07053" w:rsidRDefault="00423399" w:rsidP="00423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3399" w:rsidRPr="00C07053" w:rsidSect="004F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59"/>
    <w:multiLevelType w:val="multilevel"/>
    <w:tmpl w:val="AF0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05789"/>
    <w:multiLevelType w:val="multilevel"/>
    <w:tmpl w:val="E5D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832854"/>
    <w:multiLevelType w:val="multilevel"/>
    <w:tmpl w:val="B39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B316BC"/>
    <w:multiLevelType w:val="multilevel"/>
    <w:tmpl w:val="E0C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D71EAA"/>
    <w:multiLevelType w:val="multilevel"/>
    <w:tmpl w:val="2944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763F8F"/>
    <w:multiLevelType w:val="multilevel"/>
    <w:tmpl w:val="1F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81C69"/>
    <w:multiLevelType w:val="multilevel"/>
    <w:tmpl w:val="187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CF1C02"/>
    <w:multiLevelType w:val="multilevel"/>
    <w:tmpl w:val="7D7A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E0879"/>
    <w:multiLevelType w:val="multilevel"/>
    <w:tmpl w:val="51CE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676E56"/>
    <w:multiLevelType w:val="multilevel"/>
    <w:tmpl w:val="6E58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043450"/>
    <w:multiLevelType w:val="multilevel"/>
    <w:tmpl w:val="5E8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04D25"/>
    <w:multiLevelType w:val="multilevel"/>
    <w:tmpl w:val="7F06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A27283"/>
    <w:multiLevelType w:val="multilevel"/>
    <w:tmpl w:val="BEE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530DA4"/>
    <w:multiLevelType w:val="multilevel"/>
    <w:tmpl w:val="1012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B34C2A"/>
    <w:multiLevelType w:val="multilevel"/>
    <w:tmpl w:val="4C6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4A2D5E"/>
    <w:multiLevelType w:val="multilevel"/>
    <w:tmpl w:val="3A8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C43C99"/>
    <w:multiLevelType w:val="multilevel"/>
    <w:tmpl w:val="DEC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DD0D41"/>
    <w:multiLevelType w:val="multilevel"/>
    <w:tmpl w:val="57E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1F6879"/>
    <w:multiLevelType w:val="multilevel"/>
    <w:tmpl w:val="58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7A320E"/>
    <w:multiLevelType w:val="multilevel"/>
    <w:tmpl w:val="F20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924EB3"/>
    <w:multiLevelType w:val="multilevel"/>
    <w:tmpl w:val="1F4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19"/>
  </w:num>
  <w:num w:numId="14">
    <w:abstractNumId w:val="13"/>
  </w:num>
  <w:num w:numId="15">
    <w:abstractNumId w:val="10"/>
  </w:num>
  <w:num w:numId="16">
    <w:abstractNumId w:val="7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99"/>
    <w:rsid w:val="002A0B3A"/>
    <w:rsid w:val="002B208D"/>
    <w:rsid w:val="00335941"/>
    <w:rsid w:val="00423399"/>
    <w:rsid w:val="00430DC8"/>
    <w:rsid w:val="004969C6"/>
    <w:rsid w:val="004D4ADC"/>
    <w:rsid w:val="004F02CE"/>
    <w:rsid w:val="00542B18"/>
    <w:rsid w:val="005A1F40"/>
    <w:rsid w:val="00692B77"/>
    <w:rsid w:val="007542FD"/>
    <w:rsid w:val="007F18C7"/>
    <w:rsid w:val="00845A67"/>
    <w:rsid w:val="008B3A24"/>
    <w:rsid w:val="00C07053"/>
    <w:rsid w:val="00CD1B95"/>
    <w:rsid w:val="00E0335D"/>
    <w:rsid w:val="00FA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99"/>
  </w:style>
  <w:style w:type="paragraph" w:styleId="1">
    <w:name w:val="heading 1"/>
    <w:basedOn w:val="a"/>
    <w:next w:val="a"/>
    <w:link w:val="10"/>
    <w:uiPriority w:val="9"/>
    <w:qFormat/>
    <w:rsid w:val="007F1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969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6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6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9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9C6"/>
    <w:rPr>
      <w:b/>
      <w:bCs/>
    </w:rPr>
  </w:style>
  <w:style w:type="character" w:styleId="a5">
    <w:name w:val="Emphasis"/>
    <w:basedOn w:val="a0"/>
    <w:uiPriority w:val="20"/>
    <w:qFormat/>
    <w:rsid w:val="004969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1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1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FA06A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06A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A06A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A06A6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FA06A6"/>
    <w:rPr>
      <w:color w:val="0000FF" w:themeColor="hyperlink"/>
      <w:u w:val="single"/>
    </w:rPr>
  </w:style>
  <w:style w:type="paragraph" w:styleId="aa">
    <w:name w:val="header"/>
    <w:aliases w:val="Знак1"/>
    <w:basedOn w:val="a"/>
    <w:link w:val="ab"/>
    <w:unhideWhenUsed/>
    <w:rsid w:val="00754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aliases w:val="Знак1 Знак"/>
    <w:basedOn w:val="a0"/>
    <w:link w:val="aa"/>
    <w:rsid w:val="007542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CE9E-E460-4F5C-95B4-ABC844C1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Елизавета Дружинина</cp:lastModifiedBy>
  <cp:revision>11</cp:revision>
  <cp:lastPrinted>2023-05-11T13:08:00Z</cp:lastPrinted>
  <dcterms:created xsi:type="dcterms:W3CDTF">2021-01-06T10:54:00Z</dcterms:created>
  <dcterms:modified xsi:type="dcterms:W3CDTF">2023-05-11T13:08:00Z</dcterms:modified>
</cp:coreProperties>
</file>