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16" w:rsidRPr="00473916" w:rsidRDefault="00473916" w:rsidP="00473916">
      <w:pPr>
        <w:suppressAutoHyphens/>
        <w:spacing w:after="0" w:line="252" w:lineRule="auto"/>
        <w:ind w:left="560" w:right="320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bookmarkStart w:id="0" w:name="page1"/>
      <w:bookmarkEnd w:id="0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В.Ф.Войно-Ясенецкого</w:t>
      </w:r>
      <w:proofErr w:type="spellEnd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" Министерства здравоохранения Российской Федерации</w:t>
      </w: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336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0" w:lineRule="atLeast"/>
        <w:ind w:left="560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Кафедра и клиника хирургических болезней им. проф. Ю.М. </w:t>
      </w:r>
      <w:proofErr w:type="spell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Лубенского</w:t>
      </w:r>
      <w:proofErr w:type="spellEnd"/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332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0" w:lineRule="atLeast"/>
        <w:ind w:left="5720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Зав. Кафедрой</w:t>
      </w:r>
    </w:p>
    <w:p w:rsidR="00473916" w:rsidRPr="00473916" w:rsidRDefault="00473916" w:rsidP="00473916">
      <w:pPr>
        <w:suppressAutoHyphens/>
        <w:spacing w:after="0" w:line="24" w:lineRule="exact"/>
        <w:jc w:val="righ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0" w:lineRule="atLeast"/>
        <w:ind w:left="4900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д.м.н., доцент </w:t>
      </w:r>
      <w:proofErr w:type="spell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Здзитовецкий</w:t>
      </w:r>
      <w:proofErr w:type="spellEnd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 Д.Э.</w:t>
      </w: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47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b/>
          <w:sz w:val="28"/>
          <w:szCs w:val="20"/>
          <w:lang w:val="ru-RU" w:eastAsia="hi-IN" w:bidi="hi-IN"/>
        </w:rPr>
        <w:t>РЕФЕРАТ</w:t>
      </w: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328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DD3248" w:rsidP="00DD3248">
      <w:pPr>
        <w:suppressAutoHyphens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Э</w:t>
      </w:r>
      <w:r w:rsidRPr="00DD3248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ндоскопическая хирургия</w:t>
      </w: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473916" w:rsidP="00473916">
      <w:pPr>
        <w:suppressAutoHyphens/>
        <w:spacing w:after="0" w:line="35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DD3248" w:rsidP="00473916">
      <w:pPr>
        <w:suppressAutoHyphens/>
        <w:spacing w:after="0" w:line="0" w:lineRule="atLeast"/>
        <w:ind w:right="20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Выполнил: ординатор 2</w:t>
      </w:r>
      <w:r w:rsidR="00473916"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 года обучения</w:t>
      </w:r>
    </w:p>
    <w:p w:rsidR="00473916" w:rsidRPr="00473916" w:rsidRDefault="00473916" w:rsidP="00473916">
      <w:pPr>
        <w:suppressAutoHyphens/>
        <w:spacing w:after="0" w:line="24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473916" w:rsidRPr="00473916" w:rsidRDefault="00DD3248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Дехконбоев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 Ф.И</w:t>
      </w:r>
      <w:r w:rsidR="00473916"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.</w:t>
      </w:r>
    </w:p>
    <w:p w:rsidR="00473916" w:rsidRP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Проверил: д.м.н., доцент </w:t>
      </w:r>
    </w:p>
    <w:p w:rsidR="00473916" w:rsidRP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кафедры и клиники хирургических </w:t>
      </w:r>
    </w:p>
    <w:p w:rsidR="00473916" w:rsidRP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болезней </w:t>
      </w:r>
      <w:proofErr w:type="gram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им.,</w:t>
      </w:r>
      <w:proofErr w:type="spell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проф</w:t>
      </w:r>
      <w:proofErr w:type="spellEnd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.</w:t>
      </w:r>
      <w:proofErr w:type="gramEnd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 Ю.М. </w:t>
      </w:r>
      <w:proofErr w:type="spell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Лубенского</w:t>
      </w:r>
      <w:proofErr w:type="spellEnd"/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proofErr w:type="spellStart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Здзитовецкий</w:t>
      </w:r>
      <w:proofErr w:type="spellEnd"/>
      <w:r w:rsidRPr="00473916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 Д.Э</w:t>
      </w: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Default="00473916" w:rsidP="00473916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3916" w:rsidRPr="00FA4A88" w:rsidRDefault="00DD3248" w:rsidP="00FA4A88">
      <w:pPr>
        <w:jc w:val="center"/>
        <w:rPr>
          <w:lang w:val="ru-RU"/>
        </w:rPr>
        <w:sectPr w:rsidR="00473916" w:rsidRPr="00FA4A88">
          <w:footerReference w:type="default" r:id="rId7"/>
          <w:pgSz w:w="11906" w:h="16838"/>
          <w:pgMar w:top="1141" w:right="844" w:bottom="845" w:left="1440" w:header="720" w:footer="720" w:gutter="0"/>
          <w:cols w:space="720"/>
          <w:docGrid w:linePitch="600" w:charSpace="40960"/>
        </w:sectPr>
      </w:pPr>
      <w:r>
        <w:rPr>
          <w:rFonts w:ascii="Times New Roman" w:eastAsia="Times New Roman" w:hAnsi="Times New Roman" w:cs="Times New Roman"/>
          <w:sz w:val="27"/>
          <w:szCs w:val="20"/>
          <w:lang w:val="ru-RU" w:eastAsia="hi-IN" w:bidi="hi-IN"/>
        </w:rPr>
        <w:t>г. Красноярск, 2022</w:t>
      </w:r>
      <w:r w:rsidR="00FA4A88">
        <w:rPr>
          <w:rFonts w:ascii="Times New Roman" w:eastAsia="Times New Roman" w:hAnsi="Times New Roman" w:cs="Times New Roman"/>
          <w:sz w:val="27"/>
          <w:szCs w:val="20"/>
          <w:lang w:val="ru-RU" w:eastAsia="hi-IN" w:bidi="hi-IN"/>
        </w:rPr>
        <w:t xml:space="preserve">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-875702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71CF" w:rsidRPr="00D471CF" w:rsidRDefault="00D471CF" w:rsidP="00D471CF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D471CF">
            <w:rPr>
              <w:rFonts w:ascii="Times New Roman" w:hAnsi="Times New Roman" w:cs="Times New Roman"/>
              <w:b/>
              <w:color w:val="auto"/>
              <w:sz w:val="28"/>
              <w:szCs w:val="28"/>
              <w:lang w:val="ru-RU"/>
            </w:rPr>
            <w:t>Оглавление</w:t>
          </w:r>
        </w:p>
        <w:p w:rsidR="00D471CF" w:rsidRPr="00D471CF" w:rsidRDefault="00D471C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471C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471C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471C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3978520" w:history="1">
            <w:r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Этапы развития эндоскопической хирургии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_Toc63978520 \h </w:instrTex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2432B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1" w:history="1">
            <w:r w:rsidR="00D471CF"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Общие принципы эндоскопической хирургии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_Toc63978521 \h </w:instrTex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2432B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2" w:history="1">
            <w:r w:rsidR="00D471CF"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Показания и противопоказания к эндохирургическим вмещательствам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_Toc63978522 \h </w:instrTex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2432B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3" w:history="1">
            <w:r w:rsidR="00D471CF"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Предоперационная подготовка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_Toc63978523 \h </w:instrTex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2432B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4" w:history="1">
            <w:r w:rsidR="00D471CF"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Оборудование, необходимое для лапароскопичеких вмешательств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_Toc63978524 \h </w:instrTex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2432B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5" w:history="1">
            <w:r w:rsidR="00D471CF"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Техника выполнения операция (общие принципы)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_Toc63978525 \h </w:instrTex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2432B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6" w:history="1">
            <w:r w:rsidR="00D471CF"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Осложнения эндоскопических вмешательств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_Toc63978526 \h </w:instrTex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2432B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7" w:history="1">
            <w:r w:rsidR="00D471CF"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Примеры лапароскопических операции: диагностическая лапароскопия, лапароскопическая декомпрессионая холецистостомия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_Toc63978527 \h </w:instrTex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Pr="00D471CF" w:rsidRDefault="002432BF">
          <w:pPr>
            <w:pStyle w:val="11"/>
            <w:tabs>
              <w:tab w:val="right" w:leader="dot" w:pos="905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3978528" w:history="1">
            <w:r w:rsidR="00D471CF" w:rsidRPr="00D471CF">
              <w:rPr>
                <w:rStyle w:val="a8"/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  <w:t>Список использованной литературы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_Toc63978528 \h </w:instrTex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471CF" w:rsidRPr="00D471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471CF" w:rsidRDefault="00D471CF">
          <w:r w:rsidRPr="00D471CF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D471CF" w:rsidRDefault="00D471CF" w:rsidP="00D471C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lang w:val="ru-RU"/>
        </w:rPr>
      </w:pPr>
    </w:p>
    <w:p w:rsidR="00D471CF" w:rsidRDefault="00D471CF" w:rsidP="00D471CF">
      <w:pPr>
        <w:rPr>
          <w:lang w:val="ru-RU"/>
        </w:rPr>
      </w:pPr>
      <w:bookmarkStart w:id="1" w:name="_GoBack"/>
      <w:bookmarkEnd w:id="1"/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Default="00D471CF" w:rsidP="00D471CF">
      <w:pPr>
        <w:rPr>
          <w:lang w:val="ru-RU"/>
        </w:rPr>
      </w:pPr>
    </w:p>
    <w:p w:rsidR="00D471CF" w:rsidRPr="00D471CF" w:rsidRDefault="00D471CF" w:rsidP="00D471CF">
      <w:pPr>
        <w:rPr>
          <w:lang w:val="ru-RU"/>
        </w:rPr>
      </w:pPr>
    </w:p>
    <w:p w:rsidR="00FA4A88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2" w:name="_Toc63978520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lastRenderedPageBreak/>
        <w:t>Этапы развития эндоскопической хирургии</w:t>
      </w:r>
      <w:bookmarkEnd w:id="2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Эндоскопическая хирургия - область хирургии, позволяющая выполнять радикальные операции или диагностические процедуры без широкого рассечения покровов либо через точечные проко</w:t>
      </w:r>
      <w:r w:rsidR="00FA4A88">
        <w:rPr>
          <w:rFonts w:ascii="Times New Roman" w:hAnsi="Times New Roman" w:cs="Times New Roman"/>
          <w:sz w:val="28"/>
          <w:szCs w:val="28"/>
          <w:lang w:val="ru-RU"/>
        </w:rPr>
        <w:t>лы тканей (</w:t>
      </w:r>
      <w:proofErr w:type="spellStart"/>
      <w:r w:rsid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лапароскопические</w:t>
      </w:r>
      <w:proofErr w:type="spellEnd"/>
      <w:r w:rsidR="00FA4A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торакоскопические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риноскопические,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артроскопические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операции), либо через естественные физиологические отверстия (при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фиброэзофагогастродуоденоскопии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колоноскопии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бронхоскопии, цистоскопии и др.).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Идею выполнять визуальный осмотр внутренних органов без широкого рассечения покровов в 1901 году выдвинул Георг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Келлинг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>. Он произвел "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целиоскопию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>" (лапароскопию) в эксперименте на собаке, введя цистоскоп в брюшную полость после вдувания (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в нее воздуха. В том же году гинеколог из Петрограда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Отт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сообщил о "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вентроскопии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" - обследовании брюшной полости при помощи свечи, лобного зеркала и трубки, введенной через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кульдотомическое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отверстие. В 1910 г. шведский врач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Якобеус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применил эту технику, оперируя человека, он же ввел в практику термин "лапароскопия". Дальнейший прогресс был связан с развитием оптики. Немецкий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гепатолог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Кальк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 1929 году разработал наклонные линзы для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в последний через 5 лет был встроены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биопсийные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щипцы.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В 1938 году Янош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Вереш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из Венгрии разработал безопасную и снабженную пружинным обтуратором иглу для наложения пневмоторакса. После прохождения иглы в полость обтуратор, "выпрыгивая", прикрывает острие иглы и предупреждает случайную перфорацию или повреждение внутренних органов. В настоящее время иглу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Вереша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повсеместно применяют для наложения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В 1947 году Рауль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Палмер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выдвинул принцип контроля внутрибрюшного давления при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а немецкий гинеколог и инженер, профессор Курт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Земм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разработал для этой цели автоматический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инсуффлятор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Земм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стал одним из наиболее продуктивных клиницистов и разработчиков в области лапароскопии. В 60-х годах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Земм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заменил 78% открытых гинекологических операций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лапароскопическими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 общей часто</w:t>
      </w:r>
      <w:r w:rsidR="00FA4A88">
        <w:rPr>
          <w:rFonts w:ascii="Times New Roman" w:hAnsi="Times New Roman" w:cs="Times New Roman"/>
          <w:sz w:val="28"/>
          <w:szCs w:val="28"/>
          <w:lang w:val="ru-RU"/>
        </w:rPr>
        <w:t xml:space="preserve">той осложнений, равной 0.28%, 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тем самым был продемонстрирована безопасность и эффективность лапароскопии.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В 60-70-х годах появились лидеры, способствовавшие развитию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особенно в гинекологии. Несмотря на блестящие результаты отдельных хирургических Центров, лапароскопии не удавалось завоевать прочных позиций в практике общих хирургов. Лапароскопия, однако временно потеряла </w:t>
      </w:r>
      <w:proofErr w:type="gram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популярность</w:t>
      </w:r>
      <w:proofErr w:type="gram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когда была усовершенствована КТ и стали общедоступными биопсии, выполняемы при помощи УЗИ.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СССР лапароскопия получила широкое распространение в 70-80 годах. Значительные успехи был достигнуты хирургическими коллективами, которыми руководили В.С Савельев, О.С. Кочнев, В.С.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Маят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Ю.А. Нестеренко и др. В первую очередь это касалось неотложной лапароскопии при острых хирургических заболеваниях. Развивались не только диагностическая, но и лечебная лапароскопия: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санация и дренирование брюшной полости, динамическая лапароскопия, различные виды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органостомий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Особое внимание уделяли проблеме лечения острого холецистита и механической желтухе.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В 1977 году Де Кок начал выполнять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аппендэктомии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 частичной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лапароскопической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поддержкой. Применение лапароскопии при обследовании молодых женщин, поступавших с подозрением на острый аппендицит, снизило частоту удаления неизменных червеобразных отростков на 50%.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В 1986 году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Уоршоу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применил лапароскопию для определения стадий рака поджелудочной железы. Точность диагностики достигла 93%. </w:t>
      </w:r>
    </w:p>
    <w:p w:rsid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Революция в эндоскопической технике произошла в 1987 году, когда группа японских инженеров сконструировала матрицу, позволяющую трансформировать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виодеосигнал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для передачи на монитор. Это позволило (благодаря улучшению качества изображения, его увеличение в 30-40 раз, помощи ассистентов) начать выполнение радикальны</w:t>
      </w:r>
      <w:r w:rsidR="00FA4A88">
        <w:rPr>
          <w:rFonts w:ascii="Times New Roman" w:hAnsi="Times New Roman" w:cs="Times New Roman"/>
          <w:sz w:val="28"/>
          <w:szCs w:val="28"/>
          <w:lang w:val="ru-RU"/>
        </w:rPr>
        <w:t xml:space="preserve">х хирургических вмешательств.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В 1987 году французский хирург из Лиона Филипп Муре впервые успешно выполнил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лапароскопическую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холецистэктомию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Чуть позже такую же операцию сделали американские хирурги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МакКерман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Сай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(1988).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Эндохирургическая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техника за несколько месяцев кардинально изменила принципы лечения желчнокаменной болезни.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С начала 90-х годов началось стремительное распространение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во всем мире. На сегодняшний день этим подходом выполняется 90% операций при желчнокаменной болезни и в гинекологии. Стремительно развивается оперативная торакоскопия,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операции на толстой кишке и желудке, при грыжах и в сосудистой хирургии. В середине 90-х годов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вмешательства приобрели популярность и стали повседневными. В России первую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лапароскопическую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холецистэктомию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выполнил в 1991 году Ю.И.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Галлингер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3" w:name="_Toc63978521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Общие принципы эндоскопической хирургии</w:t>
      </w:r>
      <w:bookmarkEnd w:id="3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Преимущества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по сравне</w:t>
      </w:r>
      <w:r w:rsidR="00FA4A88">
        <w:rPr>
          <w:rFonts w:ascii="Times New Roman" w:hAnsi="Times New Roman" w:cs="Times New Roman"/>
          <w:sz w:val="28"/>
          <w:szCs w:val="28"/>
          <w:lang w:val="ru-RU"/>
        </w:rPr>
        <w:t>нию с традиционными операциями: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Малая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травматичность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что проявляется в виде снижения послеоперационных болей, быстрого (1-2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восстановления физиологических функций.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Короткий госпитальный период. Многие операции выполняют амбулаторно либо они требуют лишь 2-3 дневного нахождения в хирургическом стационаре.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3. Снижение срока утраты трудоспособности в 2-5 раз.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4. Косметический эффект. Следы от 5-10 мм проколов не сравнимы с рубцами, оставшимися после традиционных "открытых" операций, что особенно важно косметически.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5. Экономическая эффективность. Хотя стоимость операции выше, лечение оказывается более рентабельным за счет экономии медикаментов, уменьшения длительности госпитального периода и сроков реабилитации пациента. </w:t>
      </w:r>
    </w:p>
    <w:p w:rsidR="00473916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4" w:name="_Toc63978522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Показания</w:t>
      </w:r>
      <w:r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и противопоказания</w:t>
      </w:r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к </w:t>
      </w:r>
      <w:proofErr w:type="spellStart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эндохирургическим</w:t>
      </w:r>
      <w:proofErr w:type="spellEnd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</w:t>
      </w:r>
      <w:proofErr w:type="spellStart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вмещательствам</w:t>
      </w:r>
      <w:bookmarkEnd w:id="4"/>
      <w:proofErr w:type="spellEnd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Показания к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эндохирургическому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вмешательству при данном заболевании те же, что и на операции, выполняемые "открытым" методом.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Относительные противопоказания: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Факторы, увеличивающие риск возникновения осложнений, либо усугубляющие течение сопутствующих заболеваний.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1. При лапароскопии повышенное внутрибрюшное давление, связанное с создание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уменьшает венозный возврат и ухудшает экскурсию легких. Это опасно для пациентов, имеющих тяжелые сопутствующие заболевания сердечно-сосудистой и легочной систем.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обструктивные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заболевания легких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сердечно-сосудистая недостаточность 2-3 степени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перенесенный инфаркт миокарда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перенесенные операции на сердце и крупных сосудах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>- врожденны</w:t>
      </w:r>
      <w:r w:rsidR="00FA4A88">
        <w:rPr>
          <w:rFonts w:ascii="Times New Roman" w:hAnsi="Times New Roman" w:cs="Times New Roman"/>
          <w:sz w:val="28"/>
          <w:szCs w:val="28"/>
          <w:lang w:val="ru-RU"/>
        </w:rPr>
        <w:t>е и приобретенные пороки сердца.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В этих случаях показана операция без наложения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(использование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лапаролифта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либо традиционный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лапаротомный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доступ.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Разлитой перитонит, требующий тщательной санации всех отделов брюшной полости, лучше лечить традиционным чревосечением. И все же 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(при сомнении в диагнозе) операцию полезно начать с диагностической лапароскопии.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3. Предшествующие внутриполостные операции из-за выраженного спаечного процесса могут затруднить введение троакаров и выполнение самого вмешательства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эндохирургическим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методом. Это наиболее вероятно после нескольких перенесенных операций.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4. Риск кровотечения при тяжелых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коагулопатиях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Таких больных следует оперировать открытым способом, позволяющим прямое вмешательство в зонах возможного кровотечения.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5. Больные, страдающие ожирением 3-4 степени, могут иметь мощный слой жировой клетчатки, что введение троакара становится затруднительным.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6. Увеличенная матка на поздних сроках беременности может помешать созданию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интраабдоминального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пространства, достаточного для проведения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лапароскопических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вмешательств.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Тем не менее, даже в начале третьего триместра беременности успешно производятся эндоскопические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аппендэктомии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холецистэктомии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При лапароскопии дополнительный риск для плода не превышает аналогичный при "открытых" операциях.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7. Портальная гипертензия, особенно протекающая </w:t>
      </w:r>
      <w:proofErr w:type="gram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с варикозных расширением</w:t>
      </w:r>
      <w:proofErr w:type="gram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вен передней брюшной стенки, значительно увеличивает риск кровотечения.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доступы при этом состоянии нежелательны.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8. Противопоказания при отдельных операциях во многом зависят от опыта специалиста в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 могут со временем нежелательны.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9. При неясной анатомии, в технически сложных случаях или при развитии осложнений по ходу вмешательства операцию следует продолжить, выполнив чревосечение "открытым" методом. Всегда следует помнить, что </w:t>
      </w:r>
      <w:proofErr w:type="spellStart"/>
      <w:r w:rsidRPr="00FA4A88">
        <w:rPr>
          <w:rFonts w:ascii="Times New Roman" w:hAnsi="Times New Roman" w:cs="Times New Roman"/>
          <w:bCs/>
          <w:i/>
          <w:sz w:val="28"/>
          <w:szCs w:val="28"/>
          <w:lang w:val="ru-RU"/>
        </w:rPr>
        <w:t>эндохирургия</w:t>
      </w:r>
      <w:proofErr w:type="spellEnd"/>
      <w:r w:rsidRPr="00FA4A88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- не специальность, а только метод, имеющий свои ограничения и предел разрешающей способности</w:t>
      </w:r>
      <w:r w:rsidRPr="00FA4A8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3916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5" w:name="_Toc63978523"/>
      <w:r>
        <w:rPr>
          <w:rFonts w:ascii="Times New Roman" w:hAnsi="Times New Roman" w:cs="Times New Roman"/>
          <w:b/>
          <w:color w:val="auto"/>
          <w:sz w:val="28"/>
          <w:lang w:val="ru-RU"/>
        </w:rPr>
        <w:t>Предоперационная подготовка</w:t>
      </w:r>
      <w:bookmarkEnd w:id="5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Предоперационная подготовка к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лапароскопической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операции та же, что и к аналогичному "открытому" вмешательству и направлена на оптимизацию психологического состояния больного и стабилизацию сопутствующих заболеваний.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1. Больной должен быть психологически подготовлен к тому, что при возникновении технических сложностей или осложнений возможен переход не немедленную лапаротомию. Для декомпрессии желательно 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установить зонд в желудок и катетер в мочевой пузырь. Тем </w:t>
      </w:r>
      <w:proofErr w:type="gramStart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самым </w:t>
      </w:r>
      <w:r w:rsidR="00F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>обеспечивается</w:t>
      </w:r>
      <w:proofErr w:type="gram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лучший обзор и предупреждается случайная перфорация полых органов троакаром или иглой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Вереша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Обезболивание. Операцию проводят под общим наркозом, поскольку бодрствующие больные плохо переносят растяжение брюшной стенки при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газа.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3. Квалификация хирургов. Бригада, выполняющая лапароскопию, должна быть готовой к переходу на традиционную лапаротомию.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4. Инструментальное обеспечение. Выполнение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эндохирургических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операций требует специального, достаточно сложного и дорогостоящего, оборудования и инструментария. </w:t>
      </w:r>
    </w:p>
    <w:p w:rsidR="00473916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6" w:name="_Toc63978524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Оборудование, необходимое для </w:t>
      </w:r>
      <w:proofErr w:type="spellStart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лапароскопичеких</w:t>
      </w:r>
      <w:proofErr w:type="spellEnd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вмешательств</w:t>
      </w:r>
      <w:bookmarkEnd w:id="6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Видеосистема, состоящая из видеокамеры, усиливающего устройства, видеомагнитофона и монитора.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Инсуффлятор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для подачи газа и поддержания постоянного давления в полости.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Источник света: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ксеново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-галогеновый.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Электрохирургический блок.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Аквапуратор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- прибор для отсасывания и нагнетания жидкости в полость.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Инструменты: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Троакары (5 и 10 мм) для введения инструментов в полость.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Электрохирургические инструменты с диэлектрическим покрытием - петлевой, шарообразный и </w:t>
      </w:r>
      <w:r w:rsidRPr="00FA4A88">
        <w:rPr>
          <w:rFonts w:ascii="Times New Roman" w:hAnsi="Times New Roman" w:cs="Times New Roman"/>
          <w:sz w:val="28"/>
          <w:szCs w:val="28"/>
        </w:rPr>
        <w:t>L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-образный электроды. Диссектор и ножницы.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Группа щипковых инструментов - зажимы хирургические и анатомические.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Инструменты для проведения и затягивания лигатуры, наложения клипс на трубчатые образования.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Инструменты для пункции органов и взятия биоптата. </w:t>
      </w:r>
    </w:p>
    <w:p w:rsidR="00473916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7" w:name="_Toc63978525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Техника выполнения операция (общие принципы)</w:t>
      </w:r>
      <w:bookmarkEnd w:id="7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>. Лапароскопия требует создания определенного пространства внутри брюшной полости для осмотра органов и выполнения операции. За последнее время появились специальные устройства (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лапаролифты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), позволяющие механически приподнять брюшную стенку без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газа. Все же большинство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лапароскопических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вмешательств традиционно выполняют с использованием напряженного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Газовые смеси. Для образования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 углекислый газ, воздух, закись азота, инертные газы. Предпочтение отдают углекислому газу. Его выбор обусловлен доступностью, дешевизной и тем, что СО2 не поддерживает горение. Двуокись углерода быстро выделяется при дыхании, легко абсорбируется тканями, имеет высокий коэффициент диффузии, что важно для профилактики газовой эмболии.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Доступы.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Параумбиликально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(выше или ниже пупка) выполняется полулунный разрез длиной 11-12 мм.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создают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инсуффляцией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углекислого газа под давлением 10-12 мм.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рт.ст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через иглу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Вереша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Затем брюшную стенку прокалывают 10 мм троакаром со стилетом. Для введения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этот доступ применяют чаще остальных.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Альтернативный (открытый) способ создания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применяют при повторных операциях, когда в брюшной полости вероятно развитие спаечного процесса, и "слепое" введение иглы и троакара опасно повреждением внутренних органов. При этом необходима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микролапаротомия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Ниже пупка кожу рассекают вертикально на протяжении 2-2.5 см, обнажают белую линию живота. Вокруг будущего разреза накладывают кисетный шов. Под контролем глаза вскрывают апоневроз и брюшину. Троакар без стилета вводят в свободное пространство. Шов завязывают и начинают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инсуффляцию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газа.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Такая техника предупреждает перфорации или повреждения органов брюшной полости, изредка возникающие при использовании техники "слепого" введения троакара.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Осмотр органов брюшной полости. После введения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, начиная с правого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поддиафрагмального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пространства, последовательно (по часовой стрелке) осматривают органы брюшной полости. При необходимости более детального осмотра органов через пятимиллиметровый троакар дополнительно вводится зажим. Состояние желчного пузыря, толстой кишки, тазовых органов, передней поверхности желудка и печени может быть оценено без затруднений. Для подробного осмотра других органов изменяют положение тела и вводят мягкий зажим-манипулятор.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3. Остальные троакары, необходимы для введения последующих инструментов, проводят в брюшную полость под контролем глаза, наблюдая прохождение троакара на мониторе. Каждая операция требует различной ориентации применяемых троакаров. Большинство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>лапароскопических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вмешательств требует введения от двух от четырех дополнительных троакаров.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4. Торакоскопия не требует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газа, так как сама грудная клетка выполняет каркасную функцию и поддерживает необходимо пространство.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Однако, желательна раздельная интубация бронхов, так как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торакоскопические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операции лучше проводить при спавшемся легком.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5. Основной метод рассечения тканей и обеспечения гемостаза в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- использование высокочастотного электрического тока от электрохирургического генератора. Ток подается на специальные инструменты, имеющие диэлектрическое покрытие.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Препаровка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тканей ведется в режиме резания и коагуляции. На крупные трубчатые структуры накладывается лигатура, металлическая клипса или используются сшивающие аппараты.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Физиологические изменения при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становятся клинически значимы при сопутствующих заболеваниях сердечно-сосудистой и легочной систем, а также в случае продолжительности операции более 2 часов.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при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углекислого газа возникают гиперкапния и ацидоз, которые в последующем быстро разрешаются;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вызванный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инсуффляцией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газа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уменьшает венозный возврат и снижает сердечный выброс. Нарушается венозная циркуляция в бассейне нижней полой вены.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увеличивает системное сосудистое сопротивление и повышает диастолическое АД. Нарушается кровоток в артериях брюшной полости.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Сдавление легких при поднятии диафрагмы снижает остаточную емкость и увеличивает мертвое пространство. </w:t>
      </w:r>
    </w:p>
    <w:p w:rsidR="00473916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8" w:name="_Toc63978526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Осложнения эндоскопических вмешательств</w:t>
      </w:r>
      <w:bookmarkEnd w:id="8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1. Общая летальность в эндоскопической хирургии составляет 0.5%, а частота осложнений - 10%.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Раневая инфекция наблюдается в 1-2% случаев, что приемлемо и сравнимо с частотой нагноения ран при аналогичных операциях, сделанных при открытой методике.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3. Повреждения внутренних органов могут возникнуть при введении иглы для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или троакаров. Особенно при наличии спаек от предшествующих операций. Наиболее опасны ранения кишечника и крупных забрюшинных сосудов.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Создание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пневмопериотонеума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под большим давлением (выше 16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мм.рт.ст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.) может привести к развитию таких осложнений, как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пневмомедиастинум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или подкожная эмфизема. Они склонные к спонтанному рассасыванию и редко приводят к таким существенным осложнениям, как ротация сердца или сдавление бифуркации трахеи.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Пневмторакс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При выполнении лапароскопии к развитию пневмоторакса может привести ранение диафрагмы, большая диафрагмальная грыжа, либо спонтанный разрыв кисты легкого.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6. Возможно развитие газовой эмболии вследствие непосредственной пункции сосуда иглой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Вереша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либо в результате "вдавления" газового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эмбола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 зияющий просвет сосуда, поврежденного при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препаровке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тканей. Это крайне редкое осложнение может быть фатальным.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7. Электрохирургические повреждения могут проявляться в виде ожогов тканей либо в виде поражения электрическим током низкой частоты. Особенно опасны повреждения кишечника, которые несколько дней (вплоть до момента перфорации) могут оставаться нераспознанными и привести к развитию разлитого перитонита.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8. Сердечно-сосудистый коллапс, обусловленный сниженным венозным возвратом и малым сердечным выбросом, может быть вызван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пневмопериотонеумом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у больных с тяжелыми нарушениями функций сердца и легких.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9. Послеоперационная боль в правом плече может следствием раздражения диафрагмы углекислым газом или быстрого ее растяжения при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инсуффляции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Боль длится недолго и разрешается самостоятельно.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10. Сосуды или нервы передней брюшной стенки могут быть повреждены троакарами. Риск данных осложнений уменьшают, избегая проведения инструментов в проекции прямых мышц живота. </w:t>
      </w:r>
    </w:p>
    <w:p w:rsidR="00FA4A88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11. Грыжи брюшной стенки иногда образуются в местах введения десятимиллиметровых троакаров. </w:t>
      </w:r>
    </w:p>
    <w:p w:rsidR="00FA4A88" w:rsidRPr="00FA4A88" w:rsidRDefault="00FA4A88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9" w:name="_Toc63978527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Примеры </w:t>
      </w:r>
      <w:proofErr w:type="spellStart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лапароскопических</w:t>
      </w:r>
      <w:proofErr w:type="spellEnd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операции: диагностическая лапароскопия, </w:t>
      </w:r>
      <w:proofErr w:type="spellStart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лапароскопическая</w:t>
      </w:r>
      <w:proofErr w:type="spellEnd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</w:t>
      </w:r>
      <w:proofErr w:type="spellStart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декомпрессионая</w:t>
      </w:r>
      <w:proofErr w:type="spellEnd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</w:t>
      </w:r>
      <w:proofErr w:type="spellStart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холецистостомия</w:t>
      </w:r>
      <w:bookmarkEnd w:id="9"/>
      <w:proofErr w:type="spellEnd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1. Показания: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Подозрение на острые хирургические заболевания органов брюшной полости. Сомнения в диагнозе.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Тупая и острая травма живота с подозрением на повреждение внутренних органов.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Диагностика 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стадирование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опухолевого процесса.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Уточнение диагноза при некоторых хронических заболеваниях ЖКТ (например, стадии и формы цирроза печени).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Необходимость в биопсии.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Относительные противопоказания. Спайки от предшествующих операций, патологическое ожирение и асцит - главные для успешной диагностической лапароскопии.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3. Техника.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После создания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пневмоперитонеума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вводят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параумбиликальный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троакар и выполняют визуальный осмотр органов живота.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При необходимости устанавливают добавочный троакар для введения манипулятора и более тщательного обследования органов.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Органы брюшной полости осматривают последовательно (по часовой стрелке, начиная с правого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поддиафрагмального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пространства. При необходимости брюшную полость промывают и дренируют.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Лапароскопическая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декомпрессионная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холецистостомия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1. Показания: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острый холецистит у соматически тяжелых пациентов, не способных по общему статусу перенести чревосечение.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Механическая желтуха при наличии функционирующего желчного пузыря и признаков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билиарной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гипертензии.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Относительные противопоказания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"Отключенный" желчный пузырь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наличие препятствия выше места впадения пузырного протока в общий желчный проток.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- Невозможность визуализировать стенку желчного пузыря из-за инфильтрата или рубцово-спаечного процесса.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Техника.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</w:rPr>
        <w:t>a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Справа по передней подмышечной линии ниже реберной дуги на 5 мм троакаром пунктируют переднюю брюшную стенку.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</w:rPr>
        <w:t>b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Через троакар вводят 4 мм иглу, несущую внутри дренажную трубку.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</w:rPr>
        <w:t>c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Иглой пунктируют дно желчного пузыря, в его просвет сразу же вводят дренажную трубку на 1-=12 см.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</w:rPr>
        <w:t>d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Содержимое пузыря эвакуируют, а полость промывают.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</w:rPr>
        <w:lastRenderedPageBreak/>
        <w:t>e</w:t>
      </w: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) Извлекают троакар и иглу, а дренаж прочно фиксируют к коже. </w:t>
      </w:r>
    </w:p>
    <w:p w:rsidR="00473916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4A88" w:rsidRDefault="00FA4A88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71CF" w:rsidRPr="00FA4A88" w:rsidRDefault="00D471CF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3916" w:rsidRPr="00FA4A88" w:rsidRDefault="00473916" w:rsidP="00FA4A88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bookmarkStart w:id="10" w:name="_Toc63978528"/>
      <w:r w:rsidRPr="00FA4A88">
        <w:rPr>
          <w:rFonts w:ascii="Times New Roman" w:hAnsi="Times New Roman" w:cs="Times New Roman"/>
          <w:b/>
          <w:color w:val="auto"/>
          <w:sz w:val="28"/>
          <w:lang w:val="ru-RU"/>
        </w:rPr>
        <w:lastRenderedPageBreak/>
        <w:t>Сп</w:t>
      </w:r>
      <w:r w:rsidR="00FA4A88" w:rsidRPr="00FA4A88">
        <w:rPr>
          <w:rFonts w:ascii="Times New Roman" w:hAnsi="Times New Roman" w:cs="Times New Roman"/>
          <w:b/>
          <w:color w:val="auto"/>
          <w:sz w:val="28"/>
          <w:lang w:val="ru-RU"/>
        </w:rPr>
        <w:t>исок использованной литературы</w:t>
      </w:r>
      <w:bookmarkEnd w:id="10"/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Эндохирургические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вмешательства при острых заболеваниях органов брюшной полости (практическое руководство) Малков И.С.,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Шаймарданов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Р.Ш. Ким И.А., 2016 год.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2. Эндоскопия желудочно-кишечного тракта 2-е изд.,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FA4A8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доп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Палевская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С.А. – 2018 год.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3. Атлас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видеоэндоскопических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внутрипросветных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операций в клинической онкологии - Соколов В. В. - 2015 год.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4. Хирургия, руководство для врачей и студентов.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Геоэтар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Медицина, 1997г. перевод с английского под редакцией Ю.М. Лопухина и В.С. Савельева; </w:t>
      </w:r>
    </w:p>
    <w:p w:rsidR="00473916" w:rsidRPr="00FA4A88" w:rsidRDefault="00473916" w:rsidP="00FA4A8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5. Диагностическая лапароскопия - </w:t>
      </w:r>
      <w:proofErr w:type="spellStart"/>
      <w:r w:rsidRPr="00FA4A88">
        <w:rPr>
          <w:rFonts w:ascii="Times New Roman" w:hAnsi="Times New Roman" w:cs="Times New Roman"/>
          <w:sz w:val="28"/>
          <w:szCs w:val="28"/>
          <w:lang w:val="ru-RU"/>
        </w:rPr>
        <w:t>Чернеховская</w:t>
      </w:r>
      <w:proofErr w:type="spellEnd"/>
      <w:r w:rsidRPr="00FA4A88">
        <w:rPr>
          <w:rFonts w:ascii="Times New Roman" w:hAnsi="Times New Roman" w:cs="Times New Roman"/>
          <w:sz w:val="28"/>
          <w:szCs w:val="28"/>
          <w:lang w:val="ru-RU"/>
        </w:rPr>
        <w:t xml:space="preserve"> Н.Е. - 2009 год. </w:t>
      </w:r>
    </w:p>
    <w:p w:rsidR="00872CB6" w:rsidRPr="00473916" w:rsidRDefault="00872CB6">
      <w:pPr>
        <w:rPr>
          <w:lang w:val="ru-RU"/>
        </w:rPr>
      </w:pPr>
    </w:p>
    <w:sectPr w:rsidR="00872CB6" w:rsidRPr="00473916" w:rsidSect="00D471CF">
      <w:pgSz w:w="11899" w:h="17338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BF" w:rsidRDefault="002432BF" w:rsidP="00FA4A88">
      <w:pPr>
        <w:spacing w:after="0" w:line="240" w:lineRule="auto"/>
      </w:pPr>
      <w:r>
        <w:separator/>
      </w:r>
    </w:p>
  </w:endnote>
  <w:endnote w:type="continuationSeparator" w:id="0">
    <w:p w:rsidR="002432BF" w:rsidRDefault="002432BF" w:rsidP="00FA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718168"/>
      <w:docPartObj>
        <w:docPartGallery w:val="Page Numbers (Bottom of Page)"/>
        <w:docPartUnique/>
      </w:docPartObj>
    </w:sdtPr>
    <w:sdtEndPr/>
    <w:sdtContent>
      <w:p w:rsidR="00FA4A88" w:rsidRDefault="00FA4A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48" w:rsidRPr="00DD3248">
          <w:rPr>
            <w:noProof/>
            <w:lang w:val="ru-RU"/>
          </w:rPr>
          <w:t>13</w:t>
        </w:r>
        <w:r>
          <w:fldChar w:fldCharType="end"/>
        </w:r>
      </w:p>
    </w:sdtContent>
  </w:sdt>
  <w:p w:rsidR="00FA4A88" w:rsidRDefault="00FA4A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BF" w:rsidRDefault="002432BF" w:rsidP="00FA4A88">
      <w:pPr>
        <w:spacing w:after="0" w:line="240" w:lineRule="auto"/>
      </w:pPr>
      <w:r>
        <w:separator/>
      </w:r>
    </w:p>
  </w:footnote>
  <w:footnote w:type="continuationSeparator" w:id="0">
    <w:p w:rsidR="002432BF" w:rsidRDefault="002432BF" w:rsidP="00FA4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82"/>
    <w:rsid w:val="002432BF"/>
    <w:rsid w:val="00311A22"/>
    <w:rsid w:val="00473916"/>
    <w:rsid w:val="00862082"/>
    <w:rsid w:val="00872CB6"/>
    <w:rsid w:val="00D471CF"/>
    <w:rsid w:val="00DD3248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049E-F331-43E5-92CA-9D90597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4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A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A4A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A88"/>
  </w:style>
  <w:style w:type="paragraph" w:styleId="a5">
    <w:name w:val="footer"/>
    <w:basedOn w:val="a"/>
    <w:link w:val="a6"/>
    <w:uiPriority w:val="99"/>
    <w:unhideWhenUsed/>
    <w:rsid w:val="00FA4A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A88"/>
  </w:style>
  <w:style w:type="paragraph" w:styleId="a7">
    <w:name w:val="TOC Heading"/>
    <w:basedOn w:val="1"/>
    <w:next w:val="a"/>
    <w:uiPriority w:val="39"/>
    <w:unhideWhenUsed/>
    <w:qFormat/>
    <w:rsid w:val="00D471C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471CF"/>
    <w:pPr>
      <w:spacing w:after="100"/>
    </w:pPr>
  </w:style>
  <w:style w:type="character" w:styleId="a8">
    <w:name w:val="Hyperlink"/>
    <w:basedOn w:val="a0"/>
    <w:uiPriority w:val="99"/>
    <w:unhideWhenUsed/>
    <w:rsid w:val="00D47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1452-210D-4523-BAC1-2CC74946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Фахриддин</cp:lastModifiedBy>
  <cp:revision>4</cp:revision>
  <dcterms:created xsi:type="dcterms:W3CDTF">2021-02-11T14:58:00Z</dcterms:created>
  <dcterms:modified xsi:type="dcterms:W3CDTF">2022-02-24T16:49:00Z</dcterms:modified>
</cp:coreProperties>
</file>