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Рак предстательной железы</w:t>
      </w:r>
    </w:p>
    <w:p w14:paraId="0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Пациент 68 лет, обратился к урологу с жалобами на затрудненное мочеиспускание, ранее принимал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омник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финастерид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Из анамнеза выяснена сопутствующая патология: ИБС, постинфарктный кардиосклероз, стенокардия напряжения II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ф.кл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сторон. Мочевой пузырь над лоном не определяется. Мочится 8-10 раз в сутки, мочеиспускание затруднено. Отеков нет.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Per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rectum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гистол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заключение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ххх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мелкоацинарная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аденокарцинома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индекс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Глисона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– 6, около 40% опухолевой ткани в положительных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биоптатах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ПСА 8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нг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/мл. ТРУЗИ простаты: объем – 40 см3, структура простаты неоднородная. В правой доле узел пониженной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эхогенности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10х12х10 мм. Объем остаточной мочи – 25 мл.</w:t>
      </w:r>
    </w:p>
    <w:p w14:paraId="0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1: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Диагноз?</w:t>
      </w:r>
    </w:p>
    <w:p w14:paraId="0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: О чем говорит индекс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Глиссона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?</w:t>
      </w:r>
    </w:p>
    <w:p w14:paraId="0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3: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Какие факторы могли повлиять на уровень ПСА у данного пациента?</w:t>
      </w:r>
    </w:p>
    <w:p w14:paraId="0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4: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0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5: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План лечения?</w:t>
      </w:r>
    </w:p>
    <w:p w14:paraId="08000000">
      <w:pPr>
        <w:spacing w:after="0" w:before="0"/>
        <w:ind w:hanging="1080" w:left="81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1)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z03.1 рак предстательной железы?</w:t>
      </w:r>
    </w:p>
    <w:p w14:paraId="09000000">
      <w:pPr>
        <w:spacing w:after="0" w:before="0"/>
        <w:ind w:hanging="1080" w:left="81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2)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Используется для гистологической оценки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дифференцировки  клеток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рака предстательной железы.</w:t>
      </w:r>
    </w:p>
    <w:p w14:paraId="0A000000">
      <w:pPr>
        <w:spacing w:after="0" w:before="0"/>
        <w:ind w:hanging="1080" w:left="81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3)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Возраст, гормональный фон, национальность, терапия сопутствующих заболеваний.</w:t>
      </w:r>
    </w:p>
    <w:p w14:paraId="0B000000">
      <w:pPr>
        <w:spacing w:after="0" w:before="0"/>
        <w:ind w:hanging="1080" w:left="81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4)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Пэт-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МРТ,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остеоденситометрия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0C000000">
      <w:pPr>
        <w:spacing w:after="0" w:before="0"/>
        <w:ind w:hanging="1080" w:left="81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5)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Лучевая терапия, с дальнейшим перевод на индивидуальную длительную химиотерапию.</w:t>
      </w:r>
    </w:p>
    <w:p w14:paraId="0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0E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Колоректальный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рак</w:t>
      </w:r>
    </w:p>
    <w:p w14:paraId="0F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Больной С., 59 лет обратился в поликлинику по месту жительства 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жалобами  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фиброколоноскопии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 печеночном углу ободочной кишки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экзофитная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опухоль с язвенным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дефектом до 5,5 см в диаметре, на одну треть перекрывающая просвет кишки, взята биопсия 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аденокарцинома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0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1.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Укажите клиническую форму рака ободочной кишки?</w:t>
      </w:r>
    </w:p>
    <w:p w14:paraId="11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2.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Какой предраковый процесс чаще предшествует раку ободочной кишки?</w:t>
      </w:r>
    </w:p>
    <w:p w14:paraId="12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3.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Назовите самый информативный скрининг-тест на скрытую кровь при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колоректальном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раке?</w:t>
      </w:r>
    </w:p>
    <w:p w14:paraId="13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4.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Объем оперативного лечения?</w:t>
      </w:r>
    </w:p>
    <w:p w14:paraId="14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5.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Назовите наиболее распространенные схемы химиотерапии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колоректального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рака?</w:t>
      </w:r>
    </w:p>
    <w:p w14:paraId="1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1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 Токсико-анемическая форма.</w:t>
      </w:r>
    </w:p>
    <w:p w14:paraId="1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Аденоматозные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полипы,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ворсиначатые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опухоли, семейные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полипозы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 Иммунохимический тест определения скрытой крови IFOBT (FIT).</w:t>
      </w:r>
    </w:p>
    <w:p w14:paraId="1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 Правосторонняя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гемиколэктомия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Болюсное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введение 5-FU +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лейковорин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еженедельно в течение 6 недель, 2 недели перерыв =&gt; 3 цикла каждые 8 недель.</w:t>
      </w:r>
    </w:p>
    <w:p w14:paraId="1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2024-03-07T01:11:24Z</dcterms:modified>
</cp:coreProperties>
</file>