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AA" w:rsidRDefault="00E049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49AA" w:rsidRDefault="00E049AA">
      <w:pPr>
        <w:pStyle w:val="ConsPlusNormal"/>
        <w:jc w:val="both"/>
        <w:outlineLvl w:val="0"/>
      </w:pPr>
    </w:p>
    <w:p w:rsidR="00E049AA" w:rsidRDefault="00E049AA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E049AA" w:rsidRDefault="00E049AA">
      <w:pPr>
        <w:pStyle w:val="ConsPlusTitle"/>
        <w:jc w:val="center"/>
      </w:pPr>
    </w:p>
    <w:p w:rsidR="00E049AA" w:rsidRDefault="00E049AA">
      <w:pPr>
        <w:pStyle w:val="ConsPlusTitle"/>
        <w:jc w:val="center"/>
      </w:pPr>
      <w:r>
        <w:t>КЛИНИЧЕСКИЕ РЕКОМЕНДАЦИИ</w:t>
      </w:r>
    </w:p>
    <w:p w:rsidR="00E049AA" w:rsidRDefault="00E049AA">
      <w:pPr>
        <w:pStyle w:val="ConsPlusTitle"/>
        <w:jc w:val="center"/>
      </w:pPr>
    </w:p>
    <w:p w:rsidR="00E049AA" w:rsidRDefault="00E049AA">
      <w:pPr>
        <w:pStyle w:val="ConsPlusTitle"/>
        <w:jc w:val="center"/>
      </w:pPr>
      <w:r>
        <w:t>БОЛЕЗНЬ ЛАЙМА У ВЗРОСЛЫХ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 xml:space="preserve">МКБ 10: </w:t>
      </w:r>
      <w:hyperlink r:id="rId5" w:history="1">
        <w:r>
          <w:rPr>
            <w:color w:val="0000FF"/>
          </w:rPr>
          <w:t>A69.2</w:t>
        </w:r>
      </w:hyperlink>
    </w:p>
    <w:p w:rsidR="00E049AA" w:rsidRDefault="00E049AA">
      <w:pPr>
        <w:pStyle w:val="ConsPlusNormal"/>
        <w:spacing w:before="220"/>
        <w:ind w:firstLine="540"/>
        <w:jc w:val="both"/>
      </w:pPr>
      <w:r>
        <w:t>Год утверждения (частота пересмотра): 2016 (пересмотр каждые 3 года)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>ID: КР566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URL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>Профессиональные ассоциации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Международная ассоциация специалистов в области инфекций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Ключевые слова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>- Болезнь лайма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Иксодовые клещи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Клещевой </w:t>
      </w:r>
      <w:proofErr w:type="spellStart"/>
      <w:r>
        <w:t>боррелиоз</w:t>
      </w:r>
      <w:proofErr w:type="spellEnd"/>
    </w:p>
    <w:p w:rsidR="00E049AA" w:rsidRDefault="00E049AA">
      <w:pPr>
        <w:pStyle w:val="ConsPlusNormal"/>
        <w:spacing w:before="220"/>
        <w:ind w:firstLine="540"/>
        <w:jc w:val="both"/>
      </w:pPr>
      <w:r>
        <w:t>- Лайм-</w:t>
      </w:r>
      <w:proofErr w:type="spellStart"/>
      <w:r>
        <w:t>боррелиоз</w:t>
      </w:r>
      <w:proofErr w:type="spellEnd"/>
    </w:p>
    <w:p w:rsidR="00E049AA" w:rsidRDefault="00E049AA">
      <w:pPr>
        <w:pStyle w:val="ConsPlusNormal"/>
        <w:spacing w:before="220"/>
        <w:ind w:firstLine="540"/>
        <w:jc w:val="both"/>
      </w:pPr>
      <w:r>
        <w:t>- Мигрирующая эритема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Наползание</w:t>
      </w:r>
      <w:proofErr w:type="spellEnd"/>
      <w:r>
        <w:t xml:space="preserve"> клеща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Укус клеща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Список сокращений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 xml:space="preserve">в/в кап. - внутривенно </w:t>
      </w:r>
      <w:proofErr w:type="spellStart"/>
      <w:r>
        <w:t>капельно</w:t>
      </w:r>
      <w:proofErr w:type="spellEnd"/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в/в стр. - внутривенно </w:t>
      </w:r>
      <w:proofErr w:type="spellStart"/>
      <w:r>
        <w:t>струйно</w:t>
      </w:r>
      <w:proofErr w:type="spellEnd"/>
    </w:p>
    <w:p w:rsidR="00E049AA" w:rsidRDefault="00E049AA">
      <w:pPr>
        <w:pStyle w:val="ConsPlusNormal"/>
        <w:spacing w:before="220"/>
        <w:ind w:firstLine="540"/>
        <w:jc w:val="both"/>
      </w:pPr>
      <w:r>
        <w:t>ДНК - дезоксирибонуклеиновая кислота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д.м.н. - доктор медицинских наук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к.м.н. - кандидат медицинских наук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КЭ - клещевой энцефалит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КТ - компьютерная томография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МРТ - магнитно-резонансная томография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НПВС - нестероидные противовоспалительные препараты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lastRenderedPageBreak/>
        <w:t>МЗ РФ - Министерство здравоохранения Российской Федерации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РНК - рибонуклеиновая кислота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ЭЭГ - электроэнцефалография</w:t>
      </w:r>
    </w:p>
    <w:p w:rsidR="00E049AA" w:rsidRDefault="00E049AA">
      <w:pPr>
        <w:pStyle w:val="ConsPlusNormal"/>
        <w:spacing w:before="220"/>
        <w:ind w:firstLine="540"/>
        <w:jc w:val="both"/>
      </w:pPr>
      <w:proofErr w:type="spellStart"/>
      <w:r>
        <w:t>IgG</w:t>
      </w:r>
      <w:proofErr w:type="spellEnd"/>
      <w:r>
        <w:t xml:space="preserve"> - иммуноглобулин G</w:t>
      </w:r>
    </w:p>
    <w:p w:rsidR="00E049AA" w:rsidRDefault="00E049AA">
      <w:pPr>
        <w:pStyle w:val="ConsPlusNormal"/>
        <w:spacing w:before="220"/>
        <w:ind w:firstLine="540"/>
        <w:jc w:val="both"/>
      </w:pPr>
      <w:proofErr w:type="spellStart"/>
      <w:r>
        <w:t>IgM</w:t>
      </w:r>
      <w:proofErr w:type="spellEnd"/>
      <w:r>
        <w:t xml:space="preserve"> - иммуноглобулин M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Термины и определения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>Алиментарный механизм передачи инфекции - механизм передачи инфекции, при котором проникновение возбудителя в восприимчивый организм происходит через рот, главным образом при заглатывании пищи (алиментарный путь).</w:t>
      </w:r>
    </w:p>
    <w:p w:rsidR="00E049AA" w:rsidRDefault="00E049AA">
      <w:pPr>
        <w:pStyle w:val="ConsPlusNormal"/>
        <w:spacing w:before="220"/>
        <w:ind w:firstLine="540"/>
        <w:jc w:val="both"/>
      </w:pPr>
      <w:r w:rsidRPr="004A0FCA">
        <w:rPr>
          <w:position w:val="-7"/>
        </w:rPr>
        <w:pict>
          <v:shape id="_x0000_i1025" style="width:67.5pt;height:18.75pt" coordsize="" o:spt="100" adj="0,,0" path="" filled="f" stroked="f">
            <v:stroke joinstyle="miter"/>
            <v:imagedata r:id="rId6" o:title="base_32913_325150_32768"/>
            <v:formulas/>
            <v:path o:connecttype="segments"/>
          </v:shape>
        </w:pict>
      </w:r>
      <w:r>
        <w:t xml:space="preserve"> (лат. (https://ru.wikipedia.org/wiki/%D0%9B%D0%B0%D1%82%D0%B8%D0%BD%D1%81%D0%BA%D0%B8%D0%B9_%D1%8F%D0%B7%D </w:t>
      </w:r>
      <w:proofErr w:type="spellStart"/>
      <w:r>
        <w:t>encephalitis</w:t>
      </w:r>
      <w:proofErr w:type="spellEnd"/>
      <w:r>
        <w:t xml:space="preserve"> - воспаление мозга) - группа заболеваний (https://ru.wikipedia.org/wiki/%D0%91%D0%BE%D0%BB%D0%B5%D0%B7%D0%BD%D1%8C), характеризующихся воспалением (https://ru.wikipedia.org/wiki/%D0%92%D0%BE%D1%81%D0%BF%D0%B0%D0%BB%D0%B5%D0%BD%D0%B8%D0%B5) головного мозга (https://ru.wikipedia.org/wiki/%D0%93%D0%BE%D0%BB%D0%BE%D0%B2%D0%BD%D0%BE%D0%B9_%D0%BC%D0%BE%D0%B7%D</w:t>
      </w:r>
    </w:p>
    <w:p w:rsidR="00E049AA" w:rsidRDefault="00E049AA">
      <w:pPr>
        <w:pStyle w:val="ConsPlusNormal"/>
        <w:spacing w:before="220"/>
        <w:ind w:firstLine="540"/>
        <w:jc w:val="both"/>
      </w:pPr>
      <w:proofErr w:type="spellStart"/>
      <w:r>
        <w:t>Вирусемия</w:t>
      </w:r>
      <w:proofErr w:type="spellEnd"/>
      <w:r>
        <w:t xml:space="preserve">, </w:t>
      </w:r>
      <w:proofErr w:type="spellStart"/>
      <w:r>
        <w:t>Виремия</w:t>
      </w:r>
      <w:proofErr w:type="spellEnd"/>
      <w:r>
        <w:t xml:space="preserve"> - медицинское понятие, обозначающее состояние организма, при котором вирусы (https://ru.wikipedia.org/wiki/%D0%92%D0%B8%D1%80%D1%83%D1%81) попадают в кровоток и могут распространяться по всему телу.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Инкубационный период - отрезок времени от момента попадания микробного агента в организм до проявления симптомов болезни.</w:t>
      </w:r>
    </w:p>
    <w:p w:rsidR="00E049AA" w:rsidRDefault="00E049AA">
      <w:pPr>
        <w:pStyle w:val="ConsPlusNormal"/>
        <w:spacing w:before="220"/>
        <w:ind w:firstLine="540"/>
        <w:jc w:val="both"/>
      </w:pPr>
      <w:r w:rsidRPr="004A0FCA">
        <w:rPr>
          <w:position w:val="-5"/>
        </w:rPr>
        <w:pict>
          <v:shape id="_x0000_i1026" style="width:97.5pt;height:16.5pt" coordsize="" o:spt="100" adj="0,,0" path="" filled="f" stroked="f">
            <v:stroke joinstyle="miter"/>
            <v:imagedata r:id="rId7" o:title="base_32913_325150_32769"/>
            <v:formulas/>
            <v:path o:connecttype="segments"/>
          </v:shape>
        </w:pict>
      </w:r>
      <w:r>
        <w:t xml:space="preserve"> жидкость (лат. (https://ru.wikipedia.org/wiki/%D0%9B%D0%B0%D1%82%D0%B8%D0%BD%D1%81%D0%BA%D0%B8%D0%B9_%D1%8F%D0%B7%D </w:t>
      </w:r>
      <w:proofErr w:type="spellStart"/>
      <w:r>
        <w:t>liquor</w:t>
      </w:r>
      <w:proofErr w:type="spellEnd"/>
      <w:r>
        <w:t xml:space="preserve"> </w:t>
      </w:r>
      <w:proofErr w:type="spellStart"/>
      <w:r>
        <w:t>cerebrospinalis</w:t>
      </w:r>
      <w:proofErr w:type="spellEnd"/>
      <w:r>
        <w:t xml:space="preserve">, </w:t>
      </w:r>
      <w:r w:rsidRPr="004A0FCA">
        <w:rPr>
          <w:position w:val="-6"/>
        </w:rPr>
        <w:pict>
          <v:shape id="_x0000_i1027" style="width:114pt;height:18pt" coordsize="" o:spt="100" adj="0,,0" path="" filled="f" stroked="f">
            <v:stroke joinstyle="miter"/>
            <v:imagedata r:id="rId8" o:title="base_32913_325150_32770"/>
            <v:formulas/>
            <v:path o:connecttype="segments"/>
          </v:shape>
        </w:pict>
      </w:r>
      <w:r>
        <w:t xml:space="preserve"> жидкость, </w:t>
      </w:r>
      <w:r w:rsidRPr="004A0FCA">
        <w:rPr>
          <w:position w:val="-7"/>
        </w:rPr>
        <w:pict>
          <v:shape id="_x0000_i1028" style="width:44.25pt;height:18.75pt" coordsize="" o:spt="100" adj="0,,0" path="" filled="f" stroked="f">
            <v:stroke joinstyle="miter"/>
            <v:imagedata r:id="rId9" o:title="base_32913_325150_32771"/>
            <v:formulas/>
            <v:path o:connecttype="segments"/>
          </v:shape>
        </w:pict>
      </w:r>
      <w:r>
        <w:t xml:space="preserve">) - жидкость, постоянно циркулирующая в желудочках головного мозга (https://ru.wikipedia.org/wiki/%D0%96%D0%B5%D0%BB%D1%83%D0%B4%D0%BE%D1%87%D0%BA%D0%B8_%D0%B3%D0%BE%D </w:t>
      </w:r>
      <w:proofErr w:type="spellStart"/>
      <w:r>
        <w:t>ликворопроводящих</w:t>
      </w:r>
      <w:proofErr w:type="spellEnd"/>
      <w:r>
        <w:t xml:space="preserve"> путях (https://ru.wikipedia.org/w/index.php? title=%D0%9B%D0%B8%D0%BA%D0%B2%D0%BE%D1%80%D0%BE%D0%BF%D1%80%D0%BE%D0%B2%D0%BE%D0%B4%D1%8F% субарахноидальном (https://ru.wikipedia.org/wiki/%D0%A1%D1%83%D0%B1%D0%B0%D1%80%D0%B0%D1%85%D0%BD%D0%BE%D0%B8%D0%B4%D0 (</w:t>
      </w:r>
      <w:proofErr w:type="spellStart"/>
      <w:r>
        <w:t>подпаутинном</w:t>
      </w:r>
      <w:proofErr w:type="spellEnd"/>
      <w:r>
        <w:t>) пространстве головного (https://ru.wikipedia.org/wiki/%D0%93%D0%BE%D0%BB%D0%BE%D0%B2%D0%BD%D0%BE%D0%B9_%D0%BC%D0%BE%D0%B7%D и спинного (https://ru.wikipedia.org/wiki/%D0%A1%D0%BF%D0%B8%D0%BD%D0%BD%D0%BE%D0%B9_%D0%BC%D0%BE%D0%B7%D0%B3) мозга.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Трансмиссивный механизм передачи инфекции - механизм передачи инфекции, при котором возбудитель инфекции находится в кровеносной системе (https://ru.wikipedia.org/wiki/%D0%9A%D1%80%D0%BE%D0%B2%D0%B5%D0%BD%D0%BE%D1%81%D0%BD%D0%B0%D1%8F_%D и лимфе (https://ru.wikipedia.org/wiki/%D0%9B%D0%B8%D0%BC%D1%84%D0%B0), передается при укусах специфических и неспецифических переносчиков: укусе кровососущего членистоногого </w:t>
      </w:r>
      <w:r>
        <w:lastRenderedPageBreak/>
        <w:t>(насекомого (https://ru.wikipedia.org/wiki/%D0%9D%D0%B0%D1%81%D0%B5%D0%BA%D0%BE%D0%BC%D0%BE%D0%B5) или клеща (https://ru.wikipedia.org/wiki/%D0%9A%D0%BB%D0%B5%D1%89)). Необходимо, чтобы переносчик переносил возбудителя непосредственно от источника инфекции к восприимчивому организму.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1. Краткая информация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2"/>
      </w:pPr>
      <w:r>
        <w:t>1.1 Определение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Болезнь Лайма (клещевой </w:t>
      </w:r>
      <w:proofErr w:type="spellStart"/>
      <w:r>
        <w:t>боррелиоз</w:t>
      </w:r>
      <w:proofErr w:type="spellEnd"/>
      <w:r>
        <w:t xml:space="preserve">, хроническая мигрирующая эритема, вызванная </w:t>
      </w:r>
      <w:proofErr w:type="spellStart"/>
      <w:r>
        <w:t>Borrelia</w:t>
      </w:r>
      <w:proofErr w:type="spellEnd"/>
      <w:r>
        <w:t xml:space="preserve"> </w:t>
      </w:r>
      <w:proofErr w:type="spellStart"/>
      <w:r>
        <w:t>burgdorferi</w:t>
      </w:r>
      <w:proofErr w:type="spellEnd"/>
      <w:r>
        <w:t>) - инфекционное трансмиссивное природно-очаговое заболевание, вызываемое спирохетами и передающееся клещами (http://encephalitis.ru/index.php?newsid=19), имеющее наклонность к хроническому и рецидивирующему течению и преимущественному поражению кожи, нервной системы, опорно-двигательного аппарата и сердца.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2"/>
      </w:pPr>
      <w:r>
        <w:t>1.2 Этиология и патогенез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Болезнь Лайма вызывается грамотрицательными спирохетами рода </w:t>
      </w:r>
      <w:proofErr w:type="spellStart"/>
      <w:r>
        <w:t>Borrelia</w:t>
      </w:r>
      <w:proofErr w:type="spellEnd"/>
      <w:r>
        <w:t xml:space="preserve"> трех видов: B. </w:t>
      </w:r>
      <w:proofErr w:type="spellStart"/>
      <w:r>
        <w:t>burgdorferi</w:t>
      </w:r>
      <w:proofErr w:type="spellEnd"/>
      <w:r>
        <w:t xml:space="preserve"> (доминирует в США), </w:t>
      </w:r>
      <w:proofErr w:type="spellStart"/>
      <w:r>
        <w:t>Borrelia</w:t>
      </w:r>
      <w:proofErr w:type="spellEnd"/>
      <w:r>
        <w:t xml:space="preserve"> </w:t>
      </w:r>
      <w:proofErr w:type="spellStart"/>
      <w:r>
        <w:t>garinii</w:t>
      </w:r>
      <w:proofErr w:type="spellEnd"/>
      <w:r>
        <w:t xml:space="preserve"> и </w:t>
      </w:r>
      <w:proofErr w:type="spellStart"/>
      <w:r>
        <w:t>Borrelia</w:t>
      </w:r>
      <w:proofErr w:type="spellEnd"/>
      <w:r>
        <w:t xml:space="preserve"> </w:t>
      </w:r>
      <w:proofErr w:type="spellStart"/>
      <w:r>
        <w:t>afzelii</w:t>
      </w:r>
      <w:proofErr w:type="spellEnd"/>
      <w:r>
        <w:t xml:space="preserve"> (преобладают в Европе и России).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Инфицирование человека </w:t>
      </w:r>
      <w:proofErr w:type="spellStart"/>
      <w:r>
        <w:t>боррелиями</w:t>
      </w:r>
      <w:proofErr w:type="spellEnd"/>
      <w:r>
        <w:t xml:space="preserve"> происходит преимущественно в результате присасывания клеща. С момента </w:t>
      </w:r>
      <w:proofErr w:type="spellStart"/>
      <w:r>
        <w:t>наползания</w:t>
      </w:r>
      <w:proofErr w:type="spellEnd"/>
      <w:r>
        <w:t xml:space="preserve"> клеща на одежду человека до начала </w:t>
      </w:r>
      <w:proofErr w:type="spellStart"/>
      <w:r>
        <w:t>кровососания</w:t>
      </w:r>
      <w:proofErr w:type="spellEnd"/>
      <w:r>
        <w:t xml:space="preserve"> проходит 1 - 2 часа. У человека клещ присасывается чаще всего в области шеи, груди, подмышечных впадин, паховых складок, т.е. в местах с тонкой кожей и обильным кровоснабжением. У детей относительно частым местом прикрепления клеща является волосистая часть головы. Прикрепление и присасывание клеща к телу в большинстве случаев остаются незамеченными, так как в состав его слюны входят анестезирующие, сосудорасширяющие и антикоагулирующие вещества. Ощущение человеком </w:t>
      </w:r>
      <w:proofErr w:type="spellStart"/>
      <w:r>
        <w:t>саднения</w:t>
      </w:r>
      <w:proofErr w:type="spellEnd"/>
      <w:r>
        <w:t xml:space="preserve"> и зуда на месте присасывания клеща возникает лишь спустя 6 - 12 ч и позже. Процесс насыщения кровью самок иксодовых клещей может продолжаться 6 - 8 дней. В начале питания клещ может передавать </w:t>
      </w:r>
      <w:proofErr w:type="spellStart"/>
      <w:r>
        <w:t>боррелии</w:t>
      </w:r>
      <w:proofErr w:type="spellEnd"/>
      <w:r>
        <w:t xml:space="preserve"> только, если они уже находятся в слюнных железах, т.е. при </w:t>
      </w:r>
      <w:proofErr w:type="spellStart"/>
      <w:r>
        <w:t>генерализованной</w:t>
      </w:r>
      <w:proofErr w:type="spellEnd"/>
      <w:r>
        <w:t xml:space="preserve"> инфекции клеща (примерно 30 - 35% всех голодных клещей в природе). Тогда, когда </w:t>
      </w:r>
      <w:proofErr w:type="spellStart"/>
      <w:r>
        <w:t>боррелии</w:t>
      </w:r>
      <w:proofErr w:type="spellEnd"/>
      <w:r>
        <w:t xml:space="preserve"> находятся только в кишечнике клеща, то их передача осуществляется во второй фазе питания (позднее 1 - 2 дней присасывания). Поэтому раннее удаление клещей предотвращает в ряде случаев инфицирование человека.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Возможна передача </w:t>
      </w:r>
      <w:proofErr w:type="spellStart"/>
      <w:r>
        <w:t>боррелий</w:t>
      </w:r>
      <w:proofErr w:type="spellEnd"/>
      <w:r>
        <w:t xml:space="preserve"> через фекалии клеща при попадании их на кожу и последующего втирания в кожу при расчесах. Не исключается случаи механической передачи </w:t>
      </w:r>
      <w:proofErr w:type="spellStart"/>
      <w:r>
        <w:t>боррелий</w:t>
      </w:r>
      <w:proofErr w:type="spellEnd"/>
      <w:r>
        <w:t xml:space="preserve"> при случайном раздавливании клещей во время их снятия с животных (собаки) и попадания содержимого кишечника клеща в микротравмы кожи или на конъюнктиву глаз. Другим возможным путем передачи возбудителей от животных к человеку, по данным некоторых исследователей, может выступать алиментарный путь, реализующийся при употреблении в пищу сырого молока (преимущественно козьего) или молочных продуктов без термической обработки.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Доказанным является возможность инфицирования плода </w:t>
      </w:r>
      <w:proofErr w:type="spellStart"/>
      <w:r>
        <w:t>трансплацентарно</w:t>
      </w:r>
      <w:proofErr w:type="spellEnd"/>
      <w:r>
        <w:t xml:space="preserve"> при </w:t>
      </w:r>
      <w:proofErr w:type="spellStart"/>
      <w:r>
        <w:t>боррелиозной</w:t>
      </w:r>
      <w:proofErr w:type="spellEnd"/>
      <w:r>
        <w:t xml:space="preserve"> инфекции беременных женщин.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Со слюной клеща (https://ru.wikipedia.org/wiki/%D0%9A%D0%BB%D0%B5%D1%89) возбудитель болезни Лайма проникает в организм человека. На коже, в месте присасывания клеща, развивается мигрирующая кольцевидная эритема (https://ru.wikipedia.org/w/index.php?title=%D0%9A%D0%BE%D0%BB%D1%8C%D1%86%D0%B5%D0%B2%D0%B8%D0%B4%D0%BD%D0%B0%D1%8F_%D1%8D%D1%80%)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От места внедрения с током лимфы и крови возбудитель попадает во внутренние органы, суставы, лимфатические образования; </w:t>
      </w:r>
      <w:proofErr w:type="spellStart"/>
      <w:r>
        <w:t>периневральный</w:t>
      </w:r>
      <w:proofErr w:type="spellEnd"/>
      <w:r>
        <w:t xml:space="preserve">, а в дальнейшем и ростральный путь </w:t>
      </w:r>
      <w:r>
        <w:lastRenderedPageBreak/>
        <w:t xml:space="preserve">распространения с вовлечением в воспалительный процесс мозговых оболочек. Погибая, </w:t>
      </w:r>
      <w:proofErr w:type="spellStart"/>
      <w:r>
        <w:t>боррелии</w:t>
      </w:r>
      <w:proofErr w:type="spellEnd"/>
      <w:r>
        <w:t xml:space="preserve"> выделяют эндотоксин (https://ru.wikipedia.org/wiki/%D0%AD%D0%BD%D0%B4%D0%BE%D1%82%D0%BE%D0%BA%D1%81%D0%B8%D0%BD), который обуславливает каскад иммунопатологических реакций.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При попадании возбудителя в различные органы и ткани происходит активное раздражение иммунной системы, что приводит к </w:t>
      </w:r>
      <w:proofErr w:type="spellStart"/>
      <w:r>
        <w:t>генерализованному</w:t>
      </w:r>
      <w:proofErr w:type="spellEnd"/>
      <w:r>
        <w:t xml:space="preserve"> и местному гуморальному и клеточному гипериммунному ответу. На этой стадии заболевания выработка антител </w:t>
      </w:r>
      <w:proofErr w:type="spellStart"/>
      <w:r>
        <w:t>IgM</w:t>
      </w:r>
      <w:proofErr w:type="spellEnd"/>
      <w:r>
        <w:t xml:space="preserve"> (https://ru.wikipedia.org/wiki/IgM) и затем </w:t>
      </w:r>
      <w:proofErr w:type="spellStart"/>
      <w:r>
        <w:t>IgG</w:t>
      </w:r>
      <w:proofErr w:type="spellEnd"/>
      <w:r>
        <w:t xml:space="preserve"> (https://ru.wikipedia.org/wiki/IgG) происходит в ответ на появление </w:t>
      </w:r>
      <w:proofErr w:type="spellStart"/>
      <w:r>
        <w:t>флагеллярного</w:t>
      </w:r>
      <w:proofErr w:type="spellEnd"/>
      <w:r>
        <w:t xml:space="preserve"> жгутикового антигена (https://ru.wikipedia.org/wiki/%D0%90%D0%BD%D1%82%D0%B8%D0%B3%D0%B5%D0%BD) </w:t>
      </w:r>
      <w:proofErr w:type="spellStart"/>
      <w:r>
        <w:t>боррелий</w:t>
      </w:r>
      <w:proofErr w:type="spellEnd"/>
      <w:r>
        <w:t xml:space="preserve"> массой 41 </w:t>
      </w:r>
      <w:proofErr w:type="spellStart"/>
      <w:r>
        <w:t>кДа</w:t>
      </w:r>
      <w:proofErr w:type="spellEnd"/>
      <w:r>
        <w:t xml:space="preserve">. Важным иммуногеном в патогенезе являются поверхностные белки </w:t>
      </w:r>
      <w:proofErr w:type="spellStart"/>
      <w:r>
        <w:t>Osp</w:t>
      </w:r>
      <w:proofErr w:type="spellEnd"/>
      <w:r>
        <w:t xml:space="preserve"> C (https://ru.wikipedia.org/w/index.php?title=Osp_%D0%A1&amp;action=edit&amp;redlink=1), которые характерны преимущественно для европейских штаммов. В случае прогрессирования болезни (отсутствие или недостаточное лечение) расширяется спектр антител к антигенам спирохеты (к полипептидам (https://ru.wikipedia.org/wiki/%D0%9F%D0%BE%D0%BB%D0%B8%D0%BF%D0%B5%D0%BF%D1%82%D0%B8%D0%B4) от 16 до 93 </w:t>
      </w:r>
      <w:proofErr w:type="spellStart"/>
      <w:r>
        <w:t>кДа</w:t>
      </w:r>
      <w:proofErr w:type="spellEnd"/>
      <w:r>
        <w:t xml:space="preserve">), что ведет к длительной выработке </w:t>
      </w:r>
      <w:proofErr w:type="spellStart"/>
      <w:r>
        <w:t>IgM</w:t>
      </w:r>
      <w:proofErr w:type="spellEnd"/>
      <w:r>
        <w:t xml:space="preserve"> и </w:t>
      </w:r>
      <w:proofErr w:type="spellStart"/>
      <w:r>
        <w:t>IgG</w:t>
      </w:r>
      <w:proofErr w:type="spellEnd"/>
      <w:r>
        <w:t>. Повышается количество циркулирующих иммунных комплексов (https://ru.wikipedia.org/w/index.php?title=%D0%A6%D0%B8%D1%80%D0%BA%D1%83%D0%BB%D0%B8%D1%80%D1%83%D1%8E%D1%89%D0%B8%D0%B5_%D0%B8%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Иммунные комплексы могут формироваться и в пораженных тканях, которые активируют основные факторы воспаления - генерацию </w:t>
      </w:r>
      <w:proofErr w:type="spellStart"/>
      <w:r>
        <w:t>лейкотаксических</w:t>
      </w:r>
      <w:proofErr w:type="spellEnd"/>
      <w:r>
        <w:t xml:space="preserve"> стимулов и фагоцитоз (https://ru.wikipedia.org/wiki/%D0%A4%D0%B0%D0%B3%D0%BE%D1%86%D0%B8%D1%82%D0%BE%D0%B7).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Характерной особенностью является наличие </w:t>
      </w:r>
      <w:proofErr w:type="spellStart"/>
      <w:r>
        <w:t>лимфоплазматических</w:t>
      </w:r>
      <w:proofErr w:type="spellEnd"/>
      <w:r>
        <w:t xml:space="preserve"> инфильтратов (https://ru.wikipedia.org/wiki/%D0%98%D0%BD%D1%84%D0%B8%D0%BB%D1%8C%D1%82%D1%80%D0%B0%D1%82), обнаруживаемых в коже, подкожной клетчатке, лимфатических узлах, селезенке, мозге, периферических ганглиях.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Клеточный иммунный ответ формируется по мере прогрессирования заболевания, при этом наибольшая реактивность </w:t>
      </w:r>
      <w:proofErr w:type="spellStart"/>
      <w:r>
        <w:t>мононуклеарных</w:t>
      </w:r>
      <w:proofErr w:type="spellEnd"/>
      <w:r>
        <w:t xml:space="preserve"> клеток (https://ru.wikipedia.org/wiki/%D0%9C%D0%BE%D0%BD%D0%BE%D1%86%D0%B8%D1%82%D1%8B) проявляется в тканях "мишенях". Повышается уровень T-хелперов (https://ru.wikipedia.org/wiki/%D0%A2-%D1%85%D0%B5%D0%BB%D0%BF%D0%B5%D1%80) и T-</w:t>
      </w:r>
      <w:proofErr w:type="spellStart"/>
      <w:r>
        <w:t>супрессоров</w:t>
      </w:r>
      <w:proofErr w:type="spellEnd"/>
      <w:r>
        <w:t xml:space="preserve"> (https://ru.wikipedia.org/wiki/%D0%A2-%D1%81%D1%83%D0%BF%D1%80%D0%B5%D1%81%D1%81%D0%BE%D1%80), индекс стимуляции лимфоцитов крови. Установлено, что степень изменения клеточного звена иммунной системы зависит от тяжести течения заболевания.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Ведущую роль в патогенезе артритов несут </w:t>
      </w:r>
      <w:proofErr w:type="spellStart"/>
      <w:r>
        <w:t>липосахариды</w:t>
      </w:r>
      <w:proofErr w:type="spellEnd"/>
      <w:r>
        <w:t xml:space="preserve"> (https://ru.wikipedia.org/w/index.php?title=%D0%9B%D0%B8%D0%BF%D0%BE%D1%81%D0%B0%D1%85%D0%B0%D1%80%D0%B8%D0%B4&amp;action=edit&amp;redlink=1), входящие в состав </w:t>
      </w:r>
      <w:proofErr w:type="spellStart"/>
      <w:r>
        <w:t>боррелий</w:t>
      </w:r>
      <w:proofErr w:type="spellEnd"/>
      <w:r>
        <w:t>, которые стимулируют секрецию интерлейкина-1 (https://ru.wikipedia.org/wiki/%D0%98%D0%BD%D1%82%D0%B5%D1%80%D0%BB%D0%B5%D0%B9%D0%BA%D0%B8%D0%BD-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1) клетками моноцитарно-макрофагального ряда, некоторыми T-лимфоцитами (https://ru.wikipedia.org/wiki/%D0%A2-%D0%BB%D0%B8%D0%BC%D1%84%D0%BE%D1%86%D0%B8%D1%82), B-лимфоцитами (https://ru.wikipedia.org/wiki/%D0%92-%D0%BB%D0%B8%D0%BC%D1%84%D0%BE%D1%86%D0%B8%D1%82) и др. Интерлейкин-1 в свою очередь стимулирует секрецию простагландинов </w:t>
      </w:r>
      <w:r>
        <w:lastRenderedPageBreak/>
        <w:t xml:space="preserve">(https://ru.wikipedia.org/wiki/%D0%9F%D1%80%D0%BE%D1%81%D1%82%D0%B0%D0%B3%D0%BB%D0%B0%D0%BD%D0%B4%D0) и </w:t>
      </w:r>
      <w:proofErr w:type="spellStart"/>
      <w:r>
        <w:t>коллагеназы</w:t>
      </w:r>
      <w:proofErr w:type="spellEnd"/>
      <w:r>
        <w:t xml:space="preserve"> (https://ru.wikipedia.org/w/index.php?title=%D0%9A%D0%BE%D0%BB%D0%BB%D0%B0%D0%B3%D0%B5%D0%BD%D0%B0%D0%B7%D0%B0&amp;action=edit&amp;redlink=1) синовиальной тканью, то есть активирует воспаление в суставах, что приводит к резорбции кости (https://ru.wikipedia.org/wiki/%D0%A0%D0%B5%D0%B7%D0%BE%D1%80%D0%B1%D1%86%D0%B8%D1%8F_%D0%BA%D0%BE%D) деструкции хряща, стимулирует образование паннуса (https://ru.wikipedia.org/w/index.php?title=%D0%9F%D0%B0%D0%BD%D0%BD%D1%83%D1%81&amp;action=edit&amp;redlink=1).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Существенное значение имеют процессы, связанные с накоплением специфических иммунных комплексов, содержащих антигены спирохет, в синовиальной оболочке суставов, дерме, почках, миокарде. Скопление иммунных комплексов привлекает нейтрофилы (https://ru.wikipedia.org/wiki/%D0%9D%D0%B5%D0%B9%D1%82%D1%80%D0%BE%D1%84%D0%B8%D0%BB), которые вырабатывают различные медиаторы воспаления, биологически активные вещества и ферменты, вызывающие воспалительные и дистрофические изменения в тканях. Возбудитель длительно более 10 лет сохраняется в организме, по-видимому, в лимфатической системе, но причины, приводящие к этому, неизвестны.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Замедленный иммунный ответ, связанный с относительно поздней и слабовыраженной </w:t>
      </w:r>
      <w:proofErr w:type="spellStart"/>
      <w:r>
        <w:t>боррелемией</w:t>
      </w:r>
      <w:proofErr w:type="spellEnd"/>
      <w:r>
        <w:t xml:space="preserve">, развитие аутоиммунных реакций и возможность внутриклеточной персистенции возбудителя являются одними из основных причин </w:t>
      </w:r>
      <w:proofErr w:type="spellStart"/>
      <w:r>
        <w:t>хронизации</w:t>
      </w:r>
      <w:proofErr w:type="spellEnd"/>
      <w:r>
        <w:t xml:space="preserve"> инфекции.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Как и при других спирохетозах, иммунитет при болезни Лайма носит нестерильный характер. У переболевших может быть повторное заражение спустя 5 - 7 лет.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2"/>
      </w:pPr>
      <w:r>
        <w:t>1.3 Эпидемиология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Случаи заболевания болезнью Лайма регистрируются на обширной территории Евразии и широко распространены в лесной и лесостепной зонах России. В природных очагах возбудители болезни Лайма циркулируют между клещами и дикими животными.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Основное эпидемическое значение на территории России имеют клещи </w:t>
      </w:r>
      <w:proofErr w:type="spellStart"/>
      <w:r>
        <w:t>Ixodes</w:t>
      </w:r>
      <w:proofErr w:type="spellEnd"/>
      <w:r>
        <w:t xml:space="preserve"> </w:t>
      </w:r>
      <w:proofErr w:type="spellStart"/>
      <w:r>
        <w:t>persulcatus</w:t>
      </w:r>
      <w:proofErr w:type="spellEnd"/>
      <w:r>
        <w:t xml:space="preserve"> и I. </w:t>
      </w:r>
      <w:proofErr w:type="spellStart"/>
      <w:r>
        <w:t>ricinus</w:t>
      </w:r>
      <w:proofErr w:type="spellEnd"/>
      <w:r>
        <w:t xml:space="preserve">, характеризующиеся чрезвычайно широким кругом </w:t>
      </w:r>
      <w:proofErr w:type="spellStart"/>
      <w:r>
        <w:t>прокормителей</w:t>
      </w:r>
      <w:proofErr w:type="spellEnd"/>
      <w:r>
        <w:t xml:space="preserve"> и наибольшей агрессивностью по отношению к человеку. В центральных, восточных районах и на отдельных территориях лесной зоны европейской части страны наиболее распространены клещи I. </w:t>
      </w:r>
      <w:proofErr w:type="spellStart"/>
      <w:r>
        <w:t>persulcatus</w:t>
      </w:r>
      <w:proofErr w:type="spellEnd"/>
      <w:r>
        <w:t xml:space="preserve">, а в западных регионах - клещи I. </w:t>
      </w:r>
      <w:proofErr w:type="spellStart"/>
      <w:r>
        <w:t>ricinus</w:t>
      </w:r>
      <w:proofErr w:type="spellEnd"/>
      <w:r>
        <w:t>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Спонтанная инфицированность клещей </w:t>
      </w:r>
      <w:proofErr w:type="spellStart"/>
      <w:r>
        <w:t>боррелиями</w:t>
      </w:r>
      <w:proofErr w:type="spellEnd"/>
      <w:r>
        <w:t xml:space="preserve"> в природных очагах может составлять от 10 до 70% и более. От 7 - 9% до 24 - 50% клещей в эндемичном очаге могут быть инфицированы одновременно двумя или тремя разными </w:t>
      </w:r>
      <w:proofErr w:type="spellStart"/>
      <w:r>
        <w:t>боррелиями</w:t>
      </w:r>
      <w:proofErr w:type="spellEnd"/>
      <w:r>
        <w:t>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Годовая динамика заболеваемости болезнью Лайма характеризуется выраженной сезонностью, связанной с периодом активности переносчиков. Заболевания людей регистрируются со 2 - 3 декады апреля. Максимум заболеваемости приходится на Европейской территории страны на май, в Предуралье, на Урале и Западной Сибири - на май - июнь, на Дальнем Востоке - на май - июль. В очагах преимущественного обитания клещей I. </w:t>
      </w:r>
      <w:proofErr w:type="spellStart"/>
      <w:r>
        <w:t>ricinus</w:t>
      </w:r>
      <w:proofErr w:type="spellEnd"/>
      <w:r>
        <w:t xml:space="preserve"> случаи заболеваний могут регистрироваться и осенью - в сентябре и октябре, что связано с наличием дополнительного периода активности этих клещей в конце лета. Так, в Северо-Западном регионе России ежегодно более 80% больных заражаются в период с апреля по июль по причине нападения как I. </w:t>
      </w:r>
      <w:proofErr w:type="spellStart"/>
      <w:r>
        <w:t>persulcatus</w:t>
      </w:r>
      <w:proofErr w:type="spellEnd"/>
      <w:r>
        <w:t xml:space="preserve">, так и I. </w:t>
      </w:r>
      <w:proofErr w:type="spellStart"/>
      <w:r>
        <w:t>ricinus</w:t>
      </w:r>
      <w:proofErr w:type="spellEnd"/>
      <w:r>
        <w:t xml:space="preserve">. Остальные (около 20%) в августе - сентябре в связи с активностью I. </w:t>
      </w:r>
      <w:proofErr w:type="spellStart"/>
      <w:r>
        <w:t>ricinus</w:t>
      </w:r>
      <w:proofErr w:type="spellEnd"/>
      <w:r>
        <w:t>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2"/>
      </w:pPr>
      <w:r>
        <w:t xml:space="preserve">1.4 Кодирование по </w:t>
      </w:r>
      <w:hyperlink r:id="rId10" w:history="1">
        <w:r>
          <w:rPr>
            <w:color w:val="0000FF"/>
          </w:rPr>
          <w:t>МКБ-10</w:t>
        </w:r>
      </w:hyperlink>
    </w:p>
    <w:p w:rsidR="00E049AA" w:rsidRDefault="00E049A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A69.2</w:t>
        </w:r>
      </w:hyperlink>
      <w:r>
        <w:t xml:space="preserve"> - болезнь Лайма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2"/>
      </w:pPr>
      <w:r>
        <w:t>1.5 Классификация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Формы болезни: латентная, </w:t>
      </w:r>
      <w:proofErr w:type="spellStart"/>
      <w:r>
        <w:t>манифестная</w:t>
      </w:r>
      <w:proofErr w:type="spellEnd"/>
      <w:r>
        <w:t>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I. По течению: острое, подострое, хроническое.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II. По клиническим признакам: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1. Острое и подострое течение.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а). </w:t>
      </w:r>
      <w:proofErr w:type="spellStart"/>
      <w:r>
        <w:t>Эритемная</w:t>
      </w:r>
      <w:proofErr w:type="spellEnd"/>
      <w:r>
        <w:t xml:space="preserve"> форма.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б). </w:t>
      </w:r>
      <w:proofErr w:type="spellStart"/>
      <w:r>
        <w:t>Безэритемная</w:t>
      </w:r>
      <w:proofErr w:type="spellEnd"/>
      <w:r>
        <w:t xml:space="preserve"> форма с преимущественным поражением: нервной системы, сердца, суставов.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2. Хроническое течение.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а) Непрерывное.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б) Рецидивирующее с преимущественным поражением: нервной системы, суставов, кожи, сердца.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III. По тяжести: тяжелая, средней тяжести, легкая.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Признаки инфицированности: </w:t>
      </w:r>
      <w:proofErr w:type="spellStart"/>
      <w:r>
        <w:t>серонегативная</w:t>
      </w:r>
      <w:proofErr w:type="spellEnd"/>
      <w:r>
        <w:t xml:space="preserve">, </w:t>
      </w:r>
      <w:proofErr w:type="spellStart"/>
      <w:r>
        <w:t>серопозитивная</w:t>
      </w:r>
      <w:proofErr w:type="spellEnd"/>
      <w:r>
        <w:t>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Комментарии: в раннем периоде выделяют I стадию локальной инфекции, когда возбудитель попадает в кожу после присасывания клеща, и II стадию - диссеминации </w:t>
      </w:r>
      <w:proofErr w:type="spellStart"/>
      <w:r>
        <w:t>боррелий</w:t>
      </w:r>
      <w:proofErr w:type="spellEnd"/>
      <w:r>
        <w:t xml:space="preserve"> в различные органы (характеризуется широким спектром клинических проявлений, возникающих вследствие отсева спирохет в разные органы и ткани). Поздний период (III стадия) определяется персистенцией инфекции в каком-либо органе или ткани (в отличие от II стадии, проявляется преимущественным поражением какого-либо одного органа или системы). Деление на стадии довольно условно и применимо лишь к болезни в целом. Иногда стадийности может не наблюдаться совсем, в некоторых случаях может присутствовать только I стадия, а иногда болезнь дебютирует одним из поздних синдромов.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В раннем периоде целесообразно выделять </w:t>
      </w:r>
      <w:proofErr w:type="spellStart"/>
      <w:r>
        <w:t>эритемную</w:t>
      </w:r>
      <w:proofErr w:type="spellEnd"/>
      <w:r>
        <w:t xml:space="preserve"> и </w:t>
      </w:r>
      <w:proofErr w:type="spellStart"/>
      <w:r>
        <w:t>безэритемную</w:t>
      </w:r>
      <w:proofErr w:type="spellEnd"/>
      <w:r>
        <w:t xml:space="preserve"> формы заболевания. Во-первых, это важно при диагностике болезни, во-вторых, клиническая картина имеет свои особенности в зависимости от наличия или отсутствия эритемы в месте укуса клеща и, наконец, показывает особенности взаимоотношения макро- и микроорганизма.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Болезнь Лайма может впервые манифестировать и спустя несколько месяцев и даже лет после инфицирования, когда наблюдаются клинические проявления и закономерности характерные уже для хронической инфекции. Латентная форма диагностируется при лабораторном подтверждении диагноза (4-х кратное нарастание специфических титров антител в парных сыворотках) при отсутствии каких-либо клинических признаков болезни.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По течению: острое течение - продолжительность болезни до 3 </w:t>
      </w:r>
      <w:proofErr w:type="spellStart"/>
      <w:r>
        <w:t>мес</w:t>
      </w:r>
      <w:proofErr w:type="spellEnd"/>
      <w:r>
        <w:t xml:space="preserve">, подострое - с 3 до 6 </w:t>
      </w:r>
      <w:proofErr w:type="spellStart"/>
      <w:r>
        <w:t>мес</w:t>
      </w:r>
      <w:proofErr w:type="spellEnd"/>
      <w:r>
        <w:t>, хроническое течение - более 6 месяцев.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2. Диагностика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 xml:space="preserve">Диагноз "Болезнь Лайма" можно считать обоснованным в случаях имеющихся эпидемиологических данных (пребывания в эндемичном очаге в весенне-летний период, факта присасывания или </w:t>
      </w:r>
      <w:proofErr w:type="spellStart"/>
      <w:r>
        <w:t>наползания</w:t>
      </w:r>
      <w:proofErr w:type="spellEnd"/>
      <w:r>
        <w:t xml:space="preserve"> клеща, длительности инкубационного периода), наличие </w:t>
      </w:r>
      <w:r>
        <w:lastRenderedPageBreak/>
        <w:t xml:space="preserve">мигрирующей эритемы вокруг места присасывания клеща, а также особенностей клинической картины и динамики развития, свойственной данному заболеванию. Облегчает диагностику обнаружение </w:t>
      </w:r>
      <w:proofErr w:type="spellStart"/>
      <w:r>
        <w:t>боррелий</w:t>
      </w:r>
      <w:proofErr w:type="spellEnd"/>
      <w:r>
        <w:t xml:space="preserve"> в присосавшемся клеще.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В связи с выраженным клиническим полиморфизмом заключительный диагноз как острой, так и хронической стадии болезни Лайма должен быть подтвержден специфическими методами лабораторной диагностики - иммунологическими, молекулярно-генетическими исследованиями.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2"/>
      </w:pPr>
      <w:r>
        <w:t>2.1 Жалобы и анамнез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При сборе анамнеза выясняют наличие или отсутствие жалоб на повышение температуры, интоксикацию (слабость, снижение аппетита, сонливость и т.д.). Жалобы на боли в суставах, появившиеся впервые после присасывания клеща.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Данные эпидемиологического анамнеза (пребывание в эндемичном очаге КЭ в весенне-летний период, факт присасывания ("</w:t>
      </w:r>
      <w:proofErr w:type="spellStart"/>
      <w:r>
        <w:t>наползания</w:t>
      </w:r>
      <w:proofErr w:type="spellEnd"/>
      <w:r>
        <w:t>") клеща, контакт с клещом (снятие с животного или другого человека), употребление сырого молока коз и коров).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Облегчает диагностику наличие у пациента мигрирующей эритемы.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2"/>
      </w:pPr>
      <w:r>
        <w:t xml:space="preserve">2.2 </w:t>
      </w:r>
      <w:proofErr w:type="spellStart"/>
      <w:r>
        <w:t>Физикальное</w:t>
      </w:r>
      <w:proofErr w:type="spellEnd"/>
      <w:r>
        <w:t xml:space="preserve"> обследование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При внешнем осмотре оценивают состояние кожных покровов, обращают внимание на наличие/отсутствие яркой гиперемии лица, шеи, верхней трети туловища, наличие или отсутствие мигрирующей эритемы.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Проводится оценка опорно-двигательного аппарата, движения в суставах в полном объеме или нет, отек, болезненность движений в них, функциональная двигательная способность. Пальпация периферических лимфоузлов. Осуществляется перкуссия, аускультация легких, сердца с определением границ относительной и абсолютной сердечной тупости; выслушиваются тоны сердца, ритмичность пульса, определяются частота сердечных сокращений, артериальное давление. Проводится пальпация живота, с определением размеров печени и селезенки. Оценивается симптом XII ребра с обеих сторон.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Оценивается неврологический статус. Общее состояние, общемозговая симптоматика: состояние сознания, наличие/отсутствие головной боли, тошноты, рвоты. Исследуются менингеальные знаки: симптом </w:t>
      </w:r>
      <w:proofErr w:type="spellStart"/>
      <w:r>
        <w:t>Кернига</w:t>
      </w:r>
      <w:proofErr w:type="spellEnd"/>
      <w:r>
        <w:t xml:space="preserve"> (прямой, перекрестный), симптом </w:t>
      </w:r>
      <w:proofErr w:type="spellStart"/>
      <w:r>
        <w:t>Брудзинского</w:t>
      </w:r>
      <w:proofErr w:type="spellEnd"/>
      <w:r>
        <w:t xml:space="preserve"> (верхний, средний, нижний), ригидность мышц затылка. Исследуются черепно-мозговые нервы: 1 - обоняние (сохранено, снижено с двух сторон, слева, справа). 2 - Острота и поля зрения (если изменены, то по какому типу выпадение полей зрения). 3, 4, 6 - </w:t>
      </w:r>
      <w:proofErr w:type="spellStart"/>
      <w:r>
        <w:t>Глазодвигатели</w:t>
      </w:r>
      <w:proofErr w:type="spellEnd"/>
      <w:r>
        <w:t xml:space="preserve"> - ширина глазных щелей, объем движений глазных яблок (полный при взгляде в стороны, вверх, если есть нарушения, то какие, косоглазие, двоение, усиливающееся при взгляде в какую сторону, в какой плоскости располагаются двоящиеся предметы (горизонтальной, вертикальной, косой)). Величина зрачков (расширены, сужены), прямая и </w:t>
      </w:r>
      <w:proofErr w:type="spellStart"/>
      <w:r>
        <w:t>содружественная</w:t>
      </w:r>
      <w:proofErr w:type="spellEnd"/>
      <w:r>
        <w:t xml:space="preserve"> реакция зрачков на свет. Конвергенция, реакция зрачков на аккомодацию и конвергенцию. 5 - оценивается чувствительность на лице (сохранена, нарушена по </w:t>
      </w:r>
      <w:proofErr w:type="spellStart"/>
      <w:r>
        <w:t>невральному</w:t>
      </w:r>
      <w:proofErr w:type="spellEnd"/>
      <w:r>
        <w:t xml:space="preserve"> типу - в области иннервации какой ветви, по сегментарному типу - зоны </w:t>
      </w:r>
      <w:proofErr w:type="spellStart"/>
      <w:r>
        <w:t>Зельдера</w:t>
      </w:r>
      <w:proofErr w:type="spellEnd"/>
      <w:r>
        <w:t>), боли в лице. Роговичные, чихательные рефлексы (сохранены, снижены с 2 сторон, слева, справа). Жевательные мышцы симметричны, отклонение нижней челюсти.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7 - оценивается симметричность лица. Мимические пробы (поднимание, </w:t>
      </w:r>
      <w:proofErr w:type="spellStart"/>
      <w:r>
        <w:t>нахмуривание</w:t>
      </w:r>
      <w:proofErr w:type="spellEnd"/>
      <w:r>
        <w:t xml:space="preserve"> бровей, надувание щек, </w:t>
      </w:r>
      <w:proofErr w:type="spellStart"/>
      <w:r>
        <w:t>оскаливание</w:t>
      </w:r>
      <w:proofErr w:type="spellEnd"/>
      <w:r>
        <w:t xml:space="preserve">, вытягивание губ трубочкой) выполняет удовлетворительно, если есть нарушения - подробно описать. Слезотечение (если есть - одно- или двухстороннее), вкус (из опроса). 8 - оценивается слух, головокружение (системное, несистемное) - при каком положении усиливается, нистагм. 9, 10 - оценивается глотание (свободное, </w:t>
      </w:r>
      <w:proofErr w:type="spellStart"/>
      <w:r>
        <w:t>дифагия</w:t>
      </w:r>
      <w:proofErr w:type="spellEnd"/>
      <w:r>
        <w:t xml:space="preserve">), мягкое небо при фонации сокращается симметрично, </w:t>
      </w:r>
      <w:proofErr w:type="spellStart"/>
      <w:r>
        <w:t>увуля</w:t>
      </w:r>
      <w:proofErr w:type="spellEnd"/>
      <w:r>
        <w:t xml:space="preserve"> - по средней линии (отклоняется влево, вправо). </w:t>
      </w:r>
      <w:r>
        <w:lastRenderedPageBreak/>
        <w:t xml:space="preserve">Глоточный, небный рефлексы живые, симметричны, снижены слева, справа. Носовой оттенок голоса, дизартрия, </w:t>
      </w:r>
      <w:proofErr w:type="spellStart"/>
      <w:r>
        <w:t>дисфония</w:t>
      </w:r>
      <w:proofErr w:type="spellEnd"/>
      <w:r>
        <w:t xml:space="preserve">. 11 - парезы </w:t>
      </w:r>
      <w:proofErr w:type="spellStart"/>
      <w:r>
        <w:t>кивательной</w:t>
      </w:r>
      <w:proofErr w:type="spellEnd"/>
      <w:r>
        <w:t xml:space="preserve"> и трапециевидной мышц. Пожимание плечами. 12 - язык при высовывании по средней линии, отклоняется вправо, влево. Гипотрофия правой, левой половины языка, диффузная; фибрилляции. Симптомы орального автоматизма: хоботковый, ладонно-подбородочный (рефлекс </w:t>
      </w:r>
      <w:proofErr w:type="spellStart"/>
      <w:r>
        <w:t>Маринеску-Радовичи</w:t>
      </w:r>
      <w:proofErr w:type="spellEnd"/>
      <w:r>
        <w:t>). Насильственный смех, плач.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Исследуется двигательная сфера: объем движений: поднимание рук в стороны, вверх, вперед, сгибание, разгибание рук в локтевых суставах, движения в лучезапястных суставах, движения пальцев. Оценивается объем движений в нижних конечностях (лежа): поднимание вверх выпрямленной ноги, поочередно, приведение, отведение бедра, сгибание, разгибание в коленных суставах, движения в голеностопных суставах: тыльное, подошвенное сгибание. Исследуется объем активных, пассивных движений. Исследуется тонус верхних, нижних конечностей, повышение тонуса по центральному (спастическому), экстрапирамидному типу, </w:t>
      </w:r>
      <w:proofErr w:type="spellStart"/>
      <w:r>
        <w:t>гипотонус</w:t>
      </w:r>
      <w:proofErr w:type="spellEnd"/>
      <w:r>
        <w:t xml:space="preserve">. Исследуется сила мышц верхних конечностей: плечевого пояса, сгибателях, разгибателях плеча, предплечья, в мышцах кистей. Исследуется сила мышц нижних конечностей: в разгибателях, сгибателях бедра, голени, стопы. Силу оценивается по баллам. Исследуются сухожильные глубокие и </w:t>
      </w:r>
      <w:proofErr w:type="spellStart"/>
      <w:r>
        <w:t>периостальные</w:t>
      </w:r>
      <w:proofErr w:type="spellEnd"/>
      <w:r>
        <w:t xml:space="preserve"> рефлексы - с верхних конечностей: карпорадиальные, с бицепсов, с трицепсов. Патологические кистевые знаки: рефлекс Россолимо. С нижних конечностей: коленные, ахилловы. Патологические стопные знаки: рефлексы </w:t>
      </w:r>
      <w:proofErr w:type="spellStart"/>
      <w:r>
        <w:t>Бабинского</w:t>
      </w:r>
      <w:proofErr w:type="spellEnd"/>
      <w:r>
        <w:t xml:space="preserve">, Россолимо. Брюшные рефлексы. При описании рефлексов указывается: живые, симметричные, снижены, выпадение рефлекса, ассиметричны - справа выше, чем слева или наоборот. Защитные рефлексы, </w:t>
      </w:r>
      <w:proofErr w:type="spellStart"/>
      <w:r>
        <w:t>синкинезии</w:t>
      </w:r>
      <w:proofErr w:type="spellEnd"/>
      <w:r>
        <w:t xml:space="preserve">. Гипокинезия, гиперкинезы. Оценивается чувствительная сфера. Парестезии. Исследуют с помощью иглы болевую чувствительность. По какому типу нарушена: по сегментарному (указать пораженный сегмент), проводниковому типу (уровень) или по </w:t>
      </w:r>
      <w:proofErr w:type="spellStart"/>
      <w:r>
        <w:t>невральному</w:t>
      </w:r>
      <w:proofErr w:type="spellEnd"/>
      <w:r>
        <w:t xml:space="preserve">, </w:t>
      </w:r>
      <w:proofErr w:type="spellStart"/>
      <w:r>
        <w:t>полинейропатическому</w:t>
      </w:r>
      <w:proofErr w:type="spellEnd"/>
      <w:r>
        <w:t xml:space="preserve"> типу. Исследуется глубокая чувствительность в пальцах рук, ног, лучезапястных, локтевых, голеностопных, коленных суставах. Исследуется вибрационная чувствительность. Симптомы натяжения (</w:t>
      </w:r>
      <w:proofErr w:type="spellStart"/>
      <w:r>
        <w:t>Ласега</w:t>
      </w:r>
      <w:proofErr w:type="spellEnd"/>
      <w:r>
        <w:t xml:space="preserve">, </w:t>
      </w:r>
      <w:proofErr w:type="spellStart"/>
      <w:r>
        <w:t>Нери</w:t>
      </w:r>
      <w:proofErr w:type="spellEnd"/>
      <w:r>
        <w:t xml:space="preserve">, </w:t>
      </w:r>
      <w:proofErr w:type="spellStart"/>
      <w:r>
        <w:t>Дежерина</w:t>
      </w:r>
      <w:proofErr w:type="spellEnd"/>
      <w:r>
        <w:t xml:space="preserve">, </w:t>
      </w:r>
      <w:proofErr w:type="spellStart"/>
      <w:r>
        <w:t>Вассермана</w:t>
      </w:r>
      <w:proofErr w:type="spellEnd"/>
      <w:r>
        <w:t xml:space="preserve">). Оценивается </w:t>
      </w:r>
      <w:proofErr w:type="spellStart"/>
      <w:r>
        <w:t>координаторная</w:t>
      </w:r>
      <w:proofErr w:type="spellEnd"/>
      <w:r>
        <w:t xml:space="preserve"> сфера: </w:t>
      </w:r>
      <w:proofErr w:type="gramStart"/>
      <w:r>
        <w:t>В</w:t>
      </w:r>
      <w:proofErr w:type="gramEnd"/>
      <w:r>
        <w:t xml:space="preserve"> позе </w:t>
      </w:r>
      <w:proofErr w:type="spellStart"/>
      <w:r>
        <w:t>Ромберга</w:t>
      </w:r>
      <w:proofErr w:type="spellEnd"/>
      <w:r>
        <w:t xml:space="preserve"> пациент устойчив, отклоняется вправо, влево, назад, вперед (с открытыми и закрытыми глазами). Выполнение пальценосовой пробы, коленно-пяточной пробы удовлетворительно, с </w:t>
      </w:r>
      <w:proofErr w:type="spellStart"/>
      <w:r>
        <w:t>интенционным</w:t>
      </w:r>
      <w:proofErr w:type="spellEnd"/>
      <w:r>
        <w:t xml:space="preserve"> тремором, </w:t>
      </w:r>
      <w:proofErr w:type="spellStart"/>
      <w:r>
        <w:t>мимопопадание</w:t>
      </w:r>
      <w:proofErr w:type="spellEnd"/>
      <w:r>
        <w:t xml:space="preserve">. Проба на попадание в молоточек. Пробы на </w:t>
      </w:r>
      <w:proofErr w:type="spellStart"/>
      <w:r>
        <w:t>дисдиадохокинез</w:t>
      </w:r>
      <w:proofErr w:type="spellEnd"/>
      <w:r>
        <w:t xml:space="preserve">, на </w:t>
      </w:r>
      <w:proofErr w:type="spellStart"/>
      <w:r>
        <w:t>дисметрию</w:t>
      </w:r>
      <w:proofErr w:type="spellEnd"/>
      <w:r>
        <w:t xml:space="preserve"> (проба опускания рук, </w:t>
      </w:r>
      <w:proofErr w:type="spellStart"/>
      <w:r>
        <w:t>пронационная</w:t>
      </w:r>
      <w:proofErr w:type="spellEnd"/>
      <w:r>
        <w:t xml:space="preserve"> проба, симптом обратного толчка - симптом Стюарта-Холмса). Скандированная речь. Походка с открытыми и закрытыми глазами. Исследуются высшие мозговые функции: речевые нарушения: афазия сенсорная, моторная, семантическая, комплексная. Исследование </w:t>
      </w:r>
      <w:proofErr w:type="spellStart"/>
      <w:r>
        <w:t>праксиса</w:t>
      </w:r>
      <w:proofErr w:type="spellEnd"/>
      <w:r>
        <w:t xml:space="preserve">, счет, чтение, память (долговременная, кратковременная), галлюцинации, страхи. Оценивается ориентация в пространстве, времени. Депрессия, возбуждение. Оцениваются когнитивные функции. </w:t>
      </w:r>
      <w:hyperlink w:anchor="P425" w:history="1">
        <w:r>
          <w:rPr>
            <w:color w:val="0000FF"/>
          </w:rPr>
          <w:t>[s2]</w:t>
        </w:r>
      </w:hyperlink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2"/>
      </w:pPr>
      <w:r>
        <w:t>2.3 Лабораторная диагностика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Серологический (ИФА):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Определение 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IgG</w:t>
      </w:r>
      <w:proofErr w:type="spellEnd"/>
      <w:r>
        <w:t xml:space="preserve">. Нарастание титра </w:t>
      </w:r>
      <w:proofErr w:type="spellStart"/>
      <w:r>
        <w:t>IgG</w:t>
      </w:r>
      <w:proofErr w:type="spellEnd"/>
      <w:r>
        <w:t xml:space="preserve">-антител в парных сыворотках (в остром периоде инфекции и периоде выздоровления), а также повышение уровней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IgM</w:t>
      </w:r>
      <w:proofErr w:type="spellEnd"/>
      <w:r>
        <w:t xml:space="preserve"> указывает на наличие болезни Лайма.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A (уровень достоверности доказательств - 1++).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Молекулярно-генетический метод (ПЦР):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Выявление ДНК </w:t>
      </w:r>
      <w:proofErr w:type="spellStart"/>
      <w:r>
        <w:t>боррелий</w:t>
      </w:r>
      <w:proofErr w:type="spellEnd"/>
      <w:r>
        <w:t xml:space="preserve"> методом ПЦР в крови;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Выявление ДНК </w:t>
      </w:r>
      <w:proofErr w:type="spellStart"/>
      <w:r>
        <w:t>боррелий</w:t>
      </w:r>
      <w:proofErr w:type="spellEnd"/>
      <w:r>
        <w:t xml:space="preserve"> методом ПЦР в ликворе;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A (уровень достоверности доказательств - 1++).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lastRenderedPageBreak/>
        <w:t>Комментарии: бактериологический метод диагностики болезни Лайма является самым достоверным, однако не имеет широкого практического применения ввиду его длительности (4 - 10 недель), дороговизны и недостаточной эффективности.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В клинической практике наиболее широко используется иммуноферментный анализ, позволяющий определить </w:t>
      </w:r>
      <w:proofErr w:type="spellStart"/>
      <w:r>
        <w:t>IgM</w:t>
      </w:r>
      <w:proofErr w:type="spellEnd"/>
      <w:r>
        <w:t xml:space="preserve"> и </w:t>
      </w:r>
      <w:proofErr w:type="spellStart"/>
      <w:r>
        <w:t>IgG</w:t>
      </w:r>
      <w:proofErr w:type="spellEnd"/>
      <w:r>
        <w:t xml:space="preserve"> класс антител к </w:t>
      </w:r>
      <w:proofErr w:type="spellStart"/>
      <w:r>
        <w:t>боррелиям</w:t>
      </w:r>
      <w:proofErr w:type="spellEnd"/>
      <w:r>
        <w:t xml:space="preserve">. Определение антител к </w:t>
      </w:r>
      <w:proofErr w:type="spellStart"/>
      <w:r>
        <w:t>боррелиям</w:t>
      </w:r>
      <w:proofErr w:type="spellEnd"/>
      <w:r>
        <w:t xml:space="preserve"> в сыворотке крови, ликворе, внутрисуставной жидкости - основной метод диагностики болезни Лайма.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2"/>
      </w:pPr>
      <w:r>
        <w:t>2.4 Инструментальная диагностика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Электроэнцефалография (ЭЭГ) проводится пациентам при наличии очаговой неврологической симптоматики, с судорожным синдромом.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B (уровень достоверности доказательств - 2+).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Рекомендуется проведение компьютерной томографии (КТ) пациентам с клиническими симптомами болезни Лайма при поражении центральной нервной системы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B (уровень достоверности доказательств - 2+)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Рекомендуется проведение магнитно-резонансная томография (МРТ) головного мозга пациентам с клиническими симптомами болезни Лайма при поражении центральной нервной системы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B (уровень достоверности доказательств - 2+).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Электрокардиограмма (ЭКГ) проводится пациентам с клиническими симптомами болезни Лайма при поражении сердечно-сосудистой системы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B (уровень достоверности доказательств - 2++).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Эхокардиография (Эхо-КГ) проводится пациентам с клиническими симптомами болезни Лайма при поражении сердечно-сосудистой системы.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B (уровень достоверности доказательств - 2++).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 проводится пациентам с клиническими симптомами болезни Лайма при поражении сердечно-сосудистой системы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B (уровень достоверности доказательств - 2++).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Ультразвуковое исследование суставов (УЗИ суставов) проводится пациентам с клиническими симптомами болезни Лайма при поражении опорно-двигательного аппарата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B (уровень достоверности доказательств - 2++).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Рентгенография суставов проводится пациентам с клиническими симптомами болезни Лайма при поражении опорно-двигательного аппарата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B (уровень достоверности доказательств - 2++).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Сцинтиграфия</w:t>
      </w:r>
      <w:proofErr w:type="spellEnd"/>
      <w:r>
        <w:t xml:space="preserve"> суставов проводится пациентам с клиническими симптомами болезни Лайма при поражении опорно-двигательного аппарата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B (уровень достоверности доказательств - 2++).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lastRenderedPageBreak/>
        <w:t>- Ультразвуковое исследование (УЗИ) органов брюшной полости для дифференциальной диагностики с другими заболеваниями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B (уровень достоверности доказательств - 2+).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2"/>
      </w:pPr>
      <w:r>
        <w:t>2.5 Иная диагностика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Спинномозговая пункция при наличии менингеальных симптомов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Исследование уровня общего белка, глюкозы, хлоридов в спинномозговой жидкости.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Микроскопическое исследование спинномозговой жидкости, подсчет клеток в счетной камере (определение </w:t>
      </w:r>
      <w:proofErr w:type="spellStart"/>
      <w:r>
        <w:t>цитоза</w:t>
      </w:r>
      <w:proofErr w:type="spellEnd"/>
      <w:r>
        <w:t>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Артроцентез</w:t>
      </w:r>
      <w:proofErr w:type="spellEnd"/>
      <w:r>
        <w:t xml:space="preserve"> с анализом синовиальной жидкости и биоптата синовиальной оболочки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Дифференциальная диагностика: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Дифференциальный диагноз болезни Лайма зависит от стадии развития заболевания. Полиморфизм клинической симптоматики обусловливает целесообразность дифференциальной диагностики болезни Лайма с различными заболеваниями, сопровождающимися поражением опорно-двигательного аппарата, кожных покровов, сердечно-сосудистой и нервной систем.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На первом этапе диагностики необходимо проводить дифференциальную диагностику с заболеваниями, переносимыми иксодовыми клещами.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Второй этап заключается в исключении других спирохетозов.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Задачей третьего этапа является дифференциальная диагностика с заболеваниями, характеризующимися поражением кожных покровов, интоксикацией, катаральными явлениями.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Спектр заболеваний, с которыми дифференцируется болезнь Лайма в подострый и хронический периоды заболевания, чрезвычайно велик. Это обусловлено полиморфизмом клинической симптоматики болезни Лайма. На четвертом этапе проводится дифференциальный диагноз с заболеваниями кожных покровов инфекционного и неинфекционного генеза, опорно-двигательного аппарата, сердечно-сосудистой и нервной систем.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3. Лечение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2"/>
      </w:pPr>
      <w:r>
        <w:t>3.1 Консервативное лечение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3"/>
      </w:pPr>
      <w:r>
        <w:t>3.1.1 Этиотропное лечение при болезни Лайма - антибактериальная терапия.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Для достижения максимальной эффективности требуется как можно более раннее назначение препаратов. Если лечение антибактериальными препаратами начато уже на I стадии при условии отсутствия признаков поражения нервной системы, сердца, суставов, то значительно снижается вероятность развития неврологических, кардиальных и </w:t>
      </w:r>
      <w:proofErr w:type="spellStart"/>
      <w:r>
        <w:t>артралгических</w:t>
      </w:r>
      <w:proofErr w:type="spellEnd"/>
      <w:r>
        <w:t xml:space="preserve"> осложнений.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На ранних стадиях препаратом выбора считаются антибактериальные препараты из группы тетрациклинов - </w:t>
      </w:r>
      <w:proofErr w:type="spellStart"/>
      <w:r>
        <w:t>Доксициклин</w:t>
      </w:r>
      <w:proofErr w:type="spellEnd"/>
      <w:r>
        <w:t xml:space="preserve"> по 0,1 г 2 раза в сутки, курс лечения 10 - 14 дней.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A (уровень достоверности доказательств - 1++).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Пенициллин назначают пациентам с болезнью Лайма при поражениях нервной системы во II стадии, а в I стадии - при </w:t>
      </w:r>
      <w:proofErr w:type="spellStart"/>
      <w:r>
        <w:t>миалгиях</w:t>
      </w:r>
      <w:proofErr w:type="spellEnd"/>
      <w:r>
        <w:t xml:space="preserve"> и фиксированных артралгиях. Применяются высокие дозы пенициллина - по 20 000 ЕД/кг в сутки внутримышечно или в комбинации с внутривенным </w:t>
      </w:r>
      <w:r>
        <w:lastRenderedPageBreak/>
        <w:t xml:space="preserve">введением. Однако более эффективным в последнее время считается ампициллин в суточной дозе 100 мг/кг в течение 10 - 30 дней, или амоксициллин + </w:t>
      </w:r>
      <w:proofErr w:type="spellStart"/>
      <w:r>
        <w:t>клавулановая</w:t>
      </w:r>
      <w:proofErr w:type="spellEnd"/>
      <w:r>
        <w:t xml:space="preserve"> кислота по 1 000 мг 3 раза в сутки - 10 - 14 дней.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A (уровень достоверности доказательств - 1++).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Из группы цефалоспоринов самым эффективным антибиотиком при болезни Лайма считается </w:t>
      </w:r>
      <w:proofErr w:type="spellStart"/>
      <w:r>
        <w:t>цефтриаксон</w:t>
      </w:r>
      <w:proofErr w:type="spellEnd"/>
      <w:r>
        <w:t>, который рекомендуется назначать при ранних и поздних неврологических расстройствах, высокой степени атриовентрикулярной блокады, артритах (в том числе хронических). Препарат вводят внутривенно по 2 000 мг в сутки в течение 2 недель.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A (уровень достоверности доказательств - 1++).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Из </w:t>
      </w:r>
      <w:proofErr w:type="spellStart"/>
      <w:r>
        <w:t>макролидов</w:t>
      </w:r>
      <w:proofErr w:type="spellEnd"/>
      <w:r>
        <w:t xml:space="preserve"> применяется </w:t>
      </w:r>
      <w:proofErr w:type="spellStart"/>
      <w:r>
        <w:t>азитромицин</w:t>
      </w:r>
      <w:proofErr w:type="spellEnd"/>
      <w:r>
        <w:t>, который назначают больным при непереносимости других антибиотиков и в ранние стадии болезни в дозе 500 мг в сутки в течение 5 - 10 дней.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A (уровень достоверности доказательств - 1+).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Назначение </w:t>
      </w:r>
      <w:proofErr w:type="spellStart"/>
      <w:r>
        <w:t>бензатин</w:t>
      </w:r>
      <w:proofErr w:type="spellEnd"/>
      <w:r>
        <w:t xml:space="preserve"> </w:t>
      </w:r>
      <w:proofErr w:type="spellStart"/>
      <w:r>
        <w:t>бензилпенициллина</w:t>
      </w:r>
      <w:proofErr w:type="spellEnd"/>
      <w:r>
        <w:t xml:space="preserve">, препарата пролонгированного действия, оказывающего бактерицидное действие на чувствительные размножающиеся микроорганизмы за счет подавления синтеза </w:t>
      </w:r>
      <w:proofErr w:type="spellStart"/>
      <w:r>
        <w:t>мукопептидов</w:t>
      </w:r>
      <w:proofErr w:type="spellEnd"/>
      <w:r>
        <w:t xml:space="preserve"> клеточной стенки, призвано закрепить эффект основного курса и способствовать уничтожению возбудителя, </w:t>
      </w:r>
      <w:proofErr w:type="spellStart"/>
      <w:r>
        <w:t>персистирующего</w:t>
      </w:r>
      <w:proofErr w:type="spellEnd"/>
      <w:r>
        <w:t xml:space="preserve"> в биологических жидкостях и тканях </w:t>
      </w:r>
      <w:proofErr w:type="spellStart"/>
      <w:r>
        <w:t>макроорганизма</w:t>
      </w:r>
      <w:proofErr w:type="spellEnd"/>
      <w:r>
        <w:t xml:space="preserve">. Сроки назначения </w:t>
      </w:r>
      <w:proofErr w:type="spellStart"/>
      <w:r>
        <w:t>бензатин</w:t>
      </w:r>
      <w:proofErr w:type="spellEnd"/>
      <w:r>
        <w:t xml:space="preserve"> </w:t>
      </w:r>
      <w:proofErr w:type="spellStart"/>
      <w:r>
        <w:t>бензилпенициллина</w:t>
      </w:r>
      <w:proofErr w:type="spellEnd"/>
      <w:r>
        <w:t xml:space="preserve"> (3 - 6 </w:t>
      </w:r>
      <w:proofErr w:type="spellStart"/>
      <w:r>
        <w:t>мес</w:t>
      </w:r>
      <w:proofErr w:type="spellEnd"/>
      <w:r>
        <w:t xml:space="preserve">) обусловлены тем, что наибольшая частота рецидивов и развитие хронического течения заболевания наблюдаются в период 3 - 6 месяцев. После внутримышечного введения абсорбция активного вещества происходит в течение длительного времени (21 - 28 дней). Увеличение дозы не влияет на эффективность антибиотика. При </w:t>
      </w:r>
      <w:proofErr w:type="spellStart"/>
      <w:r>
        <w:t>безэритемной</w:t>
      </w:r>
      <w:proofErr w:type="spellEnd"/>
      <w:r>
        <w:t xml:space="preserve"> форме курс терапии </w:t>
      </w:r>
      <w:proofErr w:type="spellStart"/>
      <w:r>
        <w:t>бензатин</w:t>
      </w:r>
      <w:proofErr w:type="spellEnd"/>
      <w:r>
        <w:t xml:space="preserve"> </w:t>
      </w:r>
      <w:proofErr w:type="spellStart"/>
      <w:r>
        <w:t>бензилпенициллином</w:t>
      </w:r>
      <w:proofErr w:type="spellEnd"/>
      <w:r>
        <w:t xml:space="preserve"> удлиняется до 6 месяцев, так как при этой форме после внедрения </w:t>
      </w:r>
      <w:proofErr w:type="spellStart"/>
      <w:r>
        <w:t>боррелий</w:t>
      </w:r>
      <w:proofErr w:type="spellEnd"/>
      <w:r>
        <w:t xml:space="preserve"> в кожу происходит их проникновение в регионарные лимфоузлы, диссеминация возбудителя и частое развитие </w:t>
      </w:r>
      <w:proofErr w:type="spellStart"/>
      <w:r>
        <w:t>хронизации</w:t>
      </w:r>
      <w:proofErr w:type="spellEnd"/>
      <w:r>
        <w:t xml:space="preserve"> заболевания. При поражении внутренних органов и систем </w:t>
      </w:r>
      <w:proofErr w:type="spellStart"/>
      <w:r>
        <w:t>цефоперазон</w:t>
      </w:r>
      <w:proofErr w:type="spellEnd"/>
      <w:r>
        <w:t xml:space="preserve"> назначается курсом 14 дней в максимальных дозах с целью достижения проникновения антибиотика через поврежденные биологические барьеры. Последующий курс </w:t>
      </w:r>
      <w:proofErr w:type="spellStart"/>
      <w:r>
        <w:t>бензатин</w:t>
      </w:r>
      <w:proofErr w:type="spellEnd"/>
      <w:r>
        <w:t xml:space="preserve"> </w:t>
      </w:r>
      <w:proofErr w:type="spellStart"/>
      <w:r>
        <w:t>бензилпенициллина</w:t>
      </w:r>
      <w:proofErr w:type="spellEnd"/>
      <w:r>
        <w:t xml:space="preserve"> предлагается проводить 1 раз в 2 недели в течение первых 3 месяцев, далее 1 раз в 1 месяц на протяжении еще 3 месяцев с целью увеличения длительности действия антибиотика на </w:t>
      </w:r>
      <w:proofErr w:type="spellStart"/>
      <w:r>
        <w:t>персистирующий</w:t>
      </w:r>
      <w:proofErr w:type="spellEnd"/>
      <w:r>
        <w:t xml:space="preserve"> </w:t>
      </w:r>
      <w:proofErr w:type="spellStart"/>
      <w:r>
        <w:t>внутриклеточно</w:t>
      </w:r>
      <w:proofErr w:type="spellEnd"/>
      <w:r>
        <w:t xml:space="preserve"> микроорганизм. Длительность курса 6 месяцев определяется тем, что это наиболее частый период развития </w:t>
      </w:r>
      <w:proofErr w:type="spellStart"/>
      <w:r>
        <w:t>хронизации</w:t>
      </w:r>
      <w:proofErr w:type="spellEnd"/>
      <w:r>
        <w:t xml:space="preserve"> заболевания. </w:t>
      </w:r>
      <w:hyperlink w:anchor="P430" w:history="1">
        <w:r>
          <w:rPr>
            <w:color w:val="0000FF"/>
          </w:rPr>
          <w:t>[s5]</w:t>
        </w:r>
      </w:hyperlink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A (уровень достоверности доказательств - 1++).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3"/>
      </w:pPr>
      <w:r>
        <w:t xml:space="preserve">3.1.2 Патогенетическое лечение включает </w:t>
      </w:r>
      <w:proofErr w:type="spellStart"/>
      <w:r>
        <w:t>дезинтоксикационную</w:t>
      </w:r>
      <w:proofErr w:type="spellEnd"/>
      <w:r>
        <w:t xml:space="preserve"> терапию, </w:t>
      </w:r>
      <w:proofErr w:type="spellStart"/>
      <w:r>
        <w:t>глюкокортикостероиды</w:t>
      </w:r>
      <w:proofErr w:type="spellEnd"/>
      <w:r>
        <w:t xml:space="preserve">, НПВС, препараты, улучшающие микроциркуляцию, антиоксиданты, иммуномодулирующие препараты, </w:t>
      </w:r>
      <w:proofErr w:type="spellStart"/>
      <w:r>
        <w:t>ноотропы</w:t>
      </w:r>
      <w:proofErr w:type="spellEnd"/>
      <w:r>
        <w:t xml:space="preserve">, антигистаминные препараты и другие. </w:t>
      </w:r>
      <w:hyperlink w:anchor="P431" w:history="1">
        <w:r>
          <w:rPr>
            <w:color w:val="0000FF"/>
          </w:rPr>
          <w:t>[s6]</w:t>
        </w:r>
      </w:hyperlink>
    </w:p>
    <w:p w:rsidR="00E049AA" w:rsidRDefault="00E049AA">
      <w:pPr>
        <w:pStyle w:val="ConsPlusNormal"/>
        <w:spacing w:before="220"/>
        <w:ind w:firstLine="540"/>
        <w:jc w:val="both"/>
      </w:pPr>
      <w:r>
        <w:t>При поздней диагностике, неполном курсе лечения, при дефектах иммунного реагирования заболевание может переходить в III стадию или хроническую форму. Такое течение болезни Лайма требует проведения повторных курсов антибиотикотерапии, полноценного патогенетического и симптоматического лечения, направленного на пораженные системы.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B (уровень достоверности доказательств - 2+).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4. Реабилитация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5. Профилактика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lastRenderedPageBreak/>
        <w:t>Специфическая профилактика болезни Лайма отсутствует.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Неспецифические меры профилактики сводятся к предупреждению присасывания клещей, а также к их раннему удалению.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Рекомендуется: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1. Избегать посещения мест обитания клещей (лесные биотопы (http://ru.wikipedia.org/wiki/%D0%91%D0%B8%D0%BE%D1%82%D0%BE%D0%BF) с высокой травой, кустарником) в мае-июне. В походах следует держаться троп.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2. Применять репелленты, содержащие ДЭТА (http://ru.wikipedia.org/wiki/%D0%94%D0%B8%D1%8D%D1%82%D0%B8%D0%BB%D1%82%D0%BE%D0%BB%D1%83%D0%B0%D или </w:t>
      </w:r>
      <w:proofErr w:type="spellStart"/>
      <w:r>
        <w:t>перметрин</w:t>
      </w:r>
      <w:proofErr w:type="spellEnd"/>
      <w:r>
        <w:t xml:space="preserve"> (http://ru.wikipedia.org/wiki/%D0%9F%D0%B5%D1%80%D0%BC%D0%B5%D1%82%D1%80%D0%B8%D0%BD).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3. Следует надевать одежду с длинными рукавами и штанинами, штанины желательно заправлять в длинные носки. Волосы следует прятать под головной убор. Чтобы клещей было легче заметить, предпочтительно надевать светлую одежду.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4. Во время пребывания в лесу рекомендуется регулярно осматривать одежду.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5. По возвращении из леса производится осмотр одежды и тела. Поскольку некоторые участки тела недоступны самостоятельному осмотру, следует прибегнуть к помощи друзей или близких для осмотра спины и волосистой части головы.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6. Поскольку личиночные формы клещей очень мелки, их можно не заметить на одежде. Во избежание их присасывания одежду рекомендуется тщательно вытрясти, а затем простирать в горячей воде.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7. При обнаружении присосавшегося клеща, его следует немедленно удалить. Чем раньше клещ удален, тем меньше вероятность заражения. Удалять клеща можно маникюрным пинцетом или нитью, обвязав ее вокруг головы паразита. Клещ удаляется </w:t>
      </w:r>
      <w:proofErr w:type="spellStart"/>
      <w:r>
        <w:t>раскачивающе</w:t>
      </w:r>
      <w:proofErr w:type="spellEnd"/>
      <w:r>
        <w:t>-выкручивающими движениями. При самостоятельном удалении клеща нужно помнить о возможности инфицирования и быть очень осторожным: избегать раздавливания клеща, по возможности использовать медицинские перчатки. Ранку можно обработать любым дезинфицирующим раствором (</w:t>
      </w:r>
      <w:proofErr w:type="spellStart"/>
      <w:r>
        <w:t>хлоргексидин</w:t>
      </w:r>
      <w:proofErr w:type="spellEnd"/>
      <w:r>
        <w:t>, раствор йода, спирт, и т.п.).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Уровень убедительности рекомендаций B (уровень достоверности доказательств - 2++). </w:t>
      </w:r>
      <w:hyperlink w:anchor="P432" w:history="1">
        <w:r>
          <w:rPr>
            <w:color w:val="0000FF"/>
          </w:rPr>
          <w:t>[s7]</w:t>
        </w:r>
      </w:hyperlink>
    </w:p>
    <w:p w:rsidR="00E049AA" w:rsidRDefault="00E049AA">
      <w:pPr>
        <w:pStyle w:val="ConsPlusNormal"/>
        <w:spacing w:before="220"/>
        <w:ind w:firstLine="540"/>
        <w:jc w:val="both"/>
      </w:pPr>
      <w:r>
        <w:t>- Рекомендовано диспансерное наблюдение перенесшего болезнь Лайма в течение 2 - 3 лет после перенесенного заболевания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При отсутствии органных поражений диспансеризация осуществляется через 1 месяц после окончания лечения, затем через 3, 6, 12 и 24 месяца; при наличии органных поражений диспансерное наблюдение осуществляется 1 раз в 3 месяца в течение первого года, 1 раз в 4 месяца в течение второго года, и 1 раз в 6 месяцев течение третьего года. По клиническим показаниям осуществляются консультации узких специалистов, инструментальные методы обследования больных.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Уровень убедительности рекомендаций A (уровень достоверности доказательств - 2+).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6. Дополнительная информация, влияющая на течение и исход заболевания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Критерии оценки качества медицинской помощи</w:t>
      </w:r>
    </w:p>
    <w:p w:rsidR="00E049AA" w:rsidRDefault="00E049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1361"/>
        <w:gridCol w:w="1304"/>
      </w:tblGrid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  <w:jc w:val="center"/>
            </w:pPr>
            <w:r>
              <w:t>Уровень достоверности доказательств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  <w:jc w:val="center"/>
            </w:pPr>
            <w:r>
              <w:t>Уровень убедительности рекомендаций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>Осмотр врачом-инфекционистом не позднее 2 часов от момента поступления в стационар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1++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>Осмотр врачом-неврологом до 24 часов от момента поступления в стационар (при наличии показаний)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1++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>Осмотр врачом-офтальмологом до 3 суток от момента поступления в стационар (при наличии показаний)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1++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1++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>Выполнен анализ крови биохимический общетерапевтический (</w:t>
            </w:r>
            <w:proofErr w:type="spellStart"/>
            <w:r>
              <w:t>аланинаминотрансфераза</w:t>
            </w:r>
            <w:proofErr w:type="spellEnd"/>
            <w:r>
              <w:t xml:space="preserve">, </w:t>
            </w:r>
            <w:proofErr w:type="spellStart"/>
            <w:r>
              <w:t>аспартатаминотрансфераза</w:t>
            </w:r>
            <w:proofErr w:type="spellEnd"/>
            <w:r>
              <w:t>, билирубин, АЛТ, АСТ, глюкоза, мочевина, электролиты).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1++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>Выполнение диагностической спинномозговой пункции с микроскопическим и биохимическим исследованием ликвора на белок, глюкозу, хлориды в течение первых суток от момента поступления в стационар (при наличии показаний)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2++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B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>Выполнено молекулярно-биологическое исследование спинномозговой жидкости на вирус простого герпеса 1,2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1,2), на вирус опоясывающего герпеса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zoster</w:t>
            </w:r>
            <w:proofErr w:type="spellEnd"/>
            <w:r>
              <w:t xml:space="preserve">), </w:t>
            </w:r>
            <w:proofErr w:type="spellStart"/>
            <w:r>
              <w:t>цитомегаловирус</w:t>
            </w:r>
            <w:proofErr w:type="spellEnd"/>
            <w:r>
              <w:t xml:space="preserve"> (</w:t>
            </w:r>
            <w:proofErr w:type="spellStart"/>
            <w:r>
              <w:t>Cytomegalovirus</w:t>
            </w:r>
            <w:proofErr w:type="spellEnd"/>
            <w:r>
              <w:t xml:space="preserve">), </w:t>
            </w:r>
            <w:proofErr w:type="spellStart"/>
            <w:r>
              <w:t>энтеровирусы</w:t>
            </w:r>
            <w:proofErr w:type="spellEnd"/>
            <w:r>
              <w:t xml:space="preserve"> (при наличии показаний)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1+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B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>Выполнение контрольной спинномозговой пункции с микроскопическим и биохимическим исследованием ликвора на белок, глюкозу, хлориды (при наличии показаний)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2++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B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 xml:space="preserve">Выполнено определение антител к </w:t>
            </w:r>
            <w:proofErr w:type="spellStart"/>
            <w:r>
              <w:t>Borrelia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  <w:r>
              <w:t xml:space="preserve"> класса </w:t>
            </w:r>
            <w:proofErr w:type="spellStart"/>
            <w:r>
              <w:t>IgM</w:t>
            </w:r>
            <w:proofErr w:type="spellEnd"/>
            <w:r>
              <w:t xml:space="preserve"> и </w:t>
            </w:r>
            <w:proofErr w:type="spellStart"/>
            <w:r>
              <w:t>IgG</w:t>
            </w:r>
            <w:proofErr w:type="spellEnd"/>
            <w:r>
              <w:t xml:space="preserve"> (по показаниям)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1++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 xml:space="preserve">Выполнено молекулярно-биологическое исследование ликвора на ДНК к </w:t>
            </w:r>
            <w:proofErr w:type="spellStart"/>
            <w:r>
              <w:t>Borrelia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  <w:r>
              <w:t xml:space="preserve"> (по показаниям)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1++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 xml:space="preserve">Выполнено определение антител к вирусу клещевого энцефалита класса </w:t>
            </w:r>
            <w:proofErr w:type="spellStart"/>
            <w:r>
              <w:t>IgM</w:t>
            </w:r>
            <w:proofErr w:type="spellEnd"/>
            <w:r>
              <w:t xml:space="preserve"> и </w:t>
            </w:r>
            <w:proofErr w:type="spellStart"/>
            <w:r>
              <w:t>IgG</w:t>
            </w:r>
            <w:proofErr w:type="spellEnd"/>
            <w:r>
              <w:t xml:space="preserve"> (по показаниям)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1++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 xml:space="preserve">Проведена терапия антибактериальными лекарственными препаратами с учетом чувствительности </w:t>
            </w:r>
            <w:proofErr w:type="spellStart"/>
            <w:r>
              <w:t>Borrelia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  <w:r>
              <w:t xml:space="preserve"> к антимикробным препаратам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1++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 xml:space="preserve">Проведена </w:t>
            </w:r>
            <w:proofErr w:type="spellStart"/>
            <w:r>
              <w:t>инфузионная</w:t>
            </w:r>
            <w:proofErr w:type="spellEnd"/>
            <w:r>
              <w:t xml:space="preserve"> терапия (по показаниям)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1++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 xml:space="preserve">Достигнуто улучшение или купированы симптомы </w:t>
            </w:r>
            <w:r>
              <w:lastRenderedPageBreak/>
              <w:t>интоксикации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lastRenderedPageBreak/>
              <w:t>1++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  <w:tr w:rsidR="00E049AA">
        <w:tc>
          <w:tcPr>
            <w:tcW w:w="510" w:type="dxa"/>
          </w:tcPr>
          <w:p w:rsidR="00E049AA" w:rsidRDefault="00E049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96" w:type="dxa"/>
          </w:tcPr>
          <w:p w:rsidR="00E049AA" w:rsidRDefault="00E049AA">
            <w:pPr>
              <w:pStyle w:val="ConsPlusNormal"/>
              <w:jc w:val="both"/>
            </w:pPr>
            <w:r>
              <w:t>Достигнут регресс кожных и/или неврологических проявлений к моменту выписки из стационара</w:t>
            </w:r>
          </w:p>
        </w:tc>
        <w:tc>
          <w:tcPr>
            <w:tcW w:w="1361" w:type="dxa"/>
          </w:tcPr>
          <w:p w:rsidR="00E049AA" w:rsidRDefault="00E049AA">
            <w:pPr>
              <w:pStyle w:val="ConsPlusNormal"/>
            </w:pPr>
            <w:r>
              <w:t>+ +</w:t>
            </w:r>
          </w:p>
        </w:tc>
        <w:tc>
          <w:tcPr>
            <w:tcW w:w="130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</w:tr>
    </w:tbl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Список литературы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 xml:space="preserve">1. Ананьева Л.П. Иксодовые клещевые </w:t>
      </w:r>
      <w:proofErr w:type="spellStart"/>
      <w:r>
        <w:t>боррелиозы</w:t>
      </w:r>
      <w:proofErr w:type="spellEnd"/>
      <w:r>
        <w:t xml:space="preserve"> (</w:t>
      </w:r>
      <w:proofErr w:type="spellStart"/>
      <w:r>
        <w:t>Лаймская</w:t>
      </w:r>
      <w:proofErr w:type="spellEnd"/>
      <w:r>
        <w:t xml:space="preserve"> болезнь). Экология, клиническая картина и этиология//Тер. архив. 2000. N 5. С. 72 - 78.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2. Болезнь </w:t>
      </w:r>
      <w:proofErr w:type="gramStart"/>
      <w:r>
        <w:t>Лайма./</w:t>
      </w:r>
      <w:proofErr w:type="gramEnd"/>
      <w:r>
        <w:t xml:space="preserve">/Методические рекомендации для студентов и врачей под ред. </w:t>
      </w:r>
      <w:proofErr w:type="spellStart"/>
      <w:r>
        <w:t>Ющука</w:t>
      </w:r>
      <w:proofErr w:type="spellEnd"/>
      <w:r>
        <w:t xml:space="preserve"> Н.Д., Малова И.В. и др. - М., 1993 - 16 с.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3. Воробьева Н.Н., </w:t>
      </w:r>
      <w:proofErr w:type="spellStart"/>
      <w:r>
        <w:t>Главатских</w:t>
      </w:r>
      <w:proofErr w:type="spellEnd"/>
      <w:r>
        <w:t xml:space="preserve"> И.А., Мышкина О.К., </w:t>
      </w:r>
      <w:proofErr w:type="spellStart"/>
      <w:r>
        <w:t>Рысинская</w:t>
      </w:r>
      <w:proofErr w:type="spellEnd"/>
      <w:r>
        <w:t xml:space="preserve"> Т.К. Стандарты диагностики и лечения больных клещевым энцефалитом и иксодовыми клещевыми </w:t>
      </w:r>
      <w:proofErr w:type="spellStart"/>
      <w:r>
        <w:t>боррелиозами</w:t>
      </w:r>
      <w:proofErr w:type="spellEnd"/>
      <w:r>
        <w:t>//Рос. мед. журн. - 2000, N 4 - С. 22 - 24.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Деконенко</w:t>
      </w:r>
      <w:proofErr w:type="spellEnd"/>
      <w:r>
        <w:t xml:space="preserve"> Е.П., Уманский К.Г., Куприянова Л.В. Полиморфизм клинических проявлений при Лайм-</w:t>
      </w:r>
      <w:proofErr w:type="spellStart"/>
      <w:r>
        <w:t>боррелиозе</w:t>
      </w:r>
      <w:proofErr w:type="spellEnd"/>
      <w:r>
        <w:t>//</w:t>
      </w:r>
      <w:proofErr w:type="spellStart"/>
      <w:r>
        <w:t>Клинич</w:t>
      </w:r>
      <w:proofErr w:type="spellEnd"/>
      <w:r>
        <w:t>. медицина - 1991, Т. 69, N 4 - С. 68 - 73.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Железникова</w:t>
      </w:r>
      <w:proofErr w:type="spellEnd"/>
      <w:r>
        <w:t xml:space="preserve"> Г.Ф., Скрипченко Н.В., Васильева Ю.П. и др. Варианты иммунного ответа при иксодовом клещевом </w:t>
      </w:r>
      <w:proofErr w:type="spellStart"/>
      <w:r>
        <w:t>боррелиозе</w:t>
      </w:r>
      <w:proofErr w:type="spellEnd"/>
      <w:r>
        <w:t xml:space="preserve"> у детей//</w:t>
      </w:r>
      <w:proofErr w:type="spellStart"/>
      <w:r>
        <w:t>Аллергол</w:t>
      </w:r>
      <w:proofErr w:type="spellEnd"/>
      <w:r>
        <w:t xml:space="preserve">. </w:t>
      </w:r>
      <w:proofErr w:type="spellStart"/>
      <w:r>
        <w:t>иммунол</w:t>
      </w:r>
      <w:proofErr w:type="spellEnd"/>
      <w:r>
        <w:t>. 2003. N 4. С. 18 - 26.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6. Инфекционные болезни у детей. Руководство для </w:t>
      </w:r>
      <w:proofErr w:type="gramStart"/>
      <w:r>
        <w:t>врачей./</w:t>
      </w:r>
      <w:proofErr w:type="gramEnd"/>
      <w:r>
        <w:t>под ред. В.В. Ивановой, М., МИА, 2009, С. 233 - 241.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Коренберг</w:t>
      </w:r>
      <w:proofErr w:type="spellEnd"/>
      <w:r>
        <w:t xml:space="preserve"> Э.И. Инфекции группы Лайм-</w:t>
      </w:r>
      <w:proofErr w:type="spellStart"/>
      <w:r>
        <w:t>боррелиоза</w:t>
      </w:r>
      <w:proofErr w:type="spellEnd"/>
      <w:r>
        <w:t xml:space="preserve"> - иксодовые клещевые </w:t>
      </w:r>
      <w:proofErr w:type="spellStart"/>
      <w:r>
        <w:t>боррелиозы</w:t>
      </w:r>
      <w:proofErr w:type="spellEnd"/>
      <w:r>
        <w:t xml:space="preserve"> в России//Мед. паразитология и паразитарные болезни. - 1996, N 3. - С. 14 - 18.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Лобзин</w:t>
      </w:r>
      <w:proofErr w:type="spellEnd"/>
      <w:r>
        <w:t xml:space="preserve"> Ю.В., Усков А.Н., Козлов С.С.//Лайм-</w:t>
      </w:r>
      <w:proofErr w:type="spellStart"/>
      <w:r>
        <w:t>боррелиоз</w:t>
      </w:r>
      <w:proofErr w:type="spellEnd"/>
      <w:r>
        <w:t xml:space="preserve"> (иксодовые клещевые </w:t>
      </w:r>
      <w:proofErr w:type="spellStart"/>
      <w:r>
        <w:t>боррелиозы</w:t>
      </w:r>
      <w:proofErr w:type="spellEnd"/>
      <w:r>
        <w:t xml:space="preserve">). - </w:t>
      </w:r>
      <w:proofErr w:type="gramStart"/>
      <w:r>
        <w:t>СПб.,</w:t>
      </w:r>
      <w:proofErr w:type="gramEnd"/>
      <w:r>
        <w:t xml:space="preserve"> 2000 - 156.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Лобзин</w:t>
      </w:r>
      <w:proofErr w:type="spellEnd"/>
      <w:r>
        <w:t xml:space="preserve"> Ю.В., </w:t>
      </w:r>
      <w:proofErr w:type="spellStart"/>
      <w:r>
        <w:t>Крумгольц</w:t>
      </w:r>
      <w:proofErr w:type="spellEnd"/>
      <w:r>
        <w:t xml:space="preserve"> В.Ф., Антонов В.С. Диспансерное наблюдение за перенесшими болезнь Лайма//Воен. - мед. журн. - 2000, Т. 321, N 7.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Лобзин</w:t>
      </w:r>
      <w:proofErr w:type="spellEnd"/>
      <w:r>
        <w:t xml:space="preserve"> Ю.В., Усков А.Н. Иксодовые клещевые </w:t>
      </w:r>
      <w:proofErr w:type="spellStart"/>
      <w:r>
        <w:t>боррелиозы</w:t>
      </w:r>
      <w:proofErr w:type="spellEnd"/>
      <w:r>
        <w:t xml:space="preserve"> в Северо-западном регионе России//Мед. акад. журн. - 2002, Т. 2, N 3 - С. 104 - 114.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Оберт</w:t>
      </w:r>
      <w:proofErr w:type="spellEnd"/>
      <w:r>
        <w:t xml:space="preserve"> А.С., Дроздов В.Н., Рудакова С.А. Иксодовые клещевые </w:t>
      </w:r>
      <w:proofErr w:type="spellStart"/>
      <w:r>
        <w:t>боррелиозы</w:t>
      </w:r>
      <w:proofErr w:type="spellEnd"/>
      <w:r>
        <w:t>. Новосибирск: Наука, 2001.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12. Онищенко Г.Г. Распространение вирусных природно-очаговых инфекций в Российской Федерации и меры по их </w:t>
      </w:r>
      <w:proofErr w:type="gramStart"/>
      <w:r>
        <w:t>профилактике./</w:t>
      </w:r>
      <w:proofErr w:type="gramEnd"/>
      <w:r>
        <w:t xml:space="preserve">/Эпидемиология и </w:t>
      </w:r>
      <w:proofErr w:type="spellStart"/>
      <w:r>
        <w:t>инфекц</w:t>
      </w:r>
      <w:proofErr w:type="spellEnd"/>
      <w:r>
        <w:t>. болезни - 2000, N 4 - С. 4 - 8.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13. Руководство по инфекционным болезням (Под ред. Член-корр. РАМН профессора Ю.В. </w:t>
      </w:r>
      <w:proofErr w:type="spellStart"/>
      <w:r>
        <w:t>Лобзина</w:t>
      </w:r>
      <w:proofErr w:type="spellEnd"/>
      <w:r>
        <w:t xml:space="preserve"> 3-е издание доп. и </w:t>
      </w:r>
      <w:proofErr w:type="spellStart"/>
      <w:r>
        <w:t>перераб</w:t>
      </w:r>
      <w:proofErr w:type="spellEnd"/>
      <w:r>
        <w:t xml:space="preserve">.) - </w:t>
      </w:r>
      <w:proofErr w:type="gramStart"/>
      <w:r>
        <w:t>СПб.:</w:t>
      </w:r>
      <w:proofErr w:type="gramEnd"/>
      <w:r>
        <w:t xml:space="preserve"> "Издательство Фолиант", 2003. - 1040 с.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14. Скрипченко Н.В., Иванова Г.П., Трофимова Т.Н. Клинико-лучевые аспекты </w:t>
      </w:r>
      <w:proofErr w:type="spellStart"/>
      <w:r>
        <w:t>лейкоэнцефалитов</w:t>
      </w:r>
      <w:proofErr w:type="spellEnd"/>
      <w:r>
        <w:t xml:space="preserve"> у детей/Ж-л "</w:t>
      </w:r>
      <w:proofErr w:type="spellStart"/>
      <w:r>
        <w:t>Нейроиммунология</w:t>
      </w:r>
      <w:proofErr w:type="spellEnd"/>
      <w:r>
        <w:t>", Том VI, N 1 - 2, 2008 - С. 27 - 35.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15. Скрипченко Н.В., Иванова Г.П. Клещевые инфекции у детей. Руководство для врачей. М.: Медицина, 2008, 424 с.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16. Усков А.Н. Смешанные инфекции, передающиеся иксодовыми клещами в Северо-западном регионе России (клиника, диагностика, лечение</w:t>
      </w:r>
      <w:proofErr w:type="gramStart"/>
      <w:r>
        <w:t>)./</w:t>
      </w:r>
      <w:proofErr w:type="gramEnd"/>
      <w:r>
        <w:t>/</w:t>
      </w:r>
      <w:proofErr w:type="spellStart"/>
      <w:r>
        <w:t>Дис</w:t>
      </w:r>
      <w:proofErr w:type="spellEnd"/>
      <w:r>
        <w:t>. д.м.н., СПб., 2003 - 395 с.</w:t>
      </w:r>
    </w:p>
    <w:p w:rsidR="00E049AA" w:rsidRDefault="00E049AA">
      <w:pPr>
        <w:pStyle w:val="ConsPlusNormal"/>
        <w:spacing w:before="220"/>
        <w:ind w:firstLine="540"/>
        <w:jc w:val="both"/>
      </w:pPr>
      <w:r w:rsidRPr="00E049AA">
        <w:rPr>
          <w:lang w:val="en-US"/>
        </w:rPr>
        <w:lastRenderedPageBreak/>
        <w:t xml:space="preserve">17. </w:t>
      </w:r>
      <w:proofErr w:type="spellStart"/>
      <w:r w:rsidRPr="00E049AA">
        <w:rPr>
          <w:lang w:val="en-US"/>
        </w:rPr>
        <w:t>LaRocca</w:t>
      </w:r>
      <w:proofErr w:type="spellEnd"/>
      <w:r w:rsidRPr="00E049AA">
        <w:rPr>
          <w:lang w:val="en-US"/>
        </w:rPr>
        <w:t xml:space="preserve"> T., </w:t>
      </w:r>
      <w:proofErr w:type="spellStart"/>
      <w:r w:rsidRPr="00E049AA">
        <w:rPr>
          <w:lang w:val="en-US"/>
        </w:rPr>
        <w:t>Benach</w:t>
      </w:r>
      <w:proofErr w:type="spellEnd"/>
      <w:r w:rsidRPr="00E049AA">
        <w:rPr>
          <w:lang w:val="en-US"/>
        </w:rPr>
        <w:t xml:space="preserve"> J. The important and diverse roles of antibodies in the host response to </w:t>
      </w:r>
      <w:proofErr w:type="spellStart"/>
      <w:r w:rsidRPr="00E049AA">
        <w:rPr>
          <w:lang w:val="en-US"/>
        </w:rPr>
        <w:t>Borrelia</w:t>
      </w:r>
      <w:proofErr w:type="spellEnd"/>
      <w:r w:rsidRPr="00E049AA">
        <w:rPr>
          <w:lang w:val="en-US"/>
        </w:rPr>
        <w:t xml:space="preserve"> infections//</w:t>
      </w:r>
      <w:proofErr w:type="spellStart"/>
      <w:r w:rsidRPr="00E049AA">
        <w:rPr>
          <w:lang w:val="en-US"/>
        </w:rPr>
        <w:t>Curr</w:t>
      </w:r>
      <w:proofErr w:type="spellEnd"/>
      <w:r w:rsidRPr="00E049AA">
        <w:rPr>
          <w:lang w:val="en-US"/>
        </w:rPr>
        <w:t xml:space="preserve">. Top. </w:t>
      </w:r>
      <w:proofErr w:type="spellStart"/>
      <w:r>
        <w:t>Microbiol</w:t>
      </w:r>
      <w:proofErr w:type="spellEnd"/>
      <w:r>
        <w:t xml:space="preserve">. </w:t>
      </w:r>
      <w:proofErr w:type="spellStart"/>
      <w:r>
        <w:t>Immunol</w:t>
      </w:r>
      <w:proofErr w:type="spellEnd"/>
      <w:r>
        <w:t xml:space="preserve">. 2008. </w:t>
      </w:r>
      <w:proofErr w:type="spellStart"/>
      <w:r>
        <w:t>Vol</w:t>
      </w:r>
      <w:proofErr w:type="spellEnd"/>
      <w:r>
        <w:t>. 319. P. 63 - 103.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right"/>
        <w:outlineLvl w:val="0"/>
      </w:pPr>
      <w:r>
        <w:t>Приложение А1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jc w:val="center"/>
      </w:pPr>
      <w:r>
        <w:t>СОСТАВ РАБОЧЕЙ ГРУППЫ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>1. Позднякова Л.Л. - к.м.н., главный инфекционист Новосибирской области, главный врач ГБУЗ Новосибирской области "Городская инфекционная клиническая больница N 1".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2. Филина Е.И. - заведующая отделением N 5 ГБУЗ НСО "Городская инфекционная клиническая больница N 1", к.м.н.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3. Тихонова Е.П. - Зав. кафедрой инфекционных болезней и эпидемиологии с курсом ПО ФГБОУ ВО КрасГМУ им. проф. В.Ф. </w:t>
      </w:r>
      <w:proofErr w:type="spellStart"/>
      <w:r>
        <w:t>Войно-Ясенецкого</w:t>
      </w:r>
      <w:proofErr w:type="spellEnd"/>
      <w:r>
        <w:t xml:space="preserve"> МЗ РФ, доктор медицинских наук, профессор.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4. Андронова Н.В. - ассистент кафедры кафедрой инфекционных болезней и эпидемиологии с курсом ПО ФГБОУ ВО КрасГМУ им. проф. В.Ф. </w:t>
      </w:r>
      <w:proofErr w:type="spellStart"/>
      <w:r>
        <w:t>Войно-Ясенецкого</w:t>
      </w:r>
      <w:proofErr w:type="spellEnd"/>
      <w:r>
        <w:t xml:space="preserve"> МЗ РФ, кандидат медицинских наук.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5. Шестакова И.В. - главный внештатный специалист по инфекционным болезням Минздрава РФ, доктор медицинских наук, профессор кафедры инфекционных болезней и эпидемиологии ФГБОУ ВО "МГМСУ им. А.И. Евдокимова" Минздрава России.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Все члены рабочей группы являются членами общества инфекционистов.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Конфликт интересов отсутствует.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right"/>
        <w:outlineLvl w:val="0"/>
      </w:pPr>
      <w:r>
        <w:t>Приложение А2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jc w:val="center"/>
      </w:pPr>
      <w:r>
        <w:t>МЕТОДОЛОГИЯ РАЗРАБОТКИ КЛИНИЧЕСКИХ РЕКОМЕНДАЦИЙ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>Целевая аудитория данных клинических рекомендаций: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1. Врачи-инфекционисты;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2. Врачи-терапевты;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3. Врачи общей практик (семейные врачи).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Таблица П1 - Уровни достоверности доказательности</w:t>
      </w:r>
    </w:p>
    <w:p w:rsidR="00E049AA" w:rsidRDefault="00E049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7313"/>
      </w:tblGrid>
      <w:tr w:rsidR="00E049AA">
        <w:tc>
          <w:tcPr>
            <w:tcW w:w="1738" w:type="dxa"/>
          </w:tcPr>
          <w:p w:rsidR="00E049AA" w:rsidRDefault="00E049AA">
            <w:pPr>
              <w:pStyle w:val="ConsPlusNormal"/>
              <w:jc w:val="center"/>
            </w:pPr>
            <w:r>
              <w:t>Уровень достоверности</w:t>
            </w:r>
          </w:p>
        </w:tc>
        <w:tc>
          <w:tcPr>
            <w:tcW w:w="7313" w:type="dxa"/>
          </w:tcPr>
          <w:p w:rsidR="00E049AA" w:rsidRDefault="00E049AA">
            <w:pPr>
              <w:pStyle w:val="ConsPlusNormal"/>
              <w:jc w:val="center"/>
            </w:pPr>
            <w:r>
              <w:t>Источник доказательств</w:t>
            </w:r>
          </w:p>
        </w:tc>
      </w:tr>
      <w:tr w:rsidR="00E049AA">
        <w:tc>
          <w:tcPr>
            <w:tcW w:w="1738" w:type="dxa"/>
          </w:tcPr>
          <w:p w:rsidR="00E049AA" w:rsidRDefault="00E049AA">
            <w:pPr>
              <w:pStyle w:val="ConsPlusNormal"/>
            </w:pPr>
            <w:r>
              <w:t>1++</w:t>
            </w:r>
          </w:p>
        </w:tc>
        <w:tc>
          <w:tcPr>
            <w:tcW w:w="7313" w:type="dxa"/>
          </w:tcPr>
          <w:p w:rsidR="00E049AA" w:rsidRDefault="00E049AA">
            <w:pPr>
              <w:pStyle w:val="ConsPlusNormal"/>
              <w:jc w:val="both"/>
            </w:pPr>
            <w:r>
              <w:t xml:space="preserve">Мета-анализы высокого качества, систематические обзоры </w:t>
            </w:r>
            <w:proofErr w:type="spellStart"/>
            <w:r>
              <w:t>рандомизированных</w:t>
            </w:r>
            <w:proofErr w:type="spellEnd"/>
            <w:r>
              <w:t xml:space="preserve"> контролируемых исследований (РКИ), или РКИ с очень </w:t>
            </w:r>
            <w:r>
              <w:lastRenderedPageBreak/>
              <w:t>низким риском систематических ошибок</w:t>
            </w:r>
          </w:p>
        </w:tc>
      </w:tr>
      <w:tr w:rsidR="00E049AA">
        <w:tc>
          <w:tcPr>
            <w:tcW w:w="1738" w:type="dxa"/>
          </w:tcPr>
          <w:p w:rsidR="00E049AA" w:rsidRDefault="00E049AA">
            <w:pPr>
              <w:pStyle w:val="ConsPlusNormal"/>
            </w:pPr>
            <w:r>
              <w:lastRenderedPageBreak/>
              <w:t>1+</w:t>
            </w:r>
          </w:p>
        </w:tc>
        <w:tc>
          <w:tcPr>
            <w:tcW w:w="7313" w:type="dxa"/>
          </w:tcPr>
          <w:p w:rsidR="00E049AA" w:rsidRDefault="00E049AA">
            <w:pPr>
              <w:pStyle w:val="ConsPlusNormal"/>
              <w:jc w:val="both"/>
            </w:pPr>
            <w:r>
              <w:t>Качественно проведенные мета-анализы, систематические обзоры или РКИ с низким риском систематических ошибок</w:t>
            </w:r>
          </w:p>
        </w:tc>
      </w:tr>
      <w:tr w:rsidR="00E049AA">
        <w:tc>
          <w:tcPr>
            <w:tcW w:w="1738" w:type="dxa"/>
          </w:tcPr>
          <w:p w:rsidR="00E049AA" w:rsidRDefault="00E049AA">
            <w:pPr>
              <w:pStyle w:val="ConsPlusNormal"/>
            </w:pPr>
            <w:r>
              <w:t>1-</w:t>
            </w:r>
          </w:p>
        </w:tc>
        <w:tc>
          <w:tcPr>
            <w:tcW w:w="7313" w:type="dxa"/>
          </w:tcPr>
          <w:p w:rsidR="00E049AA" w:rsidRDefault="00E049AA">
            <w:pPr>
              <w:pStyle w:val="ConsPlusNormal"/>
              <w:jc w:val="both"/>
            </w:pPr>
            <w:r>
              <w:t>Мета-анализы, систематические обзоры или РКИ с высоким риском систематических ошибок</w:t>
            </w:r>
          </w:p>
        </w:tc>
      </w:tr>
      <w:tr w:rsidR="00E049AA">
        <w:tc>
          <w:tcPr>
            <w:tcW w:w="1738" w:type="dxa"/>
          </w:tcPr>
          <w:p w:rsidR="00E049AA" w:rsidRDefault="00E049AA">
            <w:pPr>
              <w:pStyle w:val="ConsPlusNormal"/>
            </w:pPr>
            <w:r>
              <w:t>2++</w:t>
            </w:r>
          </w:p>
        </w:tc>
        <w:tc>
          <w:tcPr>
            <w:tcW w:w="7313" w:type="dxa"/>
          </w:tcPr>
          <w:p w:rsidR="00E049AA" w:rsidRDefault="00E049AA">
            <w:pPr>
              <w:pStyle w:val="ConsPlusNormal"/>
              <w:jc w:val="both"/>
            </w:pPr>
            <w:r>
              <w:t xml:space="preserve">Высококачественные систематические обзоры исследований случай-контроль или </w:t>
            </w:r>
            <w:proofErr w:type="spellStart"/>
            <w:r>
              <w:t>когортных</w:t>
            </w:r>
            <w:proofErr w:type="spellEnd"/>
            <w:r>
              <w:t xml:space="preserve"> исследований. Высококачественные обзоры исследований случай-контроль или </w:t>
            </w:r>
            <w:proofErr w:type="spellStart"/>
            <w:r>
              <w:t>когортных</w:t>
            </w:r>
            <w:proofErr w:type="spellEnd"/>
            <w: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049AA">
        <w:tc>
          <w:tcPr>
            <w:tcW w:w="1738" w:type="dxa"/>
          </w:tcPr>
          <w:p w:rsidR="00E049AA" w:rsidRDefault="00E049AA">
            <w:pPr>
              <w:pStyle w:val="ConsPlusNormal"/>
            </w:pPr>
            <w:r>
              <w:t>2+</w:t>
            </w:r>
          </w:p>
        </w:tc>
        <w:tc>
          <w:tcPr>
            <w:tcW w:w="7313" w:type="dxa"/>
          </w:tcPr>
          <w:p w:rsidR="00E049AA" w:rsidRDefault="00E049AA">
            <w:pPr>
              <w:pStyle w:val="ConsPlusNormal"/>
              <w:jc w:val="both"/>
            </w:pPr>
            <w:r>
              <w:t xml:space="preserve">Хорошо проведенные исследования случай-контроль или </w:t>
            </w:r>
            <w:proofErr w:type="spellStart"/>
            <w:r>
              <w:t>когортные</w:t>
            </w:r>
            <w:proofErr w:type="spellEnd"/>
            <w: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049AA">
        <w:tc>
          <w:tcPr>
            <w:tcW w:w="1738" w:type="dxa"/>
          </w:tcPr>
          <w:p w:rsidR="00E049AA" w:rsidRDefault="00E049AA">
            <w:pPr>
              <w:pStyle w:val="ConsPlusNormal"/>
            </w:pPr>
            <w:r>
              <w:t>2-</w:t>
            </w:r>
          </w:p>
        </w:tc>
        <w:tc>
          <w:tcPr>
            <w:tcW w:w="7313" w:type="dxa"/>
          </w:tcPr>
          <w:p w:rsidR="00E049AA" w:rsidRDefault="00E049AA">
            <w:pPr>
              <w:pStyle w:val="ConsPlusNormal"/>
              <w:jc w:val="both"/>
            </w:pPr>
            <w:r>
              <w:t xml:space="preserve">Исследования случай-контроль или </w:t>
            </w:r>
            <w:proofErr w:type="spellStart"/>
            <w:r>
              <w:t>когортные</w:t>
            </w:r>
            <w:proofErr w:type="spellEnd"/>
            <w: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049AA">
        <w:tc>
          <w:tcPr>
            <w:tcW w:w="1738" w:type="dxa"/>
          </w:tcPr>
          <w:p w:rsidR="00E049AA" w:rsidRDefault="00E049AA">
            <w:pPr>
              <w:pStyle w:val="ConsPlusNormal"/>
            </w:pPr>
            <w:r>
              <w:t>3</w:t>
            </w:r>
          </w:p>
        </w:tc>
        <w:tc>
          <w:tcPr>
            <w:tcW w:w="7313" w:type="dxa"/>
          </w:tcPr>
          <w:p w:rsidR="00E049AA" w:rsidRDefault="00E049AA">
            <w:pPr>
              <w:pStyle w:val="ConsPlusNormal"/>
              <w:jc w:val="both"/>
            </w:pPr>
            <w:r>
              <w:t>Не аналитические исследования (например, описания случаев, серий случаев)</w:t>
            </w:r>
          </w:p>
        </w:tc>
      </w:tr>
      <w:tr w:rsidR="00E049AA">
        <w:tc>
          <w:tcPr>
            <w:tcW w:w="1738" w:type="dxa"/>
          </w:tcPr>
          <w:p w:rsidR="00E049AA" w:rsidRDefault="00E049AA">
            <w:pPr>
              <w:pStyle w:val="ConsPlusNormal"/>
            </w:pPr>
            <w:r>
              <w:t>4</w:t>
            </w:r>
          </w:p>
        </w:tc>
        <w:tc>
          <w:tcPr>
            <w:tcW w:w="7313" w:type="dxa"/>
          </w:tcPr>
          <w:p w:rsidR="00E049AA" w:rsidRDefault="00E049AA">
            <w:pPr>
              <w:pStyle w:val="ConsPlusNormal"/>
              <w:jc w:val="both"/>
            </w:pPr>
            <w:r>
              <w:t>Мнение экспертов</w:t>
            </w:r>
          </w:p>
        </w:tc>
      </w:tr>
    </w:tbl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ind w:firstLine="540"/>
        <w:jc w:val="both"/>
        <w:outlineLvl w:val="1"/>
      </w:pPr>
      <w:r>
        <w:t>Таблица П2 - Уровни убедительности рекомендаций</w:t>
      </w:r>
    </w:p>
    <w:p w:rsidR="00E049AA" w:rsidRDefault="00E049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6973"/>
      </w:tblGrid>
      <w:tr w:rsidR="00E049AA">
        <w:tc>
          <w:tcPr>
            <w:tcW w:w="2054" w:type="dxa"/>
          </w:tcPr>
          <w:p w:rsidR="00E049AA" w:rsidRDefault="00E049AA">
            <w:pPr>
              <w:pStyle w:val="ConsPlusNormal"/>
              <w:jc w:val="center"/>
            </w:pPr>
            <w:r>
              <w:t>Убедительность</w:t>
            </w:r>
          </w:p>
        </w:tc>
        <w:tc>
          <w:tcPr>
            <w:tcW w:w="6973" w:type="dxa"/>
          </w:tcPr>
          <w:p w:rsidR="00E049AA" w:rsidRDefault="00E049AA">
            <w:pPr>
              <w:pStyle w:val="ConsPlusNormal"/>
              <w:jc w:val="center"/>
            </w:pPr>
            <w:r>
              <w:t>Основы рекомендации</w:t>
            </w:r>
          </w:p>
        </w:tc>
      </w:tr>
      <w:tr w:rsidR="00E049AA">
        <w:tc>
          <w:tcPr>
            <w:tcW w:w="2054" w:type="dxa"/>
          </w:tcPr>
          <w:p w:rsidR="00E049AA" w:rsidRDefault="00E049AA">
            <w:pPr>
              <w:pStyle w:val="ConsPlusNormal"/>
            </w:pPr>
            <w:r>
              <w:t>A</w:t>
            </w:r>
          </w:p>
        </w:tc>
        <w:tc>
          <w:tcPr>
            <w:tcW w:w="6973" w:type="dxa"/>
          </w:tcPr>
          <w:p w:rsidR="00E049AA" w:rsidRDefault="00E049AA">
            <w:pPr>
              <w:pStyle w:val="ConsPlusNormal"/>
              <w:jc w:val="both"/>
            </w:pPr>
            <w:r>
              <w:t>По меньшей мере, один мета-анализ, систематический обзор, или РКИ, оцененные, как 1++,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E049AA">
        <w:tc>
          <w:tcPr>
            <w:tcW w:w="2054" w:type="dxa"/>
          </w:tcPr>
          <w:p w:rsidR="00E049AA" w:rsidRDefault="00E049AA">
            <w:pPr>
              <w:pStyle w:val="ConsPlusNormal"/>
            </w:pPr>
            <w:r>
              <w:t>B</w:t>
            </w:r>
          </w:p>
        </w:tc>
        <w:tc>
          <w:tcPr>
            <w:tcW w:w="6973" w:type="dxa"/>
          </w:tcPr>
          <w:p w:rsidR="00E049AA" w:rsidRDefault="00E049AA">
            <w:pPr>
              <w:pStyle w:val="ConsPlusNormal"/>
              <w:jc w:val="both"/>
            </w:pPr>
            <w:r>
              <w:t>группа доказательств, включающая результаты исследовании, оцененные, как 2++,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E049AA">
        <w:tc>
          <w:tcPr>
            <w:tcW w:w="2054" w:type="dxa"/>
          </w:tcPr>
          <w:p w:rsidR="00E049AA" w:rsidRDefault="00E049AA">
            <w:pPr>
              <w:pStyle w:val="ConsPlusNormal"/>
            </w:pPr>
            <w:r>
              <w:t>C</w:t>
            </w:r>
          </w:p>
        </w:tc>
        <w:tc>
          <w:tcPr>
            <w:tcW w:w="6973" w:type="dxa"/>
          </w:tcPr>
          <w:p w:rsidR="00E049AA" w:rsidRDefault="00E049AA">
            <w:pPr>
              <w:pStyle w:val="ConsPlusNormal"/>
              <w:jc w:val="both"/>
            </w:pPr>
            <w:r>
              <w:t>группа доказательств, включающая результаты исследований оцененные, как 2+, напрямую применимые к целевой популяции и демонстрирующие общую устойчивость результатов; или экстраполированные доказательства из исследований, оцененных, как 2++</w:t>
            </w:r>
          </w:p>
        </w:tc>
      </w:tr>
      <w:tr w:rsidR="00E049AA">
        <w:tc>
          <w:tcPr>
            <w:tcW w:w="2054" w:type="dxa"/>
          </w:tcPr>
          <w:p w:rsidR="00E049AA" w:rsidRDefault="00E049AA">
            <w:pPr>
              <w:pStyle w:val="ConsPlusNormal"/>
            </w:pPr>
            <w:r>
              <w:t>D</w:t>
            </w:r>
          </w:p>
        </w:tc>
        <w:tc>
          <w:tcPr>
            <w:tcW w:w="6973" w:type="dxa"/>
          </w:tcPr>
          <w:p w:rsidR="00E049AA" w:rsidRDefault="00E049AA">
            <w:pPr>
              <w:pStyle w:val="ConsPlusNormal"/>
              <w:jc w:val="both"/>
            </w:pPr>
            <w:r>
              <w:t>Доказательства уровня 3 или 4; или экстраполированные доказательства, из исследований, оцененных, как 2+</w:t>
            </w:r>
          </w:p>
        </w:tc>
      </w:tr>
    </w:tbl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>Порядок обновления клинических рекомендаций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lastRenderedPageBreak/>
        <w:t>Клинические рекомендации обновляются каждые 3 года.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right"/>
        <w:outlineLvl w:val="0"/>
      </w:pPr>
      <w:r>
        <w:t>Приложение А3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jc w:val="center"/>
      </w:pPr>
      <w:r>
        <w:t>СВЯЗАННЫЕ ДОКУМЕНТЫ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КР400</w:t>
        </w:r>
      </w:hyperlink>
      <w:r>
        <w:t>. Хронический болевой синдром (ХБС) у взрослых пациентов, нуждающихся в паллиативной медицинской помощи (http://cr.rosminzdrav.ru/#!/schema/708)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right"/>
        <w:outlineLvl w:val="0"/>
      </w:pPr>
      <w:r>
        <w:t>Приложение Б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jc w:val="center"/>
      </w:pPr>
      <w:r>
        <w:t>АЛГОРИТМЫ ВЕДЕНИЯ ПАЦИЕНТА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center"/>
      </w:pPr>
      <w:r w:rsidRPr="004A0FCA">
        <w:rPr>
          <w:position w:val="-288"/>
        </w:rPr>
        <w:pict>
          <v:shape id="_x0000_i1029" style="width:239.25pt;height:299.25pt" coordsize="" o:spt="100" adj="0,,0" path="" filled="f" stroked="f">
            <v:stroke joinstyle="miter"/>
            <v:imagedata r:id="rId13" o:title="base_32913_325150_32772"/>
            <v:formulas/>
            <v:path o:connecttype="segments"/>
          </v:shape>
        </w:pic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right"/>
        <w:outlineLvl w:val="0"/>
      </w:pPr>
      <w:r>
        <w:t>Приложение В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Title"/>
        <w:jc w:val="center"/>
      </w:pPr>
      <w:r>
        <w:t>ИНФОРМАЦИЯ ДЛЯ ПАЦИЕНТОВ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ind w:firstLine="540"/>
        <w:jc w:val="both"/>
      </w:pPr>
      <w:r>
        <w:t xml:space="preserve">Болезнь Лайма - это инфекционное природно-очаговое заболевание, вызываемое </w:t>
      </w:r>
      <w:r>
        <w:lastRenderedPageBreak/>
        <w:t>спирохетами и передающееся клещами (http://olddz.tw1.su/health/o_klechah.php), имеющее наклонность к хроническому и рецидивирующему течению и преимущественному поражению кожи, нервной системы, опорно-двигательного аппарата и сердца.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Основные переносчики возбудителя болезни Лайма - иксодовые клещи - кровососущие членистоногие из семейства </w:t>
      </w:r>
      <w:proofErr w:type="spellStart"/>
      <w:r>
        <w:t>паразитиформных</w:t>
      </w:r>
      <w:proofErr w:type="spellEnd"/>
      <w:r>
        <w:t xml:space="preserve"> клещей (</w:t>
      </w:r>
      <w:proofErr w:type="spellStart"/>
      <w:r>
        <w:t>Acari</w:t>
      </w:r>
      <w:proofErr w:type="spellEnd"/>
      <w:r>
        <w:t>). Распространены повсеместно. Типичными местами обитания иксодовых клещей являются смешанные, хвойные и лиственные леса с густым подлеском, хорошо развитым травяным покровом и подстилкой из опавшей гниющей листвы, где нет прямых лучей солнца и температура не превышает 200 °C.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Следует помнить, что клещи обитают не только в лесах, но и в парках, и на садовых участках. Могут быть клещи и в городах: на газонах, в траве вдоль обочин дорог. Клещи могут быть занесены домой животными; на ветках, на дачных или лесных цветочных букетах, вениках или траве; на одежде, в которой Вы гуляли в лесу. Дома клещ может укусить любого члена семьи, причем даже несколько суток спустя.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Лучший способ профилактики болезни Лайма - защита от укусов клещей.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Когда наиболее опасны клещи?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Активизируются клещи в период с апреля по сентябрь - до первых заморозков. Пик активности приходится на май - июль, но укусы клещей возможны с апреля по октябрь. Когда почва прогревается до 5 - 7 °C, первые пострадавшие от укусов начинают обращаться за помощью.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Чем грозит укус клеща?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Попав на человека, клещ проникает под одежду и присасывается чаще всего в области шеи, груди, подмышечных впадинах, волосистой части головы, иногда в паховой области.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Инфицирование человека </w:t>
      </w:r>
      <w:proofErr w:type="spellStart"/>
      <w:r>
        <w:t>боррелиями</w:t>
      </w:r>
      <w:proofErr w:type="spellEnd"/>
      <w:r>
        <w:t xml:space="preserve"> происходит преимущественно в результате присасывания клеща. С момента </w:t>
      </w:r>
      <w:proofErr w:type="spellStart"/>
      <w:r>
        <w:t>наползания</w:t>
      </w:r>
      <w:proofErr w:type="spellEnd"/>
      <w:r>
        <w:t xml:space="preserve"> клеща на одежду человека до начала </w:t>
      </w:r>
      <w:proofErr w:type="spellStart"/>
      <w:r>
        <w:t>кровососания</w:t>
      </w:r>
      <w:proofErr w:type="spellEnd"/>
      <w:r>
        <w:t xml:space="preserve"> проходит 1 - 2 часа. У человека клещ присасывается чаще всего в области шеи, груди, подмышечных впадин, паховых складок, т.е. в местах с тонкой кожей и обильным кровоснабжением. У детей относительно частым местом прикрепления клеща является волосистая часть головы. Прикрепление и присасывание клеща к телу в большинстве случаев остаются незамеченными, так как в состав его слюны входят анестезирующие, сосудорасширяющие и антикоагулирующие вещества. Ощущение человеком </w:t>
      </w:r>
      <w:proofErr w:type="spellStart"/>
      <w:r>
        <w:t>саднения</w:t>
      </w:r>
      <w:proofErr w:type="spellEnd"/>
      <w:r>
        <w:t xml:space="preserve"> и зуда на месте присасывания клеща возникает лишь спустя 6 - 12 ч и позже. Процесс насыщения кровью самок иксодовых клещей может продолжаться 6 - 8 дней. В начале питания клещ может передавать </w:t>
      </w:r>
      <w:proofErr w:type="spellStart"/>
      <w:r>
        <w:t>боррелии</w:t>
      </w:r>
      <w:proofErr w:type="spellEnd"/>
      <w:r>
        <w:t xml:space="preserve"> только, если они уже находятся в слюнных железах, т.е. при </w:t>
      </w:r>
      <w:proofErr w:type="spellStart"/>
      <w:r>
        <w:t>генерализованной</w:t>
      </w:r>
      <w:proofErr w:type="spellEnd"/>
      <w:r>
        <w:t xml:space="preserve"> инфекции клеща (примерно 30 - 35% всех голодных клещей в природе). Тогда, когда </w:t>
      </w:r>
      <w:proofErr w:type="spellStart"/>
      <w:r>
        <w:t>боррелии</w:t>
      </w:r>
      <w:proofErr w:type="spellEnd"/>
      <w:r>
        <w:t xml:space="preserve"> находятся только в кишечнике клеща, то их передача осуществляется во второй фазе питания (позднее 1 - 2 дней присасывания). Поэтому раннее удаление клещей предотвращает в ряде случаев инфицирование человека.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Возможна передача </w:t>
      </w:r>
      <w:proofErr w:type="spellStart"/>
      <w:r>
        <w:t>боррелий</w:t>
      </w:r>
      <w:proofErr w:type="spellEnd"/>
      <w:r>
        <w:t xml:space="preserve"> через фекалии клеща при попадании их на кожу и последующего втирания в кожу при расчесах. Не исключается случаи механической передачи </w:t>
      </w:r>
      <w:proofErr w:type="spellStart"/>
      <w:r>
        <w:t>боррелий</w:t>
      </w:r>
      <w:proofErr w:type="spellEnd"/>
      <w:r>
        <w:t xml:space="preserve"> при случайном раздавливании клещей во время их снятия с животных (собаки) и попадания содержимого кишечника клеща в микротравмы кожи или на конъюнктиву глаз. Другим возможным путем передачи возбудителей от животных к человеку, по данным некоторых исследователей, может выступать алиментарный путь, реализующийся при употреблении в пищу сырого молока (преимущественно козьего) или молочных продуктов без термической обработки.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Доказанным является возможность инфицирования плода </w:t>
      </w:r>
      <w:proofErr w:type="spellStart"/>
      <w:r>
        <w:t>трансплацентарно</w:t>
      </w:r>
      <w:proofErr w:type="spellEnd"/>
      <w:r>
        <w:t xml:space="preserve"> при </w:t>
      </w:r>
      <w:proofErr w:type="spellStart"/>
      <w:r>
        <w:t>боррелиозной</w:t>
      </w:r>
      <w:proofErr w:type="spellEnd"/>
      <w:r>
        <w:t xml:space="preserve"> инфекции беременных женщин.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Мало, кто способен ощутить момент укуса клеща, поскольку клещ хорошо обезболивает </w:t>
      </w:r>
      <w:r>
        <w:lastRenderedPageBreak/>
        <w:t xml:space="preserve">место укуса, поэтому всегда есть риск не заметить этот факт. При длительном пребывании в лесу необходимо проводить </w:t>
      </w:r>
      <w:proofErr w:type="spellStart"/>
      <w:r>
        <w:t>самоосмотры</w:t>
      </w:r>
      <w:proofErr w:type="spellEnd"/>
      <w:r>
        <w:t xml:space="preserve"> и </w:t>
      </w:r>
      <w:proofErr w:type="spellStart"/>
      <w:r>
        <w:t>взаимоосмотры</w:t>
      </w:r>
      <w:proofErr w:type="spellEnd"/>
      <w:r>
        <w:t>. Следует особо обращать внимание на волосистые части тела, кожные складки, ушные раковины, подмышечные и паховые области.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Доказано, что клещ в поисках открытого места для укуса ползет по одежде </w:t>
      </w:r>
      <w:proofErr w:type="gramStart"/>
      <w:r>
        <w:t>снизу вверх</w:t>
      </w:r>
      <w:proofErr w:type="gramEnd"/>
      <w:r>
        <w:t>. Поэтому брюки необходимо заправлять в сапоги, а рубашку - в брюки. Манжеты рукавов должны плотно облегать запястья. Плечи и шея должны быть закрыты. Обязателен головной убор. Для отпугивания клещей обрабатывайте одежду репеллентами. На упаковке репеллента должна быть маркировка, подтверждающая эффективность против клещей.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Что делать, если укусил клещ?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В случае обнаружения присосавшегося клеща следует максимально быстро обратиться в медицинское учреждение, где его удалят. Если по какой-то причине у вас нет возможности обратиться за помощью в медицинское учреждение, то клеща придется удалять самостоятельно, причем, чем раньше Вы удалите впившегося паразита, тем лучше.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Существует несколько способов удаления клещей, отличающихся по видам используемых инструментов. Удобнее всего удалять клеща изогнутым пинцетом или хирургическим зажимом, в принципе подойдет и любой другой пинцет. При этом клеща нужно захватить как можно ближе к хоботку, затем его аккуратно подтягивают, при этом вращая вокруг своей оси в удобную сторону. Обычно через 1 - 3 оборота клещ извлекается целиком вместе с хоботком. Если же клеща попытаться выдернуть, то велика вероятность его разрыва.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Если под рукой нет ни пинцета, ни специальных приспособлений для удаления клещей, то клеща можно удалить при помощи нитки. Прочную нитку завязывают в узел, как можно ближе к хоботку клеща, затем клеща извлекают, не спеша пошатывая в стороны и подтягивая его вверх. Резкие движения недопустимы.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Если под рукой нет ни пинцета, ни нитки, следует обхватить клеща пальцами (пальцы лучше обернуть чистым бинтом) как можно ближе к коже. Чуть потяните клеща и вращайте его вокруг своей оси. Давить клеща руками не надо. После удаления клеща надо обязательно вымыть руки. Ранку необходимо обработать дома антисептиком.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Удаление клеща необходимо производить с осторожностью, не сдавливая его тело, поскольку при этом возможно выдавливание содержимого клеща вместе с возбудителями болезней в ранку. Важно не разорвать клеща при удалении - оставшаяся в коже часть может вызвать воспаление и нагноение.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Если при извлечении клеща оторвалась его головка, которая имеет вид черной точки, место присасывания протирают ватой или бинтом, смоченными спиртом, а затем удаляют головку стерильной иглой (предварительно прокаленной на огне) так, как Вы удаляете обычную занозу.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Не имеют под собой никаких оснований некоторые надуманные советы о том, что для лучшего удаления следует накладывать на присосавшегося клеща мазевые повязки или использовать масляные растворы. Масло может закупорить дыхательные отверстия клеща, и клещ умрет, так и оставшись в коже. Капать на клеща маслом, керосином, прижигать клеща - бессмысленно и опасно. Органы дыхания у клеща закупорятся, и клещ отрыгнет содержимое, что увеличит риск попадания инфекции.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После удаления клеща кожу в месте его присасывания обрабатывают настойкой йода или спиртом, либо другим доступным антисептиком для кожи. Наложения повязки, как правило, не требуется. В дальнейшем ранка обрабатывается йодом до заживления. Много йода лить не надо, так как можно сжечь кожу. Если все нормально, то ранка заживает за неделю.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Руки и инструмент после удаления клеща надо тщательно вымыть.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lastRenderedPageBreak/>
        <w:t>При удалении клеща не надо: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прикладывать к месту укуса едкие жидкости (нашатырный спирт, бензин, и др.);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прижигать клеща сигаретой;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резко дергать клеща - он оборвется;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ковырять в ранке грязной иголкой;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прикладывать к месту укуса различные компрессы;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давить клеща пальцами.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Удаленного клеща следует поместить в небольшую герметично закрывающуюся емкость с небольшим кусочком чуть влажной ваты или салфетки и направить в лабораторию. Банку с клещом помещают в холодильник при невозможности ее транспортировки в лабораторию сразу после удаления клеща. В течение двух дней клеща надо отвезти в лаборатория, занимающуюся исследованием клещей.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При невозможности исследования, клеща следует сжечь или залить кипятком.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Профилактика болезни Лайма сводится к предупреждению присасывания клещей, а также к их раннему удалению.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Избегать посещения мест обитания клещей (лесные биотопы (http://ru.wikipedia.org/wiki/%D0%91%D0%B8%D0%BE%D1%82%D0%BE%D0%BF) с высокой травой, кустарником) в мае-июне. В походах следует держаться троп.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 xml:space="preserve">- Применять репелленты, содержащие ДЭТА (http://ru.wikipedia.org/wiki/%D0%94%D0%B8%D1%8D%D1%82%D0%B8%D0%BB%D1%82%D0%BE%D0%BB%D1%83%D0%B0%D или </w:t>
      </w:r>
      <w:proofErr w:type="spellStart"/>
      <w:r>
        <w:t>перметрин</w:t>
      </w:r>
      <w:proofErr w:type="spellEnd"/>
      <w:r>
        <w:t xml:space="preserve"> (http://ru.wikipedia.org/wiki/%D0%9F%D0%B5%D1%80%D0%BC%D0%B5%D1%82%D1%80%D0%B8%D0%BD).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Следует надевать одежду с длинными рукавами и штанинами, штанины желательно заправлять в длинные носки. Волосы следует прятать под головной убор. Чтобы клещей было легче заметить, предпочтительно надевать светлую одежду.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Во время пребывания в лесу рекомендуется регулярно осматривать одежду.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По возвращении из леса производится осмотр одежды и тела. Поскольку некоторые участки тела недоступны самостоятельному осмотру, следует прибегнуть к помощи друзей или близких для осмотра спины и волосистой части головы.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- Поскольку личиночные формы клещей очень мелки, их можно не заметить на одежде. Во избежание их присасывания одежду рекомендуется тщательно вытрясти, а затем простирать в горячей воде.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[s1] Лучше оформить данный блок в виде тезисов.</w:t>
      </w:r>
    </w:p>
    <w:p w:rsidR="00E049AA" w:rsidRDefault="00E049AA">
      <w:pPr>
        <w:pStyle w:val="ConsPlusNormal"/>
        <w:spacing w:before="220"/>
        <w:ind w:firstLine="540"/>
        <w:jc w:val="both"/>
      </w:pPr>
      <w:bookmarkStart w:id="0" w:name="P425"/>
      <w:bookmarkEnd w:id="0"/>
      <w:r>
        <w:t>[s2</w:t>
      </w:r>
      <w:proofErr w:type="gramStart"/>
      <w:r>
        <w:t>] Наверное</w:t>
      </w:r>
      <w:proofErr w:type="gramEnd"/>
      <w:r>
        <w:t xml:space="preserve"> подробное описание неврологического статуса имеет смысл перенести в приложения. А здесь оставить тезис </w:t>
      </w:r>
      <w:proofErr w:type="gramStart"/>
      <w:r>
        <w:t>Рекомендовано</w:t>
      </w:r>
      <w:proofErr w:type="gramEnd"/>
      <w:r>
        <w:t xml:space="preserve"> проводить оценку неврологического статуса. Дополнить тезис ссылками, УУР и УДД. А в комментарии дописать, какие именно нарушения можно выявить у пациента во время оценки неврологического статуса.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[s3] Тезисы рекомендаций должны содержать "рекомендовано" (или "не рекомендовано")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lastRenderedPageBreak/>
        <w:t>Так же тезисы необходимо дополнить ссылками на литературу, подтверждающую УУР и УДД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[s4] Тезисы рекомендаций должны содержать "рекомендовано" (или "не рекомендовано")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Так же тезисы необходимо дополнить ссылками на литературу, подтверждающую УУР и УДД</w:t>
      </w:r>
    </w:p>
    <w:p w:rsidR="00E049AA" w:rsidRDefault="00E049AA">
      <w:pPr>
        <w:pStyle w:val="ConsPlusNormal"/>
        <w:spacing w:before="220"/>
        <w:ind w:firstLine="540"/>
        <w:jc w:val="both"/>
      </w:pPr>
      <w:bookmarkStart w:id="1" w:name="P430"/>
      <w:bookmarkEnd w:id="1"/>
      <w:r>
        <w:t>[s5] Тезисы должны быть короткими и информативными и содержать информацию - рекомендуется или не рекомендуется применение препарата/проведение диагностического исследования. Остальную часть текста можно вынести в комментарии.</w:t>
      </w:r>
    </w:p>
    <w:p w:rsidR="00E049AA" w:rsidRDefault="00E049AA">
      <w:pPr>
        <w:pStyle w:val="ConsPlusNormal"/>
        <w:spacing w:before="220"/>
        <w:ind w:firstLine="540"/>
        <w:jc w:val="both"/>
      </w:pPr>
      <w:bookmarkStart w:id="2" w:name="P431"/>
      <w:bookmarkEnd w:id="2"/>
      <w:r>
        <w:t>[s6] Разделить на отдельные рекомендации</w:t>
      </w:r>
    </w:p>
    <w:p w:rsidR="00E049AA" w:rsidRDefault="00E049AA">
      <w:pPr>
        <w:pStyle w:val="ConsPlusNormal"/>
        <w:spacing w:before="220"/>
        <w:ind w:firstLine="540"/>
        <w:jc w:val="both"/>
      </w:pPr>
      <w:bookmarkStart w:id="3" w:name="P432"/>
      <w:bookmarkEnd w:id="3"/>
      <w:r>
        <w:t>[s7] Если вы хотите оформить данный раздел в качестве тезисных рекомендаций, то к каждому пункту УУР и УДД должны быть отдельно</w:t>
      </w:r>
    </w:p>
    <w:p w:rsidR="00E049AA" w:rsidRDefault="00E049AA">
      <w:pPr>
        <w:pStyle w:val="ConsPlusNormal"/>
        <w:spacing w:before="220"/>
        <w:ind w:firstLine="540"/>
        <w:jc w:val="both"/>
      </w:pPr>
      <w:r>
        <w:t>[s8] Заполнить раздел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right"/>
        <w:outlineLvl w:val="0"/>
      </w:pPr>
      <w:r>
        <w:t>Приложение Г</w:t>
      </w: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jc w:val="both"/>
      </w:pPr>
    </w:p>
    <w:p w:rsidR="00E049AA" w:rsidRDefault="00E04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7AF" w:rsidRDefault="00EA57AF">
      <w:bookmarkStart w:id="4" w:name="_GoBack"/>
      <w:bookmarkEnd w:id="4"/>
    </w:p>
    <w:sectPr w:rsidR="00EA57AF" w:rsidSect="007B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AA"/>
    <w:rsid w:val="00AF699C"/>
    <w:rsid w:val="00B85FDD"/>
    <w:rsid w:val="00E049AA"/>
    <w:rsid w:val="00EA57AF"/>
    <w:rsid w:val="00F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11D1D-10F0-4D96-B2AD-A577CA8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6EDCA0B05AEE321380418A9611D733F325258DDECAADF5AD1588A6B998C24DD05E9A45F83EE3F90EF76BAC8205mAq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EDCA0B05AEE321380419D9413D733F321248AD1C2AAF5AD1588A6B998C24DD04C9A1DF43DE0E50DF57EFAD343F9B095D44D4411ED0047A9mCq3C" TargetMode="External"/><Relationship Id="rId5" Type="http://schemas.openxmlformats.org/officeDocument/2006/relationships/hyperlink" Target="consultantplus://offline/ref=6EDCA0B05AEE321380419D9413D733F321248AD1C2AAF5AD1588A6B998C24DD04C9A1DF43DE0E50DF57EFAD343F9B095D44D4411ED0047A9mCq3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DCA0B05AEE321380419D9413D733F321248AD1C2AAF5AD1588A6B998C24DD05E9A45F83EE3F90EF76BAC8205mAqD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7979</Words>
  <Characters>45483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1</cp:revision>
  <dcterms:created xsi:type="dcterms:W3CDTF">2021-05-06T02:42:00Z</dcterms:created>
  <dcterms:modified xsi:type="dcterms:W3CDTF">2021-05-06T02:46:00Z</dcterms:modified>
</cp:coreProperties>
</file>