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E731E6" w:rsidRPr="007363CD">
        <w:rPr>
          <w:rFonts w:ascii="Times New Roman" w:hAnsi="Times New Roman" w:cs="Times New Roman"/>
          <w:b/>
          <w:sz w:val="28"/>
          <w:szCs w:val="28"/>
        </w:rPr>
        <w:t>7</w:t>
      </w:r>
    </w:p>
    <w:p w:rsidR="00716E8F" w:rsidRDefault="00716E8F" w:rsidP="004F41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DFC" w:rsidRPr="00763950">
        <w:rPr>
          <w:rFonts w:ascii="Times New Roman" w:hAnsi="Times New Roman" w:cs="Times New Roman"/>
          <w:b/>
          <w:sz w:val="28"/>
          <w:szCs w:val="28"/>
        </w:rPr>
        <w:t>«</w:t>
      </w:r>
      <w:r w:rsidR="00E731E6">
        <w:rPr>
          <w:rFonts w:ascii="Times New Roman" w:hAnsi="Times New Roman" w:cs="Times New Roman"/>
          <w:sz w:val="28"/>
          <w:szCs w:val="28"/>
        </w:rPr>
        <w:t>Противопротозойные</w:t>
      </w:r>
      <w:r w:rsidR="00763950" w:rsidRPr="00763950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1D6DFC" w:rsidRPr="00763950">
        <w:rPr>
          <w:rFonts w:ascii="Times New Roman" w:hAnsi="Times New Roman" w:cs="Times New Roman"/>
          <w:sz w:val="28"/>
          <w:szCs w:val="28"/>
        </w:rPr>
        <w:t>»</w:t>
      </w:r>
    </w:p>
    <w:p w:rsidR="004F41B1" w:rsidRDefault="004F41B1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E731E6" w:rsidRPr="00E731E6" w:rsidRDefault="00DD2E4F" w:rsidP="00E7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 </w:t>
      </w:r>
      <w:r w:rsidR="00E731E6" w:rsidRPr="00E731E6">
        <w:rPr>
          <w:rFonts w:ascii="Times New Roman" w:hAnsi="Times New Roman" w:cs="Times New Roman"/>
          <w:sz w:val="28"/>
          <w:szCs w:val="28"/>
        </w:rPr>
        <w:t>Противомалярийные средства</w:t>
      </w:r>
      <w:r w:rsidR="00E731E6">
        <w:rPr>
          <w:rFonts w:ascii="Times New Roman" w:hAnsi="Times New Roman" w:cs="Times New Roman"/>
          <w:sz w:val="28"/>
          <w:szCs w:val="28"/>
        </w:rPr>
        <w:t>.</w:t>
      </w:r>
    </w:p>
    <w:p w:rsidR="00716E8F" w:rsidRDefault="00345EBE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</w:t>
      </w:r>
      <w:r w:rsidR="00E731E6">
        <w:rPr>
          <w:rFonts w:ascii="Times New Roman" w:eastAsia="Times New Roman" w:hAnsi="Times New Roman" w:cs="Times New Roman"/>
          <w:spacing w:val="-3"/>
          <w:sz w:val="28"/>
          <w:szCs w:val="28"/>
        </w:rPr>
        <w:t>Этиология и патогенез малярии.</w:t>
      </w:r>
    </w:p>
    <w:p w:rsidR="00E731E6" w:rsidRPr="00E731E6" w:rsidRDefault="008A7504" w:rsidP="00E7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</w:t>
      </w:r>
      <w:r w:rsidR="00E731E6" w:rsidRPr="00E731E6">
        <w:rPr>
          <w:rFonts w:ascii="Times New Roman" w:hAnsi="Times New Roman" w:cs="Times New Roman"/>
          <w:sz w:val="28"/>
          <w:szCs w:val="28"/>
        </w:rPr>
        <w:t>Характеристика противомалярийных средств</w:t>
      </w:r>
      <w:r w:rsidR="0080359B">
        <w:rPr>
          <w:rFonts w:ascii="Times New Roman" w:hAnsi="Times New Roman" w:cs="Times New Roman"/>
          <w:sz w:val="28"/>
          <w:szCs w:val="28"/>
        </w:rPr>
        <w:t>,</w:t>
      </w:r>
      <w:r w:rsidR="00E731E6" w:rsidRPr="00E731E6">
        <w:rPr>
          <w:rFonts w:ascii="Times New Roman" w:hAnsi="Times New Roman" w:cs="Times New Roman"/>
          <w:sz w:val="28"/>
          <w:szCs w:val="28"/>
        </w:rPr>
        <w:t xml:space="preserve"> группы хинолины.</w:t>
      </w:r>
    </w:p>
    <w:p w:rsidR="00561B03" w:rsidRDefault="00561B03" w:rsidP="00561B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B03">
        <w:rPr>
          <w:rFonts w:ascii="Times New Roman" w:hAnsi="Times New Roman" w:cs="Times New Roman"/>
          <w:sz w:val="28"/>
          <w:szCs w:val="28"/>
        </w:rPr>
        <w:t>4) Диаминопиримидины.</w:t>
      </w:r>
    </w:p>
    <w:p w:rsidR="00561B03" w:rsidRPr="00561B03" w:rsidRDefault="00561B03" w:rsidP="00561B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0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Средства лечения различных протозойных инфекций (лямблиоза, балант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диаза, токсоплазмоза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трихомониаза).</w:t>
      </w:r>
    </w:p>
    <w:p w:rsidR="00561B03" w:rsidRPr="00561B03" w:rsidRDefault="00561B03" w:rsidP="00561B03">
      <w:pPr>
        <w:pStyle w:val="2"/>
        <w:rPr>
          <w:sz w:val="28"/>
          <w:szCs w:val="28"/>
        </w:rPr>
      </w:pPr>
      <w:r w:rsidRPr="00561B03">
        <w:rPr>
          <w:b w:val="0"/>
          <w:sz w:val="28"/>
          <w:szCs w:val="28"/>
        </w:rPr>
        <w:t>6)</w:t>
      </w:r>
      <w:r w:rsidRPr="00561B03">
        <w:rPr>
          <w:sz w:val="28"/>
          <w:szCs w:val="28"/>
        </w:rPr>
        <w:t xml:space="preserve"> </w:t>
      </w:r>
      <w:r w:rsidRPr="00561B03">
        <w:rPr>
          <w:b w:val="0"/>
          <w:sz w:val="28"/>
          <w:szCs w:val="28"/>
        </w:rPr>
        <w:t>Противоспирохетозные средства.</w:t>
      </w:r>
    </w:p>
    <w:p w:rsidR="00561B03" w:rsidRPr="00561B03" w:rsidRDefault="00561B03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1E6" w:rsidRPr="00E731E6" w:rsidRDefault="00E731E6" w:rsidP="00E7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E6">
        <w:rPr>
          <w:rFonts w:ascii="Times New Roman" w:hAnsi="Times New Roman" w:cs="Times New Roman"/>
          <w:sz w:val="28"/>
          <w:szCs w:val="28"/>
        </w:rPr>
        <w:t>Противопротозойные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>избирательно действуют на определенные в</w:t>
      </w:r>
      <w:r w:rsidRPr="00E731E6">
        <w:rPr>
          <w:rFonts w:ascii="Times New Roman" w:hAnsi="Times New Roman" w:cs="Times New Roman"/>
          <w:sz w:val="28"/>
          <w:szCs w:val="28"/>
        </w:rPr>
        <w:t>и</w:t>
      </w:r>
      <w:r w:rsidRPr="00E731E6">
        <w:rPr>
          <w:rFonts w:ascii="Times New Roman" w:hAnsi="Times New Roman" w:cs="Times New Roman"/>
          <w:sz w:val="28"/>
          <w:szCs w:val="28"/>
        </w:rPr>
        <w:t>ды простейших – одноклеточных  организмов  с более сложной структурой клеток, чем бактерии. Это возбудители малярии, лямблиоза, амебиоза, тр</w:t>
      </w:r>
      <w:r w:rsidRPr="00E731E6">
        <w:rPr>
          <w:rFonts w:ascii="Times New Roman" w:hAnsi="Times New Roman" w:cs="Times New Roman"/>
          <w:sz w:val="28"/>
          <w:szCs w:val="28"/>
        </w:rPr>
        <w:t>и</w:t>
      </w:r>
      <w:r w:rsidRPr="00E731E6">
        <w:rPr>
          <w:rFonts w:ascii="Times New Roman" w:hAnsi="Times New Roman" w:cs="Times New Roman"/>
          <w:sz w:val="28"/>
          <w:szCs w:val="28"/>
        </w:rPr>
        <w:t>хомониаза, токсоплазмоза, лейшманиоза.</w:t>
      </w:r>
    </w:p>
    <w:p w:rsidR="00E731E6" w:rsidRPr="00E731E6" w:rsidRDefault="00E731E6" w:rsidP="00E7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E6">
        <w:rPr>
          <w:rFonts w:ascii="Times New Roman" w:hAnsi="Times New Roman" w:cs="Times New Roman"/>
          <w:b/>
          <w:sz w:val="28"/>
          <w:szCs w:val="28"/>
        </w:rPr>
        <w:t>Противомалярийные средства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31E6" w:rsidRPr="00E731E6" w:rsidRDefault="00E731E6" w:rsidP="00E7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E6">
        <w:rPr>
          <w:rFonts w:ascii="Times New Roman" w:hAnsi="Times New Roman" w:cs="Times New Roman"/>
          <w:sz w:val="28"/>
          <w:szCs w:val="28"/>
        </w:rPr>
        <w:t>Возбудителем малярии является  малярийный плазмодий. Характеризуется приступами лихорадки, анемией, увеличением размеров печени и селезенки. Желтушность склер. Болезнь распространена в странах с жарким и влажным климатом.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>Известно 4 типа плазмодиев, каждый из которых вызывает  ра</w:t>
      </w:r>
      <w:r w:rsidRPr="00E731E6">
        <w:rPr>
          <w:rFonts w:ascii="Times New Roman" w:hAnsi="Times New Roman" w:cs="Times New Roman"/>
          <w:sz w:val="28"/>
          <w:szCs w:val="28"/>
        </w:rPr>
        <w:t>з</w:t>
      </w:r>
      <w:r w:rsidR="00AE1C16">
        <w:rPr>
          <w:rFonts w:ascii="Times New Roman" w:hAnsi="Times New Roman" w:cs="Times New Roman"/>
          <w:sz w:val="28"/>
          <w:szCs w:val="28"/>
        </w:rPr>
        <w:t>ную  форму  малярии</w:t>
      </w:r>
      <w:r w:rsidRPr="00E731E6">
        <w:rPr>
          <w:rFonts w:ascii="Times New Roman" w:hAnsi="Times New Roman" w:cs="Times New Roman"/>
          <w:sz w:val="28"/>
          <w:szCs w:val="28"/>
        </w:rPr>
        <w:t xml:space="preserve">: 3-х дневная, 4-х дневная, тропическая и редкая форма «овале», </w:t>
      </w:r>
      <w:r w:rsidR="00AE1C16">
        <w:rPr>
          <w:rFonts w:ascii="Times New Roman" w:hAnsi="Times New Roman" w:cs="Times New Roman"/>
          <w:sz w:val="28"/>
          <w:szCs w:val="28"/>
        </w:rPr>
        <w:t xml:space="preserve">зарегистрированная в Африке. </w:t>
      </w:r>
      <w:r w:rsidRPr="00E731E6">
        <w:rPr>
          <w:rFonts w:ascii="Times New Roman" w:hAnsi="Times New Roman" w:cs="Times New Roman"/>
          <w:sz w:val="28"/>
          <w:szCs w:val="28"/>
        </w:rPr>
        <w:t>Инкубационный период длится от 6 до 40 дней. Заражение происходит при укусе инфицированным комаром - самкой плазмодия-рода Анофелес.  В условиях Росси эти комары не встр</w:t>
      </w:r>
      <w:r w:rsidRPr="00E731E6">
        <w:rPr>
          <w:rFonts w:ascii="Times New Roman" w:hAnsi="Times New Roman" w:cs="Times New Roman"/>
          <w:sz w:val="28"/>
          <w:szCs w:val="28"/>
        </w:rPr>
        <w:t>е</w:t>
      </w:r>
      <w:r w:rsidRPr="00E731E6">
        <w:rPr>
          <w:rFonts w:ascii="Times New Roman" w:hAnsi="Times New Roman" w:cs="Times New Roman"/>
          <w:sz w:val="28"/>
          <w:szCs w:val="28"/>
        </w:rPr>
        <w:t>чаются.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рвыми симптомами является недомо</w:t>
      </w:r>
      <w:r w:rsidRPr="00E731E6">
        <w:rPr>
          <w:rFonts w:ascii="Times New Roman" w:hAnsi="Times New Roman" w:cs="Times New Roman"/>
          <w:sz w:val="28"/>
          <w:szCs w:val="28"/>
        </w:rPr>
        <w:t>гание, слабость сухость во рту, затем возник</w:t>
      </w:r>
      <w:r>
        <w:rPr>
          <w:rFonts w:ascii="Times New Roman" w:hAnsi="Times New Roman" w:cs="Times New Roman"/>
          <w:sz w:val="28"/>
          <w:szCs w:val="28"/>
        </w:rPr>
        <w:t>ает  малярийный приступ</w:t>
      </w:r>
      <w:r w:rsidRPr="00E731E6">
        <w:rPr>
          <w:rFonts w:ascii="Times New Roman" w:hAnsi="Times New Roman" w:cs="Times New Roman"/>
          <w:sz w:val="28"/>
          <w:szCs w:val="28"/>
        </w:rPr>
        <w:t>, кот</w:t>
      </w:r>
      <w:r w:rsidR="00561B03">
        <w:rPr>
          <w:rFonts w:ascii="Times New Roman" w:hAnsi="Times New Roman" w:cs="Times New Roman"/>
          <w:sz w:val="28"/>
          <w:szCs w:val="28"/>
        </w:rPr>
        <w:t>орый длится 12-14 часов:  о</w:t>
      </w:r>
      <w:r w:rsidR="00561B03">
        <w:rPr>
          <w:rFonts w:ascii="Times New Roman" w:hAnsi="Times New Roman" w:cs="Times New Roman"/>
          <w:sz w:val="28"/>
          <w:szCs w:val="28"/>
        </w:rPr>
        <w:t>з</w:t>
      </w:r>
      <w:r w:rsidR="00561B03">
        <w:rPr>
          <w:rFonts w:ascii="Times New Roman" w:hAnsi="Times New Roman" w:cs="Times New Roman"/>
          <w:sz w:val="28"/>
          <w:szCs w:val="28"/>
        </w:rPr>
        <w:t>ноб</w:t>
      </w:r>
      <w:r w:rsidRPr="00E731E6">
        <w:rPr>
          <w:rFonts w:ascii="Times New Roman" w:hAnsi="Times New Roman" w:cs="Times New Roman"/>
          <w:sz w:val="28"/>
          <w:szCs w:val="28"/>
        </w:rPr>
        <w:t>, жар, обильное  потоотделение,   высокая температура 40-41 с, боли в мышцах,  головная боль, может быть рвота,  понос. Часто сопровождается развитием почечной недостаточности. У ослабленных больных может  ра</w:t>
      </w:r>
      <w:r w:rsidRPr="00E731E6">
        <w:rPr>
          <w:rFonts w:ascii="Times New Roman" w:hAnsi="Times New Roman" w:cs="Times New Roman"/>
          <w:sz w:val="28"/>
          <w:szCs w:val="28"/>
        </w:rPr>
        <w:t>з</w:t>
      </w:r>
      <w:r w:rsidRPr="00E731E6">
        <w:rPr>
          <w:rFonts w:ascii="Times New Roman" w:hAnsi="Times New Roman" w:cs="Times New Roman"/>
          <w:sz w:val="28"/>
          <w:szCs w:val="28"/>
        </w:rPr>
        <w:t>виться  кома. Без лечения больной быстро погибает.</w:t>
      </w:r>
    </w:p>
    <w:p w:rsidR="00E731E6" w:rsidRDefault="00E731E6" w:rsidP="00E7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E6">
        <w:rPr>
          <w:rFonts w:ascii="Times New Roman" w:hAnsi="Times New Roman" w:cs="Times New Roman"/>
          <w:sz w:val="28"/>
          <w:szCs w:val="28"/>
        </w:rPr>
        <w:t xml:space="preserve">При укусе инфицированного комара, в  кровь человека попадают паразиты, прошедшие в теле комара половой цикл развития (спорогония) - </w:t>
      </w:r>
      <w:r w:rsidRPr="00E731E6">
        <w:rPr>
          <w:rFonts w:ascii="Times New Roman" w:hAnsi="Times New Roman" w:cs="Times New Roman"/>
          <w:b/>
          <w:sz w:val="28"/>
          <w:szCs w:val="28"/>
        </w:rPr>
        <w:t>спорозо</w:t>
      </w:r>
      <w:r w:rsidRPr="00E731E6">
        <w:rPr>
          <w:rFonts w:ascii="Times New Roman" w:hAnsi="Times New Roman" w:cs="Times New Roman"/>
          <w:b/>
          <w:sz w:val="28"/>
          <w:szCs w:val="28"/>
        </w:rPr>
        <w:t>и</w:t>
      </w:r>
      <w:r w:rsidRPr="00E731E6">
        <w:rPr>
          <w:rFonts w:ascii="Times New Roman" w:hAnsi="Times New Roman" w:cs="Times New Roman"/>
          <w:b/>
          <w:sz w:val="28"/>
          <w:szCs w:val="28"/>
        </w:rPr>
        <w:t>ты</w:t>
      </w:r>
      <w:r w:rsidRPr="00E731E6">
        <w:rPr>
          <w:rFonts w:ascii="Times New Roman" w:hAnsi="Times New Roman" w:cs="Times New Roman"/>
          <w:sz w:val="28"/>
          <w:szCs w:val="28"/>
        </w:rPr>
        <w:t>. С током крови они быстро достигают клеток печени – гепатоцитов. В р</w:t>
      </w:r>
      <w:r w:rsidRPr="00E731E6">
        <w:rPr>
          <w:rFonts w:ascii="Times New Roman" w:hAnsi="Times New Roman" w:cs="Times New Roman"/>
          <w:sz w:val="28"/>
          <w:szCs w:val="28"/>
        </w:rPr>
        <w:t>е</w:t>
      </w:r>
      <w:r w:rsidRPr="00E731E6">
        <w:rPr>
          <w:rFonts w:ascii="Times New Roman" w:hAnsi="Times New Roman" w:cs="Times New Roman"/>
          <w:sz w:val="28"/>
          <w:szCs w:val="28"/>
        </w:rPr>
        <w:t xml:space="preserve">зультате деления одного спорозонта образуется 10 тысяч </w:t>
      </w:r>
      <w:r w:rsidRPr="00E731E6">
        <w:rPr>
          <w:rFonts w:ascii="Times New Roman" w:hAnsi="Times New Roman" w:cs="Times New Roman"/>
          <w:b/>
          <w:sz w:val="28"/>
          <w:szCs w:val="28"/>
        </w:rPr>
        <w:t>мерозоитов</w:t>
      </w:r>
      <w:r w:rsidRPr="00E731E6">
        <w:rPr>
          <w:rFonts w:ascii="Times New Roman" w:hAnsi="Times New Roman" w:cs="Times New Roman"/>
          <w:sz w:val="28"/>
          <w:szCs w:val="28"/>
        </w:rPr>
        <w:t xml:space="preserve"> (этот процесс назывется шизогония-</w:t>
      </w:r>
      <w:r w:rsidR="00AE1C16">
        <w:rPr>
          <w:rFonts w:ascii="Times New Roman" w:hAnsi="Times New Roman" w:cs="Times New Roman"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>бесполый  цикл развития в организме челов</w:t>
      </w:r>
      <w:r w:rsidRPr="00E731E6">
        <w:rPr>
          <w:rFonts w:ascii="Times New Roman" w:hAnsi="Times New Roman" w:cs="Times New Roman"/>
          <w:sz w:val="28"/>
          <w:szCs w:val="28"/>
        </w:rPr>
        <w:t>е</w:t>
      </w:r>
      <w:r w:rsidRPr="00E731E6">
        <w:rPr>
          <w:rFonts w:ascii="Times New Roman" w:hAnsi="Times New Roman" w:cs="Times New Roman"/>
          <w:sz w:val="28"/>
          <w:szCs w:val="28"/>
        </w:rPr>
        <w:t>ка). Этот процесс протекает бессимптомно, затем тканевые мерозоиты пр</w:t>
      </w:r>
      <w:r w:rsidRPr="00E731E6">
        <w:rPr>
          <w:rFonts w:ascii="Times New Roman" w:hAnsi="Times New Roman" w:cs="Times New Roman"/>
          <w:sz w:val="28"/>
          <w:szCs w:val="28"/>
        </w:rPr>
        <w:t>о</w:t>
      </w:r>
      <w:r w:rsidRPr="00E731E6">
        <w:rPr>
          <w:rFonts w:ascii="Times New Roman" w:hAnsi="Times New Roman" w:cs="Times New Roman"/>
          <w:sz w:val="28"/>
          <w:szCs w:val="28"/>
        </w:rPr>
        <w:t>никают в эритроциты, где продолжают делит</w:t>
      </w:r>
      <w:r w:rsidR="00AE1C16">
        <w:rPr>
          <w:rFonts w:ascii="Times New Roman" w:hAnsi="Times New Roman" w:cs="Times New Roman"/>
          <w:sz w:val="28"/>
          <w:szCs w:val="28"/>
        </w:rPr>
        <w:t>ь</w:t>
      </w:r>
      <w:r w:rsidRPr="00E731E6">
        <w:rPr>
          <w:rFonts w:ascii="Times New Roman" w:hAnsi="Times New Roman" w:cs="Times New Roman"/>
          <w:sz w:val="28"/>
          <w:szCs w:val="28"/>
        </w:rPr>
        <w:t>ся, после окончания деления плазмодия происходит  распад эритроцитов – и у человека начинается пр</w:t>
      </w:r>
      <w:r w:rsidRPr="00E731E6">
        <w:rPr>
          <w:rFonts w:ascii="Times New Roman" w:hAnsi="Times New Roman" w:cs="Times New Roman"/>
          <w:sz w:val="28"/>
          <w:szCs w:val="28"/>
        </w:rPr>
        <w:t>и</w:t>
      </w:r>
      <w:r w:rsidRPr="00E731E6">
        <w:rPr>
          <w:rFonts w:ascii="Times New Roman" w:hAnsi="Times New Roman" w:cs="Times New Roman"/>
          <w:sz w:val="28"/>
          <w:szCs w:val="28"/>
        </w:rPr>
        <w:t>ступ малярийной лихорадки.  Эритроцитарные мерозоиты снова проникают в эритроциты, где процесс бесполового размножения повторяется. Кроме бе</w:t>
      </w:r>
      <w:r w:rsidRPr="00E731E6">
        <w:rPr>
          <w:rFonts w:ascii="Times New Roman" w:hAnsi="Times New Roman" w:cs="Times New Roman"/>
          <w:sz w:val="28"/>
          <w:szCs w:val="28"/>
        </w:rPr>
        <w:t>с</w:t>
      </w:r>
      <w:r w:rsidRPr="00E731E6">
        <w:rPr>
          <w:rFonts w:ascii="Times New Roman" w:hAnsi="Times New Roman" w:cs="Times New Roman"/>
          <w:sz w:val="28"/>
          <w:szCs w:val="28"/>
        </w:rPr>
        <w:t>полых мерозоитов, в крови человека формируются и половые формы плазм</w:t>
      </w:r>
      <w:r w:rsidRPr="00E731E6">
        <w:rPr>
          <w:rFonts w:ascii="Times New Roman" w:hAnsi="Times New Roman" w:cs="Times New Roman"/>
          <w:sz w:val="28"/>
          <w:szCs w:val="28"/>
        </w:rPr>
        <w:t>о</w:t>
      </w:r>
      <w:r w:rsidRPr="00E731E6">
        <w:rPr>
          <w:rFonts w:ascii="Times New Roman" w:hAnsi="Times New Roman" w:cs="Times New Roman"/>
          <w:sz w:val="28"/>
          <w:szCs w:val="28"/>
        </w:rPr>
        <w:t xml:space="preserve">диев </w:t>
      </w:r>
      <w:r w:rsidRPr="00AE1C16">
        <w:rPr>
          <w:rFonts w:ascii="Times New Roman" w:hAnsi="Times New Roman" w:cs="Times New Roman"/>
          <w:sz w:val="28"/>
          <w:szCs w:val="28"/>
        </w:rPr>
        <w:t>гаметоциты или гамонты (мужские-</w:t>
      </w:r>
      <w:r w:rsidR="00AE1C16" w:rsidRPr="00AE1C16">
        <w:rPr>
          <w:rFonts w:ascii="Times New Roman" w:hAnsi="Times New Roman" w:cs="Times New Roman"/>
          <w:sz w:val="28"/>
          <w:szCs w:val="28"/>
        </w:rPr>
        <w:t xml:space="preserve"> </w:t>
      </w:r>
      <w:r w:rsidRPr="00AE1C16">
        <w:rPr>
          <w:rFonts w:ascii="Times New Roman" w:hAnsi="Times New Roman" w:cs="Times New Roman"/>
          <w:sz w:val="28"/>
          <w:szCs w:val="28"/>
        </w:rPr>
        <w:t>микрогаметы, женские –макрогаметы).</w:t>
      </w:r>
      <w:r w:rsidRPr="00E7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 xml:space="preserve">Их появление не проявляется какими либо симптомами, но </w:t>
      </w:r>
      <w:r w:rsidRPr="00E731E6">
        <w:rPr>
          <w:rFonts w:ascii="Times New Roman" w:hAnsi="Times New Roman" w:cs="Times New Roman"/>
          <w:sz w:val="28"/>
          <w:szCs w:val="28"/>
        </w:rPr>
        <w:lastRenderedPageBreak/>
        <w:t>является источником заражения  при укусе комара, который и становится п</w:t>
      </w:r>
      <w:r w:rsidRPr="00E731E6">
        <w:rPr>
          <w:rFonts w:ascii="Times New Roman" w:hAnsi="Times New Roman" w:cs="Times New Roman"/>
          <w:sz w:val="28"/>
          <w:szCs w:val="28"/>
        </w:rPr>
        <w:t>е</w:t>
      </w:r>
      <w:r w:rsidRPr="00E731E6">
        <w:rPr>
          <w:rFonts w:ascii="Times New Roman" w:hAnsi="Times New Roman" w:cs="Times New Roman"/>
          <w:sz w:val="28"/>
          <w:szCs w:val="28"/>
        </w:rPr>
        <w:t>реносчиком инфекции другому человеку.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>При 4-х дневной и тропической м</w:t>
      </w:r>
      <w:r w:rsidRPr="00E731E6">
        <w:rPr>
          <w:rFonts w:ascii="Times New Roman" w:hAnsi="Times New Roman" w:cs="Times New Roman"/>
          <w:sz w:val="28"/>
          <w:szCs w:val="28"/>
        </w:rPr>
        <w:t>а</w:t>
      </w:r>
      <w:r w:rsidRPr="00E731E6">
        <w:rPr>
          <w:rFonts w:ascii="Times New Roman" w:hAnsi="Times New Roman" w:cs="Times New Roman"/>
          <w:sz w:val="28"/>
          <w:szCs w:val="28"/>
        </w:rPr>
        <w:t>лярии  после шизогонии – деления  в печени-  паразиты полностью выходят из печени в кровь и дальнейшее их развитие происходит только в эритрац</w:t>
      </w:r>
      <w:r w:rsidRPr="00E731E6">
        <w:rPr>
          <w:rFonts w:ascii="Times New Roman" w:hAnsi="Times New Roman" w:cs="Times New Roman"/>
          <w:sz w:val="28"/>
          <w:szCs w:val="28"/>
        </w:rPr>
        <w:t>и</w:t>
      </w:r>
      <w:r w:rsidRPr="00E731E6">
        <w:rPr>
          <w:rFonts w:ascii="Times New Roman" w:hAnsi="Times New Roman" w:cs="Times New Roman"/>
          <w:sz w:val="28"/>
          <w:szCs w:val="28"/>
        </w:rPr>
        <w:t>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 xml:space="preserve">При 3-х дневной малярии  заражение </w:t>
      </w:r>
      <w:r>
        <w:rPr>
          <w:rFonts w:ascii="Times New Roman" w:hAnsi="Times New Roman" w:cs="Times New Roman"/>
          <w:sz w:val="28"/>
          <w:szCs w:val="28"/>
        </w:rPr>
        <w:t>происходит спорозоитами 2 видов</w:t>
      </w:r>
      <w:r w:rsidRPr="00E731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b/>
          <w:sz w:val="28"/>
          <w:szCs w:val="28"/>
        </w:rPr>
        <w:t>тахиспорозоитами</w:t>
      </w:r>
      <w:r w:rsidRPr="00E731E6">
        <w:rPr>
          <w:rFonts w:ascii="Times New Roman" w:hAnsi="Times New Roman" w:cs="Times New Roman"/>
          <w:sz w:val="28"/>
          <w:szCs w:val="28"/>
        </w:rPr>
        <w:t>, в таком случае инкубационный период короткий;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E6" w:rsidRPr="00E731E6" w:rsidRDefault="00E731E6" w:rsidP="00E7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E6">
        <w:rPr>
          <w:rFonts w:ascii="Times New Roman" w:hAnsi="Times New Roman" w:cs="Times New Roman"/>
          <w:b/>
          <w:sz w:val="28"/>
          <w:szCs w:val="28"/>
        </w:rPr>
        <w:t>брадиспорозоитами(гипнозоитами),</w:t>
      </w:r>
      <w:r w:rsidRPr="00E731E6">
        <w:rPr>
          <w:rFonts w:ascii="Times New Roman" w:hAnsi="Times New Roman" w:cs="Times New Roman"/>
          <w:sz w:val="28"/>
          <w:szCs w:val="28"/>
        </w:rPr>
        <w:t xml:space="preserve"> которые в печени находятся в латен</w:t>
      </w:r>
      <w:r w:rsidRPr="00E731E6">
        <w:rPr>
          <w:rFonts w:ascii="Times New Roman" w:hAnsi="Times New Roman" w:cs="Times New Roman"/>
          <w:sz w:val="28"/>
          <w:szCs w:val="28"/>
        </w:rPr>
        <w:t>т</w:t>
      </w:r>
      <w:r w:rsidRPr="00E731E6">
        <w:rPr>
          <w:rFonts w:ascii="Times New Roman" w:hAnsi="Times New Roman" w:cs="Times New Roman"/>
          <w:sz w:val="28"/>
          <w:szCs w:val="28"/>
        </w:rPr>
        <w:t>ном состоянии от 8-9 месяцев до 2 лет, после чего насту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1E6">
        <w:rPr>
          <w:rFonts w:ascii="Times New Roman" w:hAnsi="Times New Roman" w:cs="Times New Roman"/>
          <w:sz w:val="28"/>
          <w:szCs w:val="28"/>
        </w:rPr>
        <w:t>ает стадия шизог</w:t>
      </w:r>
      <w:r w:rsidRPr="00E731E6">
        <w:rPr>
          <w:rFonts w:ascii="Times New Roman" w:hAnsi="Times New Roman" w:cs="Times New Roman"/>
          <w:sz w:val="28"/>
          <w:szCs w:val="28"/>
        </w:rPr>
        <w:t>о</w:t>
      </w:r>
      <w:r w:rsidRPr="00E731E6">
        <w:rPr>
          <w:rFonts w:ascii="Times New Roman" w:hAnsi="Times New Roman" w:cs="Times New Roman"/>
          <w:sz w:val="28"/>
          <w:szCs w:val="28"/>
        </w:rPr>
        <w:t>нии и  выход из печени в кровь, в эритроциты, т.е. инкубационный период длительный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31E6">
        <w:rPr>
          <w:rFonts w:ascii="Times New Roman" w:hAnsi="Times New Roman" w:cs="Times New Roman"/>
          <w:sz w:val="28"/>
          <w:szCs w:val="28"/>
        </w:rPr>
        <w:t>При заражении обоими видами спорозоитов болезнь, кроме о</w:t>
      </w:r>
      <w:r w:rsidRPr="00E731E6">
        <w:rPr>
          <w:rFonts w:ascii="Times New Roman" w:hAnsi="Times New Roman" w:cs="Times New Roman"/>
          <w:sz w:val="28"/>
          <w:szCs w:val="28"/>
        </w:rPr>
        <w:t>с</w:t>
      </w:r>
      <w:r w:rsidRPr="00E731E6">
        <w:rPr>
          <w:rFonts w:ascii="Times New Roman" w:hAnsi="Times New Roman" w:cs="Times New Roman"/>
          <w:sz w:val="28"/>
          <w:szCs w:val="28"/>
        </w:rPr>
        <w:t>новных приступов малярийной лихорадки, сопровождается рецидивами.</w:t>
      </w:r>
    </w:p>
    <w:p w:rsidR="00E731E6" w:rsidRPr="00E731E6" w:rsidRDefault="00E731E6" w:rsidP="00E731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1E6">
        <w:rPr>
          <w:rFonts w:ascii="Times New Roman" w:hAnsi="Times New Roman" w:cs="Times New Roman"/>
          <w:b/>
          <w:sz w:val="28"/>
          <w:szCs w:val="28"/>
        </w:rPr>
        <w:t xml:space="preserve">Хинолины. </w:t>
      </w:r>
      <w:r w:rsidRPr="00E731E6">
        <w:rPr>
          <w:rFonts w:ascii="Times New Roman" w:hAnsi="Times New Roman" w:cs="Times New Roman"/>
          <w:sz w:val="28"/>
          <w:szCs w:val="28"/>
        </w:rPr>
        <w:t>Хлорохин  «Хингамин»,  «Делагил»</w:t>
      </w:r>
      <w:r w:rsidRPr="00E731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31E6">
        <w:rPr>
          <w:rFonts w:ascii="Times New Roman" w:hAnsi="Times New Roman" w:cs="Times New Roman"/>
          <w:sz w:val="28"/>
          <w:szCs w:val="28"/>
        </w:rPr>
        <w:t>аиболее эффективное и широко применяемое противомалярийное средство. Вызывает гибель бесп</w:t>
      </w:r>
      <w:r w:rsidRPr="00E731E6">
        <w:rPr>
          <w:rFonts w:ascii="Times New Roman" w:hAnsi="Times New Roman" w:cs="Times New Roman"/>
          <w:sz w:val="28"/>
          <w:szCs w:val="28"/>
        </w:rPr>
        <w:t>о</w:t>
      </w:r>
      <w:r w:rsidRPr="00E731E6">
        <w:rPr>
          <w:rFonts w:ascii="Times New Roman" w:hAnsi="Times New Roman" w:cs="Times New Roman"/>
          <w:sz w:val="28"/>
          <w:szCs w:val="28"/>
        </w:rPr>
        <w:t>лых эритроцитарных форм всех видов плазмодиев. Так же действует гамо</w:t>
      </w:r>
      <w:r w:rsidRPr="00E731E6">
        <w:rPr>
          <w:rFonts w:ascii="Times New Roman" w:hAnsi="Times New Roman" w:cs="Times New Roman"/>
          <w:sz w:val="28"/>
          <w:szCs w:val="28"/>
        </w:rPr>
        <w:t>н</w:t>
      </w:r>
      <w:r w:rsidRPr="00E731E6">
        <w:rPr>
          <w:rFonts w:ascii="Times New Roman" w:hAnsi="Times New Roman" w:cs="Times New Roman"/>
          <w:sz w:val="28"/>
          <w:szCs w:val="28"/>
        </w:rPr>
        <w:t xml:space="preserve">тоцидно. </w:t>
      </w:r>
      <w:r>
        <w:rPr>
          <w:rFonts w:ascii="Times New Roman" w:hAnsi="Times New Roman" w:cs="Times New Roman"/>
          <w:sz w:val="28"/>
          <w:szCs w:val="28"/>
        </w:rPr>
        <w:t>Примен</w:t>
      </w:r>
      <w:r w:rsidRPr="00E731E6">
        <w:rPr>
          <w:rFonts w:ascii="Times New Roman" w:hAnsi="Times New Roman" w:cs="Times New Roman"/>
          <w:sz w:val="28"/>
          <w:szCs w:val="28"/>
        </w:rPr>
        <w:t>яют для лечения острых проявлений всех видов малярии и профилактики. Оказывает иммуносупрессорное действие и применяется для лечения коллагенозов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>(ревматоидный артрит, склеродермия, системная кра</w:t>
      </w:r>
      <w:r w:rsidRPr="00E731E6">
        <w:rPr>
          <w:rFonts w:ascii="Times New Roman" w:hAnsi="Times New Roman" w:cs="Times New Roman"/>
          <w:sz w:val="28"/>
          <w:szCs w:val="28"/>
        </w:rPr>
        <w:t>с</w:t>
      </w:r>
      <w:r w:rsidRPr="00E731E6">
        <w:rPr>
          <w:rFonts w:ascii="Times New Roman" w:hAnsi="Times New Roman" w:cs="Times New Roman"/>
          <w:sz w:val="28"/>
          <w:szCs w:val="28"/>
        </w:rPr>
        <w:t>ная волчанка). При коротком курсе терапевтическими дозами  не вызывает выраженных поб</w:t>
      </w:r>
      <w:r>
        <w:rPr>
          <w:rFonts w:ascii="Times New Roman" w:hAnsi="Times New Roman" w:cs="Times New Roman"/>
          <w:sz w:val="28"/>
          <w:szCs w:val="28"/>
        </w:rPr>
        <w:t>очных</w:t>
      </w:r>
      <w:r w:rsidRPr="00E731E6">
        <w:rPr>
          <w:rFonts w:ascii="Times New Roman" w:hAnsi="Times New Roman" w:cs="Times New Roman"/>
          <w:sz w:val="28"/>
          <w:szCs w:val="28"/>
        </w:rPr>
        <w:t xml:space="preserve"> эффектов, а при длительном приаенении  вызывает много побочных эффектов.</w:t>
      </w:r>
    </w:p>
    <w:p w:rsidR="00E731E6" w:rsidRPr="00E731E6" w:rsidRDefault="00E731E6" w:rsidP="00E7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E6">
        <w:rPr>
          <w:rFonts w:ascii="Times New Roman" w:hAnsi="Times New Roman" w:cs="Times New Roman"/>
          <w:b/>
          <w:sz w:val="28"/>
          <w:szCs w:val="28"/>
        </w:rPr>
        <w:t>Гидроксихлорохин «Плаквенил»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731E6">
        <w:rPr>
          <w:rFonts w:ascii="Times New Roman" w:hAnsi="Times New Roman" w:cs="Times New Roman"/>
          <w:sz w:val="28"/>
          <w:szCs w:val="28"/>
        </w:rPr>
        <w:t>о химическому строению и действию схож с Хлорохином, но лучше переносится. При м</w:t>
      </w:r>
      <w:r>
        <w:rPr>
          <w:rFonts w:ascii="Times New Roman" w:hAnsi="Times New Roman" w:cs="Times New Roman"/>
          <w:sz w:val="28"/>
          <w:szCs w:val="28"/>
        </w:rPr>
        <w:t>алярии назначают по сх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AE1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1E6">
        <w:rPr>
          <w:rFonts w:ascii="Times New Roman" w:hAnsi="Times New Roman" w:cs="Times New Roman"/>
          <w:sz w:val="28"/>
          <w:szCs w:val="28"/>
        </w:rPr>
        <w:t xml:space="preserve"> начиная  с ударной дозы(0.8) постепенно  ее снижая.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>Так же назначают как иммуносупрессор при системной красной волчанке, ревматоидном ар</w:t>
      </w:r>
      <w:r w:rsidRPr="00E731E6">
        <w:rPr>
          <w:rFonts w:ascii="Times New Roman" w:hAnsi="Times New Roman" w:cs="Times New Roman"/>
          <w:sz w:val="28"/>
          <w:szCs w:val="28"/>
        </w:rPr>
        <w:t>т</w:t>
      </w:r>
      <w:r w:rsidRPr="00E731E6">
        <w:rPr>
          <w:rFonts w:ascii="Times New Roman" w:hAnsi="Times New Roman" w:cs="Times New Roman"/>
          <w:sz w:val="28"/>
          <w:szCs w:val="28"/>
        </w:rPr>
        <w:t>рите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E6">
        <w:rPr>
          <w:rFonts w:ascii="Times New Roman" w:hAnsi="Times New Roman" w:cs="Times New Roman"/>
          <w:sz w:val="28"/>
          <w:szCs w:val="28"/>
        </w:rPr>
        <w:t xml:space="preserve"> коллагенозах.</w:t>
      </w:r>
      <w:r w:rsidR="00AE1C16">
        <w:rPr>
          <w:rFonts w:ascii="Times New Roman" w:hAnsi="Times New Roman" w:cs="Times New Roman"/>
          <w:sz w:val="28"/>
          <w:szCs w:val="28"/>
        </w:rPr>
        <w:t xml:space="preserve"> </w:t>
      </w:r>
      <w:r w:rsidRPr="00E731E6">
        <w:rPr>
          <w:rFonts w:ascii="Times New Roman" w:hAnsi="Times New Roman" w:cs="Times New Roman"/>
          <w:sz w:val="28"/>
          <w:szCs w:val="28"/>
        </w:rPr>
        <w:t>Обычно</w:t>
      </w:r>
      <w:r w:rsidR="00AE1C16">
        <w:rPr>
          <w:rFonts w:ascii="Times New Roman" w:hAnsi="Times New Roman" w:cs="Times New Roman"/>
          <w:sz w:val="28"/>
          <w:szCs w:val="28"/>
        </w:rPr>
        <w:t>,</w:t>
      </w:r>
      <w:r w:rsidRPr="00E731E6">
        <w:rPr>
          <w:rFonts w:ascii="Times New Roman" w:hAnsi="Times New Roman" w:cs="Times New Roman"/>
          <w:sz w:val="28"/>
          <w:szCs w:val="28"/>
        </w:rPr>
        <w:t xml:space="preserve"> хорошо пер</w:t>
      </w:r>
      <w:r>
        <w:rPr>
          <w:rFonts w:ascii="Times New Roman" w:hAnsi="Times New Roman" w:cs="Times New Roman"/>
          <w:sz w:val="28"/>
          <w:szCs w:val="28"/>
        </w:rPr>
        <w:t xml:space="preserve">еносится, </w:t>
      </w:r>
      <w:r w:rsidRPr="00E731E6">
        <w:rPr>
          <w:rFonts w:ascii="Times New Roman" w:hAnsi="Times New Roman" w:cs="Times New Roman"/>
          <w:sz w:val="28"/>
          <w:szCs w:val="28"/>
        </w:rPr>
        <w:t>но при длительном применении вызывает те же побочные эффекты как и хлорохин. Во время л</w:t>
      </w:r>
      <w:r w:rsidRPr="00E731E6">
        <w:rPr>
          <w:rFonts w:ascii="Times New Roman" w:hAnsi="Times New Roman" w:cs="Times New Roman"/>
          <w:sz w:val="28"/>
          <w:szCs w:val="28"/>
        </w:rPr>
        <w:t>е</w:t>
      </w:r>
      <w:r w:rsidRPr="00E731E6">
        <w:rPr>
          <w:rFonts w:ascii="Times New Roman" w:hAnsi="Times New Roman" w:cs="Times New Roman"/>
          <w:sz w:val="28"/>
          <w:szCs w:val="28"/>
        </w:rPr>
        <w:t>чения необходимо следить за картиной крови.</w:t>
      </w:r>
    </w:p>
    <w:p w:rsidR="00E731E6" w:rsidRPr="00561B03" w:rsidRDefault="00E731E6" w:rsidP="00561B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E6">
        <w:rPr>
          <w:rFonts w:ascii="Times New Roman" w:hAnsi="Times New Roman" w:cs="Times New Roman"/>
          <w:b/>
          <w:sz w:val="28"/>
          <w:szCs w:val="28"/>
        </w:rPr>
        <w:t>Диаминопиримидины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31E6">
        <w:rPr>
          <w:rFonts w:ascii="Times New Roman" w:hAnsi="Times New Roman" w:cs="Times New Roman"/>
          <w:sz w:val="28"/>
          <w:szCs w:val="28"/>
        </w:rPr>
        <w:t>Хлоридин «Дараприм»</w:t>
      </w:r>
      <w:r w:rsidRPr="00E731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31E6">
        <w:rPr>
          <w:rFonts w:ascii="Times New Roman" w:hAnsi="Times New Roman" w:cs="Times New Roman"/>
          <w:sz w:val="28"/>
          <w:szCs w:val="28"/>
        </w:rPr>
        <w:t>нтипротозойное средство, эффективен</w:t>
      </w:r>
      <w:r w:rsidRPr="00E731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31E6">
        <w:rPr>
          <w:rFonts w:ascii="Times New Roman" w:hAnsi="Times New Roman" w:cs="Times New Roman"/>
          <w:sz w:val="28"/>
          <w:szCs w:val="28"/>
        </w:rPr>
        <w:t>в отношении плазмодиев малярии, токсоплазм, лейшманий.  Подавляет развитие бесполых эритрацитарных форм всех видов плазмодиев, но действует медленнее Хлорохина. Вызывает повреждение гамонтов всех видов плазмодиев. Является антагонистом фолиевой кислоты. Ингибирует ф</w:t>
      </w:r>
      <w:r w:rsidR="00561B03">
        <w:rPr>
          <w:rFonts w:ascii="Times New Roman" w:hAnsi="Times New Roman" w:cs="Times New Roman"/>
          <w:sz w:val="28"/>
          <w:szCs w:val="28"/>
        </w:rPr>
        <w:t xml:space="preserve">ермент дигидрофалат редуктазы, </w:t>
      </w:r>
      <w:r w:rsidRPr="00E731E6">
        <w:rPr>
          <w:rFonts w:ascii="Times New Roman" w:hAnsi="Times New Roman" w:cs="Times New Roman"/>
          <w:sz w:val="28"/>
          <w:szCs w:val="28"/>
        </w:rPr>
        <w:t>что блокирует превращение  дигидроф</w:t>
      </w:r>
      <w:r w:rsidRPr="00E731E6">
        <w:rPr>
          <w:rFonts w:ascii="Times New Roman" w:hAnsi="Times New Roman" w:cs="Times New Roman"/>
          <w:sz w:val="28"/>
          <w:szCs w:val="28"/>
        </w:rPr>
        <w:t>о</w:t>
      </w:r>
      <w:r w:rsidRPr="00E731E6">
        <w:rPr>
          <w:rFonts w:ascii="Times New Roman" w:hAnsi="Times New Roman" w:cs="Times New Roman"/>
          <w:sz w:val="28"/>
          <w:szCs w:val="28"/>
        </w:rPr>
        <w:t>лиевой кислоты в тетрагидрофолиевую, необходимую для развития параз</w:t>
      </w:r>
      <w:r w:rsidRPr="00E731E6">
        <w:rPr>
          <w:rFonts w:ascii="Times New Roman" w:hAnsi="Times New Roman" w:cs="Times New Roman"/>
          <w:sz w:val="28"/>
          <w:szCs w:val="28"/>
        </w:rPr>
        <w:t>и</w:t>
      </w:r>
      <w:r w:rsidRPr="00E731E6">
        <w:rPr>
          <w:rFonts w:ascii="Times New Roman" w:hAnsi="Times New Roman" w:cs="Times New Roman"/>
          <w:sz w:val="28"/>
          <w:szCs w:val="28"/>
        </w:rPr>
        <w:t>тарных организмов.</w:t>
      </w:r>
      <w:r w:rsidR="00561B03">
        <w:rPr>
          <w:rFonts w:ascii="Times New Roman" w:hAnsi="Times New Roman" w:cs="Times New Roman"/>
          <w:sz w:val="28"/>
          <w:szCs w:val="28"/>
        </w:rPr>
        <w:t xml:space="preserve"> Применяется при </w:t>
      </w:r>
      <w:r w:rsidRPr="00E731E6">
        <w:rPr>
          <w:rFonts w:ascii="Times New Roman" w:hAnsi="Times New Roman" w:cs="Times New Roman"/>
          <w:sz w:val="28"/>
          <w:szCs w:val="28"/>
        </w:rPr>
        <w:t>лейшманиозе</w:t>
      </w:r>
      <w:r w:rsidR="00561B03">
        <w:rPr>
          <w:rFonts w:ascii="Times New Roman" w:hAnsi="Times New Roman" w:cs="Times New Roman"/>
          <w:sz w:val="28"/>
          <w:szCs w:val="28"/>
        </w:rPr>
        <w:t>.</w:t>
      </w:r>
    </w:p>
    <w:p w:rsidR="00E731E6" w:rsidRPr="00E731E6" w:rsidRDefault="00E731E6" w:rsidP="00E7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E6">
        <w:rPr>
          <w:rFonts w:ascii="Times New Roman" w:hAnsi="Times New Roman" w:cs="Times New Roman"/>
          <w:sz w:val="28"/>
          <w:szCs w:val="28"/>
        </w:rPr>
        <w:t>Так же назначают при остром и хроническом токсоплпзмозе (назначают ци</w:t>
      </w:r>
      <w:r w:rsidRPr="00E731E6">
        <w:rPr>
          <w:rFonts w:ascii="Times New Roman" w:hAnsi="Times New Roman" w:cs="Times New Roman"/>
          <w:sz w:val="28"/>
          <w:szCs w:val="28"/>
        </w:rPr>
        <w:t>к</w:t>
      </w:r>
      <w:r w:rsidRPr="00E731E6">
        <w:rPr>
          <w:rFonts w:ascii="Times New Roman" w:hAnsi="Times New Roman" w:cs="Times New Roman"/>
          <w:sz w:val="28"/>
          <w:szCs w:val="28"/>
        </w:rPr>
        <w:t xml:space="preserve">лами по 5 дней) и для профилактики врожденного токсоплазмоза назначают беременным, с 16-ой недели беременности но не ранее </w:t>
      </w:r>
      <w:r w:rsidRPr="00E731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31E6">
        <w:rPr>
          <w:rFonts w:ascii="Times New Roman" w:hAnsi="Times New Roman" w:cs="Times New Roman"/>
          <w:sz w:val="28"/>
          <w:szCs w:val="28"/>
        </w:rPr>
        <w:t xml:space="preserve"> триместра (пров</w:t>
      </w:r>
      <w:r w:rsidRPr="00E731E6">
        <w:rPr>
          <w:rFonts w:ascii="Times New Roman" w:hAnsi="Times New Roman" w:cs="Times New Roman"/>
          <w:sz w:val="28"/>
          <w:szCs w:val="28"/>
        </w:rPr>
        <w:t>о</w:t>
      </w:r>
      <w:r w:rsidRPr="00E731E6">
        <w:rPr>
          <w:rFonts w:ascii="Times New Roman" w:hAnsi="Times New Roman" w:cs="Times New Roman"/>
          <w:sz w:val="28"/>
          <w:szCs w:val="28"/>
        </w:rPr>
        <w:t>дят 3 курса с перерывом между ними 1 месяц).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561B0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Средства лечения различных протозойных инфекций.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территории России в качестве возбудителей многих протозойных инфекций фигурируют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Pr="00561B0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лямблии, балантидии, токсоплазмы, трихомонады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(встречаются повсем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стно), реже </w:t>
      </w:r>
      <w:r w:rsidRPr="00561B0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амебы и лейшмании.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Некоторые из этих возбудителей (лямб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лии, балантидии, трихомонады) часто паразитируют в орга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низме здорового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человека и при ослаблении защитных сил, повреждении слизистых, наличии других предпосылок стано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вятся источником инфекционного воспаления в местах обита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ния. 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B03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Лямблиоз: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источник животные и люди-носители; заражение через рот с в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дой и пище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й; локализуются в кишечнике, вы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зывают его дисфункцию, проя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ляется катаральным энтерок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олитом, холангитом, холециститом. Средства л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чения: метро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нидазол тинидазол, фуразолидон.</w:t>
      </w:r>
    </w:p>
    <w:p w:rsid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B03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Балантидиаз: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- острый и хронический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колит, до язвенного. Средства леч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ния: метронидазол, тинидазол, тетрациклины, мономицин.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B03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Токсоплазмоз: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источник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больные животные (собаки, кошки, коровы, св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ньи, грызуны), заражение через рот с водой, пищей (мясо, молоко, яйца), проявляется коньюктевитами, ринитами, бронхопневмонией, гастроэнтерит, лимфаденит, миокардит. Средства лечения: хлоридин,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сульфадимезин, б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септол, клиндамицин, спирамицин, тетрациклины. 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561B03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Трихомоноз: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источник –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больные люди и носители, прояв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ляетя, кольпитом и вульвовагинитом у женщин, уретритом у мужчин. Средства лечения: ме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ронидазол, тинидазол, трихо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монацид и др.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561B03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Лейшманиоз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— сравнител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ьно редкое паразитарное забо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вание на большей части территории страны. В основном он «завозной» из стран Средней Азии и обусловлен миграцией населения. Источник – больные люди, собаки, гр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ы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зуны, за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ражение с укусом москита. Различают кожную форму и вис-церальные (поражение костного мозга, печени, селезенки. Средства лечения: солюс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урмин, меглюмин, стибиаз, пента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мидин, метронидазол. 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B03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Амебиаз: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источник больные животные, люди, заражение через рот, локал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зация толстый кишечник, развивается амебная дизентерия, хр. язвенно-гем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орагический колит, после внедре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ния в сосуды- абсцессы печени, легких, мозга.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Терапия таких инфекций требует точного паразитологического диагноза. Среди этих средств можно выделить препараты, подавляющие многих пар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зитов: про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изводные 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  <w:u w:val="single"/>
        </w:rPr>
        <w:t>нитроимидазола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— 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метронидазол, тинидазол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др. Б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лее узким спектром действия обладают </w:t>
      </w:r>
      <w:r w:rsidR="00AE1C1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трихомонацид, солю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суръмин, мегл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ю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мин стибиаз, эметина гидрохлорид, хиниофон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 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пентамидин.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Метронидазол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(трихопол, метрогил, клион-Д, флагил) —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нитропроизводные имидазо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ла.  Обладает противотрихомонад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ным действием Кроме того вы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яснена активность его против анаэробных простейших — лям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блий, балант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дий, амеб и не образующих спор анаэробных бактерий. Не оказывает сущест-венного действия на цистные формы паразитов. Препарат оказывает мощное паразитоцидное действие и вызывает гибель возбудителей в пределах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суток в реально достижимых кон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центрациях. Принимают внутрь в таблетках (0,25 или 0,5) после еды 3 раза в день. Вы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пускается также в растворе для инъекций и в виде влагалищ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свечей.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Наряду с ним для лечения прото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зойных 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фекций могут назначаться другие нитроимидазолы — тинидазол, орнидазол.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Пентамидин.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Синтетически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 препарат, эффективен при пнев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моцистных пневмониях и лейшма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ниозе. Применяется па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рен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терально, хорошо всасывае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ся при внутримышечном вве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дении, При повторном примене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нии интенсив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 накапливается в тка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нях в связи с медленным выделением. Может назначаться в форме ингаляций для про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филактики пневмоний у больных с иммунодеф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цитом и для ле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чения воспаления легких, вызван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ных пневмоцистами. В этом случае возможны кашель, одышка, бронхоспазм, сыпь, лихорадка. При п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рентеральном введении может возникать гипотензия, повышение уровня м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чевины и креатина в плазме крови, гематурия, протеинурия, острый панкре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тит, лейкопе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ния, анемия.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Эметин —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алкалоид, выделе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нный из корня ипекакуаны, эффек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тивное прот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воамебное сред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ство. В терапевтических концент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рациях он быстро убивает подвижные формы парази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тов, но практически не действует на цисты. Поэт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 эметин быстро снимает острые проявления а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мебной дизентерии, но не предот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вращает рецидивов. Препара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 хорошо всасывается при различ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ных п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тях введения и выделяется преимуществен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 толстым кишечником.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Эметин в больших количествах накапливается в печени, в несколько мен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ших обнаруживается в легких и в стенках ки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шечника, но почти не проникает в мозг. В связи с этим эметин эффективен при амебиазе печени, легких и к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шечника, но не оказывает лечебного действия при поражении амебами голов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ного мозга. Эметин задерживается в организме, вследствие че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го при дл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тельном применении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его возможна кумуляция. По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боч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ные реакции — нар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шение функций желудочно-кишечно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го тракта (потеря аппетита, тошно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та, рвота, боли в животе), пери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ферической нервной системы (полиневриты).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Хиниофон (ятрен) —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произ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водное 8-оксихинолина с антипро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тозойным (пр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обладает) и а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нтибактериальным действи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ем. Эф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фективен в отношении как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подвижных амеб (уступает эмети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ну), так и цист. Хиниофон сравнительно п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лохо всасыва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ется (12% дозы), в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связи с чем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уби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вает лишь паразитов, лока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лизую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щихся в кишечнике. Не акт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ивен при амебных поражени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ях пе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чени, ле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ких, мозга.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Препарат обладает низкой токсичностью и в терапевти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ческих дозах хорошо переносится больными. Используется внутрь, в клизмах при язвенных кол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тах, амебной дизенте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рии, наружно в форме раствора, мазей, для лечения гной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ран, ожогов, в гинекологии.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Трихомонацид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произво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дное аминохинолина. Обладает вы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сокой активностью в отн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ошении трихомонад. Может на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зна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чаться внутрь (по 0,3 г в сутки в 2—3 приема после еды), в вагинальных суппозиториях (0,05), в виде раствора для вли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вания в уретру (1% раствор по 10 мл в течение 5—6 дней).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больших дозах и высок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их концентрациях оказывает разд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ражающее дейс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вие на слизистые оболочки и может вы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звать появление обильных выделений и неприятных ощуще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ний в области влагалища и уретры.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Солюсуръмин и меглюмин стибиаз (глюконтим) -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произ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водные пятивален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ной сурьмы — 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наиболее эффективные и специфич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ные средства для лечения лейшманоза.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организме эти 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раты восстанавливаются до трехвален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ной сурьмы и в таком виде оказывают паразитоцидное действие на лейшм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ний, свя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зывая сульфгидрильные группы ферментов. Обладают весьма выс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кой токсичностью и используются для лечения кожного и висцерального лейшма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ниоза в клинических условиях.</w:t>
      </w:r>
    </w:p>
    <w:p w:rsidR="00561B03" w:rsidRPr="00561B03" w:rsidRDefault="00561B03" w:rsidP="00561B03">
      <w:pPr>
        <w:pStyle w:val="2"/>
        <w:rPr>
          <w:sz w:val="28"/>
          <w:szCs w:val="28"/>
        </w:rPr>
      </w:pPr>
      <w:r w:rsidRPr="00561B03">
        <w:rPr>
          <w:sz w:val="28"/>
          <w:szCs w:val="28"/>
        </w:rPr>
        <w:t>Противоспирохетозные</w:t>
      </w:r>
      <w:r>
        <w:rPr>
          <w:sz w:val="28"/>
          <w:szCs w:val="28"/>
        </w:rPr>
        <w:t xml:space="preserve"> средства. </w:t>
      </w:r>
      <w:r w:rsidRPr="00561B03">
        <w:rPr>
          <w:b w:val="0"/>
          <w:sz w:val="28"/>
          <w:szCs w:val="28"/>
        </w:rPr>
        <w:t>Основное место в лечении сифилиса з</w:t>
      </w:r>
      <w:r w:rsidRPr="00561B03">
        <w:rPr>
          <w:b w:val="0"/>
          <w:sz w:val="28"/>
          <w:szCs w:val="28"/>
        </w:rPr>
        <w:t>а</w:t>
      </w:r>
      <w:r w:rsidRPr="00561B03">
        <w:rPr>
          <w:b w:val="0"/>
          <w:sz w:val="28"/>
          <w:szCs w:val="28"/>
        </w:rPr>
        <w:t xml:space="preserve">нимают препараты </w:t>
      </w:r>
      <w:r w:rsidRPr="00561B03">
        <w:rPr>
          <w:b w:val="0"/>
          <w:i/>
          <w:sz w:val="28"/>
          <w:szCs w:val="28"/>
        </w:rPr>
        <w:t xml:space="preserve">бензилпенициллина. </w:t>
      </w:r>
      <w:r w:rsidRPr="00561B03">
        <w:rPr>
          <w:b w:val="0"/>
          <w:sz w:val="28"/>
          <w:szCs w:val="28"/>
        </w:rPr>
        <w:t>Для этой цели используют как коро</w:t>
      </w:r>
      <w:r w:rsidRPr="00561B03">
        <w:rPr>
          <w:b w:val="0"/>
          <w:sz w:val="28"/>
          <w:szCs w:val="28"/>
        </w:rPr>
        <w:t>т</w:t>
      </w:r>
      <w:r w:rsidRPr="00561B03">
        <w:rPr>
          <w:b w:val="0"/>
          <w:sz w:val="28"/>
          <w:szCs w:val="28"/>
        </w:rPr>
        <w:t>кодействующие (бензилпенициллина натриевую или калиевую соль), так и длительно действующие препараты (новокаиновую соль бензилпенициллина, бициллины). Бензилпенициллин оказывает быстрое и выраженное трепон</w:t>
      </w:r>
      <w:r w:rsidRPr="00561B03">
        <w:rPr>
          <w:b w:val="0"/>
          <w:sz w:val="28"/>
          <w:szCs w:val="28"/>
        </w:rPr>
        <w:t>е</w:t>
      </w:r>
      <w:r w:rsidRPr="00561B03">
        <w:rPr>
          <w:b w:val="0"/>
          <w:sz w:val="28"/>
          <w:szCs w:val="28"/>
        </w:rPr>
        <w:t>моцидное действие. Развитие к нему устойчивости бледной трепонемы не отмечено. Препараты бензилпеницил</w:t>
      </w:r>
      <w:r w:rsidRPr="00561B03">
        <w:rPr>
          <w:b w:val="0"/>
          <w:sz w:val="28"/>
          <w:szCs w:val="28"/>
        </w:rPr>
        <w:softHyphen/>
        <w:t>лина эффективны при сифилисе на всех его стадиях. Назначают их курсами, длительность которых определяется формой и стадией заболевания.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 непереносимости бензилпенициллина (например, в связи с аллергиче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скими реакциями) для лечения сифилиса можно использовать другие антиби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отики—тетрациклины, а также эритромицин и цефалоридин (цепорин). 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нако по эффективности они уступают препаратам бензилпенициллина.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Помимо антибиотиков, при лечении сифилиса применяют 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препараты ви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с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мута.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 ним относятся бийохинол (8% взвесь йодовисмутата хинина в не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трализованном персиковом масле) и бисмоверол (взвесь основной висмут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вой соли моновисмутвинной кислоты в нейтрализованном персико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вом ма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ле), а также хорошо растворимый в воде пентабисмол. В отличие от антиби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тиков спектр действия препаратов висмута ограничивается воз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будителем с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филиса. По активности они уступают бензилпенициллину. Трепонемостат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ческое действие их связывают с угнетением ферментов, содержащих суль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гидрильные</w:t>
      </w:r>
      <w:r w:rsidR="00AE1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группы. Терапевтический эффект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препаратов висмута раз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вивается значительно медленнее, чем бензилпенициллина. Из желудочно-ки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шечного тракта препараты висмута не всасываются, в связи, с чем их вводят внутримышечно. Выделяются препараты висмута преимущественно почк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ми, а также в небольших количествах кишечником и потовыми железами. Приме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няют препараты висмута при всех формах сифилиса.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Побочные э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фекты наблюдаются относительно редко. Чаще всего они возникают в случае применения пентабисмола, при введении которого концен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трации висмута в крови и тканях нарастают значительно быстрее, чем при использовании би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охинола или бисмоверола. Типично для действия этих препаратов появление темной каймы по краю десен (так называемая вис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мутовая кайма). Возможно развитие гингивита, стоматита, колита, диареи, дерматита. Редко наблюд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ются поражения почек и печени. Инъекции пентабисмола могут быть боле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ненны, поэтому его целесообразно вводить с рас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творами новокаина.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 применении препаратов висмута необходимо следить за состоянием сл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зистой оболочки полости рта, функцией почек и печени.</w:t>
      </w:r>
    </w:p>
    <w:p w:rsidR="00561B03" w:rsidRPr="00561B03" w:rsidRDefault="00561B03" w:rsidP="00561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B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поздних стадиях сифилиса для ускорения рассасывания гумм назначают </w:t>
      </w:r>
      <w:r w:rsidRPr="00561B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соединения йода</w:t>
      </w:r>
      <w:r w:rsidR="00AE1C1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.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Default="00716E8F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413">
        <w:rPr>
          <w:rFonts w:ascii="Times New Roman" w:hAnsi="Times New Roman" w:cs="Times New Roman"/>
          <w:sz w:val="28"/>
          <w:szCs w:val="28"/>
        </w:rPr>
        <w:t xml:space="preserve"> </w:t>
      </w:r>
      <w:r w:rsidR="0080359B">
        <w:rPr>
          <w:rFonts w:ascii="Times New Roman" w:hAnsi="Times New Roman" w:cs="Times New Roman"/>
          <w:sz w:val="28"/>
          <w:szCs w:val="28"/>
        </w:rPr>
        <w:t>Что является возбудителем малярии?</w:t>
      </w:r>
    </w:p>
    <w:p w:rsidR="0080359B" w:rsidRDefault="0080359B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7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Каковы симптомы малярийной лихорадки?</w:t>
      </w:r>
    </w:p>
    <w:p w:rsidR="0080359B" w:rsidRDefault="0080359B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протозойные инфекции встречаются в нашем регионе?</w:t>
      </w:r>
    </w:p>
    <w:p w:rsidR="0080359B" w:rsidRDefault="0080359B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средства является основным при лечении сифилиса?</w:t>
      </w:r>
    </w:p>
    <w:p w:rsidR="00C71413" w:rsidRDefault="00C71413" w:rsidP="00C714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840EE">
        <w:rPr>
          <w:rFonts w:ascii="Times New Roman" w:hAnsi="Times New Roman" w:cs="Times New Roman"/>
          <w:sz w:val="28"/>
          <w:szCs w:val="28"/>
        </w:rPr>
        <w:t>Какие препараты используют для лечения сифилиса при аллергических р</w:t>
      </w:r>
      <w:r w:rsidRPr="000840EE">
        <w:rPr>
          <w:rFonts w:ascii="Times New Roman" w:hAnsi="Times New Roman" w:cs="Times New Roman"/>
          <w:sz w:val="28"/>
          <w:szCs w:val="28"/>
        </w:rPr>
        <w:t>е</w:t>
      </w:r>
      <w:r w:rsidRPr="000840EE">
        <w:rPr>
          <w:rFonts w:ascii="Times New Roman" w:hAnsi="Times New Roman" w:cs="Times New Roman"/>
          <w:sz w:val="28"/>
          <w:szCs w:val="28"/>
        </w:rPr>
        <w:t>акциях в анамнезе?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 : учебник для медицинских и фармацевтич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е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ских училищ и колледжей / под ред. В. М. Виноградова. - 5-е изд., испр. - СПб. : СпецЛит, 2009. - 864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 : учеб. / В. В. Майский, Р. Н. Аляутдин. - 3-е изд., доп. и перераб. - М. : ГЭОТАР-Медиа,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 : учебник / Д. А. Харкевич. - 3-е изд., испр. и доп. - М. : ГЭОТАР-Медиа,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Машковский М.Д. Лекарственные средства.-16-е изд., перераб., испр. И доп.-М.: Новая волна: Издатель Умеренков,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/ Под ред. проф. Р.Н. Аляутдина. - 4-е изд., перераб. и доп. - М.: ГЭОТАР-Медиа, 2013.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/ Под ред. проф. Р.Н. Аляутдина. - 4-е изд., перераб. и доп. - М. : ГЭОТАР-Медиа,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Фармакология: учебное пособие. - М.: ГЭОТАР-Медиа,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учебник. - 10-е изд., испр., перераб. и доп. - М. : ГЭОТАР-Медиа,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учебное пособие / Д. А. Харкевич, Е. Ю. Лемина, В. П. Фисенко, О. Н. Чичен ков, В. В. Чур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ю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канов, В. А. Шорр ; под ред. Д. А. Харкевича. - 5-е изд., испр. и доп. - М. : ГЭОТАР-Медиа,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учеб. пособие / Р.Н. Аляутдин, Т.А. Зацепилова, Б.К. Романов, В.Н. Чубарев. - М. : ГЭОТАР-Медиа,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 : учебник. - М. : ГЭОТАР-Медиа,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1D6DFC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</w:t>
      </w:r>
      <w:r w:rsidRPr="00763950">
        <w:rPr>
          <w:rFonts w:ascii="Times New Roman" w:hAnsi="Times New Roman" w:cs="Times New Roman"/>
          <w:sz w:val="28"/>
          <w:szCs w:val="28"/>
        </w:rPr>
        <w:t>ме</w:t>
      </w:r>
      <w:r w:rsidR="001660BA" w:rsidRPr="00763950">
        <w:rPr>
          <w:rFonts w:ascii="Times New Roman" w:hAnsi="Times New Roman" w:cs="Times New Roman"/>
          <w:sz w:val="28"/>
          <w:szCs w:val="28"/>
        </w:rPr>
        <w:t>:</w:t>
      </w:r>
      <w:r w:rsidR="00E731E6" w:rsidRPr="00E7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E6" w:rsidRPr="00763950">
        <w:rPr>
          <w:rFonts w:ascii="Times New Roman" w:hAnsi="Times New Roman" w:cs="Times New Roman"/>
          <w:b/>
          <w:sz w:val="28"/>
          <w:szCs w:val="28"/>
        </w:rPr>
        <w:t>«</w:t>
      </w:r>
      <w:r w:rsidR="00E731E6">
        <w:rPr>
          <w:rFonts w:ascii="Times New Roman" w:hAnsi="Times New Roman" w:cs="Times New Roman"/>
          <w:sz w:val="28"/>
          <w:szCs w:val="28"/>
        </w:rPr>
        <w:t>Противопротозойные</w:t>
      </w:r>
      <w:r w:rsidR="00E731E6" w:rsidRPr="00763950">
        <w:rPr>
          <w:rFonts w:ascii="Times New Roman" w:hAnsi="Times New Roman" w:cs="Times New Roman"/>
          <w:sz w:val="28"/>
          <w:szCs w:val="28"/>
        </w:rPr>
        <w:t xml:space="preserve"> средства»</w:t>
      </w:r>
      <w:r w:rsidR="00E731E6">
        <w:rPr>
          <w:rFonts w:ascii="Times New Roman" w:hAnsi="Times New Roman" w:cs="Times New Roman"/>
          <w:sz w:val="28"/>
          <w:szCs w:val="28"/>
        </w:rPr>
        <w:t>.</w:t>
      </w:r>
      <w:r w:rsidRPr="0076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8F" w:rsidRDefault="00716E8F" w:rsidP="00716E8F">
      <w:pPr>
        <w:jc w:val="both"/>
      </w:pPr>
    </w:p>
    <w:p w:rsidR="00647DC3" w:rsidRDefault="00647DC3"/>
    <w:sectPr w:rsidR="00647DC3" w:rsidSect="005D068F">
      <w:footerReference w:type="default" r:id="rId18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2251"/>
      <w:docPartObj>
        <w:docPartGallery w:val="Page Numbers (Bottom of Page)"/>
        <w:docPartUnique/>
      </w:docPartObj>
    </w:sdtPr>
    <w:sdtContent>
      <w:p w:rsidR="005D068F" w:rsidRDefault="005D068F">
        <w:pPr>
          <w:pStyle w:val="a6"/>
          <w:jc w:val="right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F23E43"/>
    <w:multiLevelType w:val="hybridMultilevel"/>
    <w:tmpl w:val="BA1EB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078BE"/>
    <w:rsid w:val="00040D8D"/>
    <w:rsid w:val="000758D4"/>
    <w:rsid w:val="00120E9B"/>
    <w:rsid w:val="0015738A"/>
    <w:rsid w:val="001660BA"/>
    <w:rsid w:val="001D6DFC"/>
    <w:rsid w:val="001E6FA6"/>
    <w:rsid w:val="002143D4"/>
    <w:rsid w:val="0023594D"/>
    <w:rsid w:val="002545FA"/>
    <w:rsid w:val="00274755"/>
    <w:rsid w:val="002C3402"/>
    <w:rsid w:val="002C3E0F"/>
    <w:rsid w:val="00345EBE"/>
    <w:rsid w:val="0035407E"/>
    <w:rsid w:val="003929AA"/>
    <w:rsid w:val="004B1F44"/>
    <w:rsid w:val="004F41B1"/>
    <w:rsid w:val="00542640"/>
    <w:rsid w:val="00561B03"/>
    <w:rsid w:val="005D068F"/>
    <w:rsid w:val="00617C0B"/>
    <w:rsid w:val="00647DC3"/>
    <w:rsid w:val="0069731A"/>
    <w:rsid w:val="006B17C7"/>
    <w:rsid w:val="006F6EB7"/>
    <w:rsid w:val="00716E8F"/>
    <w:rsid w:val="007363CD"/>
    <w:rsid w:val="00763950"/>
    <w:rsid w:val="0077683E"/>
    <w:rsid w:val="007E5F92"/>
    <w:rsid w:val="0080359B"/>
    <w:rsid w:val="008A5704"/>
    <w:rsid w:val="008A7504"/>
    <w:rsid w:val="0091201D"/>
    <w:rsid w:val="009A32B9"/>
    <w:rsid w:val="009D7172"/>
    <w:rsid w:val="009E2487"/>
    <w:rsid w:val="00A07CAC"/>
    <w:rsid w:val="00A31EE8"/>
    <w:rsid w:val="00AE1C16"/>
    <w:rsid w:val="00AE3223"/>
    <w:rsid w:val="00AF5C07"/>
    <w:rsid w:val="00B05099"/>
    <w:rsid w:val="00B06138"/>
    <w:rsid w:val="00B72293"/>
    <w:rsid w:val="00BC1E9E"/>
    <w:rsid w:val="00C15D86"/>
    <w:rsid w:val="00C44587"/>
    <w:rsid w:val="00C46172"/>
    <w:rsid w:val="00C71413"/>
    <w:rsid w:val="00D472C9"/>
    <w:rsid w:val="00D95980"/>
    <w:rsid w:val="00DD2E4F"/>
    <w:rsid w:val="00DD3F45"/>
    <w:rsid w:val="00DE7DB1"/>
    <w:rsid w:val="00E422A6"/>
    <w:rsid w:val="00E731E6"/>
    <w:rsid w:val="00E73588"/>
    <w:rsid w:val="00EE3EC2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61B03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61B03"/>
    <w:rPr>
      <w:rFonts w:ascii="Times New Roman" w:eastAsia="Times New Roman" w:hAnsi="Times New Roman" w:cs="Times New Roman"/>
      <w:b/>
      <w:snapToGrid w:val="0"/>
      <w:color w:val="000000"/>
      <w:sz w:val="3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24</cp:revision>
  <cp:lastPrinted>2013-11-15T05:48:00Z</cp:lastPrinted>
  <dcterms:created xsi:type="dcterms:W3CDTF">2013-02-17T09:32:00Z</dcterms:created>
  <dcterms:modified xsi:type="dcterms:W3CDTF">2013-12-06T05:16:00Z</dcterms:modified>
</cp:coreProperties>
</file>