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D4" w:rsidRDefault="00D86FD4" w:rsidP="00D86FD4">
      <w:pPr>
        <w:pStyle w:val="Default"/>
        <w:jc w:val="right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Демко</w:t>
      </w:r>
      <w:proofErr w:type="spellEnd"/>
      <w:r>
        <w:rPr>
          <w:rFonts w:eastAsia="Times New Roman"/>
          <w:bCs/>
          <w:sz w:val="28"/>
          <w:szCs w:val="28"/>
        </w:rPr>
        <w:t xml:space="preserve"> Дарья группа 203-1</w:t>
      </w:r>
    </w:p>
    <w:p w:rsidR="00D86FD4" w:rsidRDefault="00D86FD4" w:rsidP="00D86FD4">
      <w:pPr>
        <w:pStyle w:val="Default"/>
        <w:rPr>
          <w:rFonts w:eastAsia="Times New Roman"/>
          <w:bCs/>
          <w:sz w:val="28"/>
          <w:szCs w:val="28"/>
        </w:rPr>
      </w:pPr>
    </w:p>
    <w:p w:rsidR="00EF0B51" w:rsidRPr="00D86FD4" w:rsidRDefault="007D222D" w:rsidP="007D222D">
      <w:pPr>
        <w:pStyle w:val="a3"/>
        <w:rPr>
          <w:bCs/>
          <w:sz w:val="28"/>
          <w:szCs w:val="28"/>
        </w:rPr>
      </w:pPr>
      <w:r w:rsidRPr="00D86FD4">
        <w:rPr>
          <w:color w:val="000000"/>
          <w:sz w:val="28"/>
          <w:szCs w:val="28"/>
        </w:rPr>
        <w:t>Тема № 10.</w:t>
      </w:r>
      <w:r w:rsidRPr="00D86FD4">
        <w:rPr>
          <w:bCs/>
          <w:sz w:val="28"/>
          <w:szCs w:val="28"/>
        </w:rPr>
        <w:t xml:space="preserve"> Маркетинговое исследование аптеки.</w:t>
      </w:r>
    </w:p>
    <w:p w:rsidR="003E009E" w:rsidRPr="00D86FD4" w:rsidRDefault="005D4548" w:rsidP="003E009E">
      <w:pPr>
        <w:pStyle w:val="a3"/>
        <w:rPr>
          <w:color w:val="000000"/>
          <w:sz w:val="28"/>
          <w:szCs w:val="28"/>
        </w:rPr>
      </w:pPr>
      <w:r w:rsidRPr="00D86FD4">
        <w:rPr>
          <w:color w:val="000000"/>
          <w:sz w:val="28"/>
          <w:szCs w:val="28"/>
        </w:rPr>
        <w:t>Губернская аптека № 77 – аптека готовых лекарственных форм. Располагается в г</w:t>
      </w:r>
      <w:proofErr w:type="gramStart"/>
      <w:r w:rsidRPr="00D86FD4">
        <w:rPr>
          <w:color w:val="000000"/>
          <w:sz w:val="28"/>
          <w:szCs w:val="28"/>
        </w:rPr>
        <w:t>.К</w:t>
      </w:r>
      <w:proofErr w:type="gramEnd"/>
      <w:r w:rsidRPr="00D86FD4">
        <w:rPr>
          <w:color w:val="000000"/>
          <w:sz w:val="28"/>
          <w:szCs w:val="28"/>
        </w:rPr>
        <w:t>расноярске ул.Чернышевского 75.Находится на первом этаже</w:t>
      </w:r>
      <w:r w:rsidR="001A038B" w:rsidRPr="00D86FD4">
        <w:rPr>
          <w:color w:val="000000"/>
          <w:sz w:val="28"/>
          <w:szCs w:val="28"/>
        </w:rPr>
        <w:t>.</w:t>
      </w:r>
    </w:p>
    <w:p w:rsidR="00456725" w:rsidRPr="00D86FD4" w:rsidRDefault="00456725" w:rsidP="003E009E">
      <w:pPr>
        <w:pStyle w:val="a3"/>
        <w:rPr>
          <w:color w:val="000000"/>
          <w:sz w:val="28"/>
          <w:szCs w:val="28"/>
        </w:rPr>
      </w:pPr>
      <w:r w:rsidRPr="00D86FD4">
        <w:rPr>
          <w:color w:val="000000"/>
          <w:sz w:val="28"/>
          <w:szCs w:val="28"/>
        </w:rPr>
        <w:t>Основными видами деятельности ГПКК "Губернские аптеки" являются:</w:t>
      </w:r>
    </w:p>
    <w:p w:rsidR="00456725" w:rsidRPr="00D86FD4" w:rsidRDefault="00456725" w:rsidP="00456725">
      <w:pPr>
        <w:numPr>
          <w:ilvl w:val="0"/>
          <w:numId w:val="1"/>
        </w:numPr>
        <w:shd w:val="clear" w:color="auto" w:fill="FFFFFF"/>
        <w:spacing w:after="0" w:line="240" w:lineRule="auto"/>
        <w:ind w:left="414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color w:val="000000"/>
          <w:sz w:val="28"/>
          <w:szCs w:val="28"/>
        </w:rPr>
        <w:t>фармацевтическая деятельность, в том числе изготовление лекарственных препаратов, розничная торговля сильнодействующими средствами и ядовитыми веществами;</w:t>
      </w:r>
    </w:p>
    <w:p w:rsidR="00456725" w:rsidRPr="00D86FD4" w:rsidRDefault="00456725" w:rsidP="00456725">
      <w:pPr>
        <w:numPr>
          <w:ilvl w:val="0"/>
          <w:numId w:val="1"/>
        </w:numPr>
        <w:shd w:val="clear" w:color="auto" w:fill="FFFFFF"/>
        <w:spacing w:after="0" w:line="240" w:lineRule="auto"/>
        <w:ind w:left="414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color w:val="000000"/>
          <w:sz w:val="28"/>
          <w:szCs w:val="28"/>
        </w:rPr>
        <w:t>деятельность, связанная с оборотом наркотических средств и психотропных веществ;</w:t>
      </w:r>
    </w:p>
    <w:p w:rsidR="00456725" w:rsidRPr="00D86FD4" w:rsidRDefault="00456725" w:rsidP="00456725">
      <w:pPr>
        <w:numPr>
          <w:ilvl w:val="0"/>
          <w:numId w:val="1"/>
        </w:numPr>
        <w:shd w:val="clear" w:color="auto" w:fill="FFFFFF"/>
        <w:spacing w:after="0" w:line="240" w:lineRule="auto"/>
        <w:ind w:left="414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color w:val="000000"/>
          <w:sz w:val="28"/>
          <w:szCs w:val="28"/>
        </w:rPr>
        <w:t>льготный отпуск лекарственных средств отдельным категориям граждан;</w:t>
      </w:r>
    </w:p>
    <w:p w:rsidR="00456725" w:rsidRPr="00D86FD4" w:rsidRDefault="00456725" w:rsidP="00456725">
      <w:pPr>
        <w:numPr>
          <w:ilvl w:val="0"/>
          <w:numId w:val="1"/>
        </w:numPr>
        <w:shd w:val="clear" w:color="auto" w:fill="FFFFFF"/>
        <w:spacing w:after="0" w:line="240" w:lineRule="auto"/>
        <w:ind w:left="414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color w:val="000000"/>
          <w:sz w:val="28"/>
          <w:szCs w:val="28"/>
        </w:rPr>
        <w:t>розничная торговля изделиями медицинского назначения, иным товаром, разрешенным к продаже в аптечных организациях;</w:t>
      </w:r>
    </w:p>
    <w:p w:rsidR="00456725" w:rsidRPr="00D86FD4" w:rsidRDefault="00456725" w:rsidP="00456725">
      <w:pPr>
        <w:numPr>
          <w:ilvl w:val="0"/>
          <w:numId w:val="1"/>
        </w:numPr>
        <w:shd w:val="clear" w:color="auto" w:fill="FFFFFF"/>
        <w:spacing w:after="0" w:line="240" w:lineRule="auto"/>
        <w:ind w:left="414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color w:val="000000"/>
          <w:sz w:val="28"/>
          <w:szCs w:val="28"/>
        </w:rPr>
        <w:t>производство медицинской техники (очковой оптики).</w:t>
      </w:r>
    </w:p>
    <w:p w:rsidR="00456725" w:rsidRPr="00D86FD4" w:rsidRDefault="00456725" w:rsidP="0045672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725" w:rsidRPr="00D86FD4" w:rsidRDefault="00456725" w:rsidP="0045672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</w:rPr>
        <w:t>В состав аптеки также входят отдел запасов; кабинет заведующего; материальная комната; комната для приема и распаковки товара, комната отдыха персонала санитарный узел; гардероб.</w:t>
      </w:r>
    </w:p>
    <w:p w:rsidR="003E009E" w:rsidRPr="00D86FD4" w:rsidRDefault="003E009E" w:rsidP="003E00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09E" w:rsidRPr="00D86FD4" w:rsidRDefault="003E009E" w:rsidP="003E009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</w:rPr>
        <w:t>Подъезд  и вход в аптеку.</w:t>
      </w: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Подъезд в аптеке свободный, есть место для парковки автомобилей. Вход в аптеку достаточно удобный: нет ступенек, </w:t>
      </w:r>
      <w:bookmarkStart w:id="0" w:name="_GoBack"/>
      <w:bookmarkEnd w:id="0"/>
      <w:r w:rsidRPr="00D86FD4">
        <w:rPr>
          <w:rFonts w:ascii="Times New Roman" w:hAnsi="Times New Roman" w:cs="Times New Roman"/>
          <w:bCs/>
          <w:sz w:val="28"/>
          <w:szCs w:val="28"/>
        </w:rPr>
        <w:t xml:space="preserve"> легко открываются и закрываются двери. Не имеется кнопки вызова для инвалидов. Имеется коврик на улице, что обеспечивает безопасный вход в аптеку в зимнее время. Не имеется козырька над входом в аптеку.</w:t>
      </w: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</w:rPr>
        <w:t>Вывеска и наружная реклама.</w:t>
      </w: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>Вывеска аптеки настенная плоская.</w:t>
      </w:r>
      <w:r w:rsidRPr="00D86FD4">
        <w:rPr>
          <w:rFonts w:ascii="Times New Roman" w:hAnsi="Times New Roman" w:cs="Times New Roman"/>
          <w:sz w:val="28"/>
          <w:szCs w:val="28"/>
          <w:shd w:val="clear" w:color="auto" w:fill="F7F7F3"/>
        </w:rPr>
        <w:t xml:space="preserve"> Вывеска выполнена  на зеленом фоне белым шрифтом, без лишних элементов. Имеется </w:t>
      </w:r>
      <w:proofErr w:type="spellStart"/>
      <w:r w:rsidRPr="00D86FD4">
        <w:rPr>
          <w:rFonts w:ascii="Times New Roman" w:hAnsi="Times New Roman" w:cs="Times New Roman"/>
          <w:sz w:val="28"/>
          <w:szCs w:val="28"/>
          <w:shd w:val="clear" w:color="auto" w:fill="F7F7F3"/>
        </w:rPr>
        <w:t>растяжка</w:t>
      </w:r>
      <w:proofErr w:type="gramStart"/>
      <w:r w:rsidRPr="00D86FD4">
        <w:rPr>
          <w:rFonts w:ascii="Times New Roman" w:hAnsi="Times New Roman" w:cs="Times New Roman"/>
          <w:sz w:val="28"/>
          <w:szCs w:val="28"/>
          <w:shd w:val="clear" w:color="auto" w:fill="F7F7F3"/>
        </w:rPr>
        <w:t>.</w:t>
      </w:r>
      <w:r w:rsidRPr="00D86FD4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Pr="00D86FD4"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 w:rsidRPr="00D86FD4">
        <w:rPr>
          <w:rFonts w:ascii="Times New Roman" w:hAnsi="Times New Roman" w:cs="Times New Roman"/>
          <w:bCs/>
          <w:sz w:val="28"/>
          <w:szCs w:val="28"/>
        </w:rPr>
        <w:t xml:space="preserve"> главном входе располагается </w:t>
      </w:r>
      <w:r w:rsidRPr="00D86FD4">
        <w:rPr>
          <w:rFonts w:ascii="Times New Roman" w:hAnsi="Times New Roman" w:cs="Times New Roman"/>
          <w:sz w:val="28"/>
          <w:szCs w:val="28"/>
        </w:rPr>
        <w:t xml:space="preserve">информационная табличка, где указывается, режим работы, организационно-правовая форма предприятия, адреса ближайших дежурных аптек. </w:t>
      </w:r>
      <w:r w:rsidRPr="00D86FD4">
        <w:rPr>
          <w:rFonts w:ascii="Times New Roman" w:hAnsi="Times New Roman" w:cs="Times New Roman"/>
          <w:bCs/>
          <w:sz w:val="28"/>
          <w:szCs w:val="28"/>
        </w:rPr>
        <w:t>Наружная реклама: панель - кронштейн.</w:t>
      </w:r>
    </w:p>
    <w:p w:rsidR="0099324D" w:rsidRDefault="0099324D" w:rsidP="0099324D">
      <w:pPr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99324D">
      <w:pPr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981281" cy="3735961"/>
            <wp:effectExtent l="19050" t="0" r="0" b="0"/>
            <wp:docPr id="2" name="Рисунок 2" descr="uVtatGvj2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uVtatGvj28c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281" cy="37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D9" w:rsidRPr="00D86FD4" w:rsidRDefault="006047D9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6047D9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6047D9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№  11. Торговое оборудование аптеки (6 часов)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Интерьер торгового </w:t>
      </w:r>
      <w:r w:rsidR="000A6F83"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зала выполнен в бежево - зелёном стиле: витрины зелёного</w:t>
      </w:r>
      <w:r w:rsidR="006E0F5C"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жёлтого, сирене</w:t>
      </w:r>
      <w:r w:rsidR="003C3F66"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во-фиолетового</w:t>
      </w:r>
      <w:r w:rsidR="000A6F83"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цвета, стены </w:t>
      </w:r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бежевого цвета</w:t>
      </w:r>
      <w:r w:rsidRPr="00D8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86FD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Отделка стен и потолков производственных помещений  допускается влажная уборка с использованием </w:t>
      </w:r>
      <w:proofErr w:type="spellStart"/>
      <w:r w:rsidRPr="00D86FD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дезсредств</w:t>
      </w:r>
      <w:proofErr w:type="spellEnd"/>
      <w:r w:rsidRPr="00D86FD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витринах соблюдается цветовая гамма, </w:t>
      </w:r>
      <w:r w:rsidRPr="00D86FD4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Расположены товары слева направо: от светлых упаковок — к более темным.</w:t>
      </w:r>
      <w:r w:rsidR="003C3F66" w:rsidRPr="00D86F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6F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Освещение имеется </w:t>
      </w:r>
      <w:r w:rsidRPr="00D86FD4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естественное и искусственное, равномерное освещение.</w:t>
      </w:r>
      <w:r w:rsidR="003C3F66" w:rsidRPr="00D86F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Температура в аптеке поддерживается 18-20С</w:t>
      </w:r>
      <w:proofErr w:type="gramStart"/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.И</w:t>
      </w:r>
      <w:proofErr w:type="gramEnd"/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меется кондиционер. Музыка в аптеке отсутствует.</w:t>
      </w:r>
      <w:r w:rsidR="003C3F66"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86FD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Есть места отдыха для посетителей. Можно измерить артериальное давление.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№  12.  Планировка торгового зала аптеки (12 часов)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Торговый зал аптеки разделяется на зону обслуживания покупателей и зону рабочих мест. Зона для обслуживания покупателя должна иметь минимум 75% от общей площади торгового зала аптеки. Остальное можно занять оборудованием, прилавками, расчетно-кассовыми местами. Крайне важно обеспечивать свободный доступ к витринам (считается оптимальным оставлять для свободного прохода покупателей до 60% площади торгового зала).</w:t>
      </w:r>
      <w:r w:rsidRPr="00D86FD4">
        <w:rPr>
          <w:rFonts w:ascii="Times New Roman" w:hAnsi="Times New Roman" w:cs="Times New Roman"/>
          <w:sz w:val="28"/>
          <w:szCs w:val="28"/>
        </w:rPr>
        <w:t xml:space="preserve"> Аптека оснащена специальной аптечной мебелью, холодильниками.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>Тип выкладки товара - закрытый.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lastRenderedPageBreak/>
        <w:t>Имеется классический прилавок - э</w:t>
      </w:r>
      <w:r w:rsidRPr="00D86FD4">
        <w:rPr>
          <w:rFonts w:ascii="Times New Roman" w:hAnsi="Times New Roman" w:cs="Times New Roman"/>
          <w:sz w:val="28"/>
          <w:szCs w:val="28"/>
        </w:rPr>
        <w:t>то самый привычный тип торгового оборудования, применяемый в традиционной "закрытой" торговле. Классические прилавки располагаются в центре</w:t>
      </w:r>
      <w:r w:rsidR="006E0F5C" w:rsidRPr="00D86FD4">
        <w:rPr>
          <w:rFonts w:ascii="Times New Roman" w:hAnsi="Times New Roman" w:cs="Times New Roman"/>
          <w:sz w:val="28"/>
          <w:szCs w:val="28"/>
        </w:rPr>
        <w:t xml:space="preserve"> </w:t>
      </w:r>
      <w:r w:rsidRPr="00D86FD4">
        <w:rPr>
          <w:rFonts w:ascii="Times New Roman" w:hAnsi="Times New Roman" w:cs="Times New Roman"/>
          <w:bCs/>
          <w:sz w:val="28"/>
          <w:szCs w:val="28"/>
        </w:rPr>
        <w:t>помещения.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>Имеются витрины закрытого типа. Отсутствуют витрины открытого типа.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Имеются </w:t>
      </w:r>
      <w:proofErr w:type="spellStart"/>
      <w:r w:rsidRPr="00D86FD4">
        <w:rPr>
          <w:rFonts w:ascii="Times New Roman" w:hAnsi="Times New Roman" w:cs="Times New Roman"/>
          <w:bCs/>
          <w:sz w:val="28"/>
          <w:szCs w:val="28"/>
        </w:rPr>
        <w:t>пристенные</w:t>
      </w:r>
      <w:proofErr w:type="spellEnd"/>
      <w:r w:rsidRPr="00D86FD4">
        <w:rPr>
          <w:rFonts w:ascii="Times New Roman" w:hAnsi="Times New Roman" w:cs="Times New Roman"/>
          <w:bCs/>
          <w:sz w:val="28"/>
          <w:szCs w:val="28"/>
        </w:rPr>
        <w:t xml:space="preserve"> витрины с запирающимся накопителем</w:t>
      </w:r>
      <w:r w:rsidRPr="00D86FD4">
        <w:rPr>
          <w:rFonts w:ascii="Times New Roman" w:hAnsi="Times New Roman" w:cs="Times New Roman"/>
          <w:sz w:val="28"/>
          <w:szCs w:val="28"/>
        </w:rPr>
        <w:t>, расположенные в центре торгового зала.</w: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-1.75pt;margin-top:9.2pt;width:70.25pt;height:78.7pt;z-index:251658240" fillcolor="#8db3e2 [1311]">
            <v:textbox style="mso-next-textbox:#_x0000_s1027"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BE301D">
                    <w:rPr>
                      <w:rFonts w:ascii="Times New Roman" w:hAnsi="Times New Roman" w:cs="Times New Roman"/>
                    </w:rPr>
                    <w:t>Косметика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382.2pt;margin-top:9.2pt;width:66pt;height:39.05pt;z-index:251664384">
            <v:textbox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</w:t>
                  </w:r>
                  <w:r w:rsidRPr="00BE301D">
                    <w:rPr>
                      <w:rFonts w:ascii="Times New Roman" w:hAnsi="Times New Roman" w:cs="Times New Roman"/>
                    </w:rPr>
                    <w:t>Касса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329.5pt;margin-top:9.2pt;width:52.7pt;height:39.05pt;z-index:251663360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260.05pt;margin-top:9.2pt;width:69.45pt;height:39.05pt;z-index:251662336">
            <v:textbox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</w:t>
                  </w:r>
                  <w:r w:rsidRPr="00BE301D">
                    <w:rPr>
                      <w:rFonts w:ascii="Times New Roman" w:hAnsi="Times New Roman" w:cs="Times New Roman"/>
                    </w:rPr>
                    <w:t xml:space="preserve"> Касса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198.45pt;margin-top:9.2pt;width:61.6pt;height:39.05pt;z-index:251661312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124pt;margin-top:9.2pt;width:74.45pt;height:39.05pt;z-index:251660288">
            <v:textbox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</w:t>
                  </w:r>
                  <w:r w:rsidRPr="00BE301D">
                    <w:rPr>
                      <w:rFonts w:ascii="Times New Roman" w:hAnsi="Times New Roman" w:cs="Times New Roman"/>
                    </w:rPr>
                    <w:t xml:space="preserve"> Касса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68.5pt;margin-top:9.2pt;width:55.5pt;height:39.05pt;z-index:251659264" fillcolor="red"/>
        </w:pic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382.2pt;margin-top:-.05pt;width:66pt;height:58.4pt;z-index:251665408" fillcolor="white [3212]"/>
        </w:pic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-1.75pt;margin-top:15.65pt;width:17.95pt;height:69pt;z-index:251689984">
            <v:textbox>
              <w:txbxContent>
                <w:p w:rsidR="00D86FD4" w:rsidRPr="00DB1A3A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DB1A3A">
                    <w:rPr>
                      <w:rFonts w:ascii="Times New Roman" w:hAnsi="Times New Roman" w:cs="Times New Roman"/>
                    </w:rPr>
                    <w:t>Вход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-1.75pt;margin-top:7.4pt;width:0;height:12.75pt;z-index:251681792" o:connectortype="straight"/>
        </w:pict>
      </w: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382.2pt;margin-top:10.05pt;width:66pt;height:101.9pt;z-index:251666432" fillcolor="#f79646 [3209]">
            <v:textbox style="mso-next-textbox:#_x0000_s1041"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BE301D">
                    <w:rPr>
                      <w:rFonts w:ascii="Times New Roman" w:hAnsi="Times New Roman" w:cs="Times New Roman"/>
                    </w:rPr>
                    <w:t>Диетическое питание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left:0;text-align:left;margin-left:-1.75pt;margin-top:4.05pt;width:0;height:60pt;z-index:251686912" o:connectortype="straight"/>
        </w:pic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E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1" style="position:absolute;margin-left:-1.75pt;margin-top:15.9pt;width:70.25pt;height:95.25pt;z-index:251680768" fillcolor="#8db3e2 [1311]">
            <v:textbox>
              <w:txbxContent>
                <w:p w:rsidR="00D86FD4" w:rsidRPr="00DB1A3A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DB1A3A">
                    <w:rPr>
                      <w:rFonts w:ascii="Times New Roman" w:hAnsi="Times New Roman" w:cs="Times New Roman"/>
                    </w:rPr>
                    <w:t>Детские товары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margin-left:-1.75pt;margin-top:3.15pt;width:0;height:18.65pt;z-index:251682816" o:connectortype="straight"/>
        </w:pic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382.2pt;margin-top:2.95pt;width:66pt;height:57pt;z-index:251667456" fillcolor="white [3212]"/>
        </w:pict>
      </w: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E66596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382.2pt;margin-top:11.65pt;width:66pt;height:77.05pt;z-index:251668480" fillcolor="#f79646 [3209]">
            <v:textbox style="mso-next-textbox:#_x0000_s1046"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</w:t>
                  </w:r>
                  <w:proofErr w:type="spellStart"/>
                  <w:r w:rsidRPr="00BE301D">
                    <w:rPr>
                      <w:rFonts w:ascii="Times New Roman" w:hAnsi="Times New Roman" w:cs="Times New Roman"/>
                    </w:rPr>
                    <w:t>БАДы</w:t>
                  </w:r>
                  <w:proofErr w:type="spellEnd"/>
                </w:p>
              </w:txbxContent>
            </v:textbox>
          </v:rect>
        </w:pict>
      </w: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left:0;text-align:left;margin-left:-1.75pt;margin-top:2.1pt;width:101.95pt;height:70.5pt;z-index:251678720" fillcolor="#8db3e2 [1311]">
            <v:textbox style="mso-next-textbox:#_x0000_s1069">
              <w:txbxContent>
                <w:p w:rsidR="00D86FD4" w:rsidRPr="006E0F5C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6E0F5C">
                    <w:rPr>
                      <w:rFonts w:ascii="Times New Roman" w:hAnsi="Times New Roman" w:cs="Times New Roman"/>
                    </w:rPr>
                    <w:t>Детские товары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left:0;text-align:left;margin-left:110.7pt;margin-top:2.1pt;width:89.25pt;height:70.5pt;z-index:251676672" fillcolor="#8db3e2 [1311]">
            <v:textbox style="mso-next-textbox:#_x0000_s1065">
              <w:txbxContent>
                <w:p w:rsidR="00D86FD4" w:rsidRPr="00DB1A3A" w:rsidRDefault="00D86FD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</w:t>
                  </w:r>
                  <w:r w:rsidRPr="00DB1A3A">
                    <w:rPr>
                      <w:rFonts w:ascii="Times New Roman" w:hAnsi="Times New Roman" w:cs="Times New Roman"/>
                    </w:rPr>
                    <w:t>Оптика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210.45pt;margin-top:2.1pt;width:119.05pt;height:70.5pt;z-index:251670528" fillcolor="#8db3e2 [1311]">
            <v:textbox style="mso-next-textbox:#_x0000_s1052">
              <w:txbxContent>
                <w:p w:rsidR="00D86FD4" w:rsidRPr="00BE301D" w:rsidRDefault="00D86FD4">
                  <w:pPr>
                    <w:rPr>
                      <w:rFonts w:ascii="Times New Roman" w:hAnsi="Times New Roman" w:cs="Times New Roman"/>
                    </w:rPr>
                  </w:pPr>
                  <w:r w:rsidRPr="00BE301D">
                    <w:rPr>
                      <w:rFonts w:ascii="Times New Roman" w:hAnsi="Times New Roman" w:cs="Times New Roman"/>
                    </w:rPr>
                    <w:t>Товары для здоровья</w:t>
                  </w:r>
                </w:p>
              </w:txbxContent>
            </v:textbox>
          </v:rect>
        </w:pict>
      </w:r>
    </w:p>
    <w:p w:rsidR="00E66596" w:rsidRPr="00D86FD4" w:rsidRDefault="00D0355C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left:0;text-align:left;margin-left:334.2pt;margin-top:11.5pt;width:42pt;height:.75pt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376.2pt;margin-top:11.5pt;width:0;height:45pt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334.2pt;margin-top:11.5pt;width:0;height:45pt;z-index:251687936" o:connectortype="straight"/>
        </w:pict>
      </w:r>
    </w:p>
    <w:p w:rsidR="00E66596" w:rsidRPr="00D86FD4" w:rsidRDefault="00455263" w:rsidP="00455263">
      <w:pPr>
        <w:tabs>
          <w:tab w:val="left" w:pos="6855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86FD4">
        <w:rPr>
          <w:rFonts w:ascii="Times New Roman" w:hAnsi="Times New Roman" w:cs="Times New Roman"/>
          <w:sz w:val="28"/>
          <w:szCs w:val="28"/>
        </w:rPr>
        <w:tab/>
      </w:r>
      <w:r w:rsidRPr="00D86FD4">
        <w:rPr>
          <w:rFonts w:ascii="Times New Roman" w:hAnsi="Times New Roman" w:cs="Times New Roman"/>
        </w:rPr>
        <w:t>Стул</w:t>
      </w:r>
    </w:p>
    <w:p w:rsidR="0099324D" w:rsidRDefault="00D0355C" w:rsidP="0099324D">
      <w:pPr>
        <w:tabs>
          <w:tab w:val="left" w:pos="699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329.5pt;margin-top:27.75pt;width:52.7pt;height:0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199.95pt;margin-top:27.75pt;width:10.5pt;height:0;flip:x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left:0;text-align:left;margin-left:100.2pt;margin-top:27.75pt;width:10.5pt;height:0;flip:x;z-index:251677696" o:connectortype="straight"/>
        </w:pict>
      </w:r>
      <w:r w:rsidR="00455263" w:rsidRPr="00D86FD4">
        <w:rPr>
          <w:rFonts w:ascii="Times New Roman" w:hAnsi="Times New Roman" w:cs="Times New Roman"/>
          <w:sz w:val="28"/>
          <w:szCs w:val="28"/>
        </w:rPr>
        <w:tab/>
      </w:r>
    </w:p>
    <w:p w:rsidR="00706762" w:rsidRDefault="00706762" w:rsidP="0099324D">
      <w:pPr>
        <w:tabs>
          <w:tab w:val="left" w:pos="699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6762" w:rsidRDefault="00706762" w:rsidP="0099324D">
      <w:pPr>
        <w:tabs>
          <w:tab w:val="left" w:pos="699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6762" w:rsidRDefault="00706762" w:rsidP="0099324D">
      <w:pPr>
        <w:tabs>
          <w:tab w:val="left" w:pos="699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99324D" w:rsidRDefault="006047D9" w:rsidP="0099324D">
      <w:pPr>
        <w:tabs>
          <w:tab w:val="left" w:pos="699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Холодную зону посещают от 20 до 30% посетителей. </w:t>
      </w: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"холодной зоне" размещаются товары, имеющие небольшой, но стабильный спрос (изделия медицинской техники, </w:t>
      </w:r>
      <w:proofErr w:type="spellStart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фиточаи</w:t>
      </w:r>
      <w:proofErr w:type="spellEnd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фитосборы</w:t>
      </w:r>
      <w:proofErr w:type="spellEnd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, лекарственные травы, перевязочные материалы, предметы ухода за больными), косметику, товары детского ассортимента.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Теплая зона, которую посещают от 50 до 70% покупателей аптеки. Она находится в центральной части торгового зала, в середине потока. Располагаются дорогостоящие витамины, </w:t>
      </w:r>
      <w:proofErr w:type="gramStart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лекарства</w:t>
      </w:r>
      <w:proofErr w:type="gramEnd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являющиеся сезонными, мази, </w:t>
      </w:r>
      <w:proofErr w:type="spellStart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БАДы</w:t>
      </w:r>
      <w:proofErr w:type="spellEnd"/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, популярная недорогая косметика.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sz w:val="28"/>
          <w:szCs w:val="28"/>
        </w:rPr>
        <w:lastRenderedPageBreak/>
        <w:t>Горячая зона, то есть зона, которую посещает от 70 до 90% покупателей. Это зона по правой стороне от начала покупательского потока. Незапланированное желание что-то купить проявляется в начале движения по залу.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sz w:val="28"/>
          <w:szCs w:val="28"/>
        </w:rPr>
        <w:t>В этой зоне можно располагается товар, приносящий аптеке максимальную прибыль: сезонные, рекламируемые, наиболее доходные товары, которые имеют высокую оборачиваемость.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sz w:val="28"/>
          <w:szCs w:val="28"/>
        </w:rPr>
        <w:t>Так же горячими являются зоны расположенные с правой стороны от кассы, (покупатель проводит некоторое время в очереди и обращает внимание на витрины с товаром около кассы), поэтому там можно размещать товары импульсного спроса (жевательную резинку, леденцы, бумажные носовые платки, салфетки).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>"Золотой треугольник" - площадь в небольшом торговом зале, расположенная между входной дверью, кассой и самым ходовым товаром в аптеке. В аптеке немного неправильно расположены группы товаров, поэтому треугольник маленький.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</w:rPr>
        <w:t>Коэффициент установочной площади.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47D9" w:rsidRPr="00D86FD4" w:rsidRDefault="003C3F66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6FD4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D86FD4">
        <w:rPr>
          <w:rFonts w:ascii="Times New Roman" w:hAnsi="Times New Roman" w:cs="Times New Roman"/>
          <w:sz w:val="28"/>
          <w:szCs w:val="28"/>
        </w:rPr>
        <w:t xml:space="preserve"> = 19/ 55 = 0,34</w:t>
      </w: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7D9" w:rsidRPr="00D86FD4" w:rsidRDefault="006047D9" w:rsidP="006047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FD4">
        <w:rPr>
          <w:rFonts w:ascii="Times New Roman" w:hAnsi="Times New Roman" w:cs="Times New Roman"/>
          <w:sz w:val="28"/>
          <w:szCs w:val="28"/>
        </w:rPr>
        <w:t>Оптимальное его значение должно быть в пределах от 0,25 до 0,35.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№  13. Витрины. Типы витрин. Оформление витрин. (12 часов)</w:t>
      </w:r>
    </w:p>
    <w:p w:rsidR="006047D9" w:rsidRPr="00D86FD4" w:rsidRDefault="006047D9" w:rsidP="006047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047D9" w:rsidRPr="00D86FD4" w:rsidRDefault="006047D9" w:rsidP="006047D9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 xml:space="preserve">Лекарственные средства располагаются на витрине по фармакологическим группам. </w:t>
      </w:r>
      <w:proofErr w:type="spellStart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БАДы</w:t>
      </w:r>
      <w:proofErr w:type="spellEnd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располагаются на витрине по производителям и способу применения. Косметика располагается на витрине по производителям и способу применения. Диетическое питание располагается на </w:t>
      </w:r>
      <w:proofErr w:type="spellStart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витринепо</w:t>
      </w:r>
      <w:proofErr w:type="spellEnd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производителям.  Детское питание и </w:t>
      </w:r>
      <w:r w:rsidRPr="00D86FD4">
        <w:rPr>
          <w:rFonts w:ascii="Times New Roman" w:hAnsi="Times New Roman" w:cs="Times New Roman"/>
          <w:bCs/>
          <w:sz w:val="28"/>
          <w:szCs w:val="28"/>
        </w:rPr>
        <w:t>предметы для ухода за детьми</w:t>
      </w: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располагается на витрине по </w:t>
      </w:r>
      <w:proofErr w:type="spellStart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производителям</w:t>
      </w:r>
      <w:proofErr w:type="gramStart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,ф</w:t>
      </w:r>
      <w:proofErr w:type="gramEnd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изико</w:t>
      </w:r>
      <w:proofErr w:type="spellEnd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химическимсвойствам</w:t>
      </w:r>
      <w:proofErr w:type="spellEnd"/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. Медицинские приборы и аппараты располагаются на витрине по способу применения.</w:t>
      </w:r>
    </w:p>
    <w:p w:rsidR="006047D9" w:rsidRPr="00D86FD4" w:rsidRDefault="006047D9" w:rsidP="006047D9">
      <w:pPr>
        <w:suppressAutoHyphens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>Препараты занимают всю площадь полки – одни размещаются на заднем плане, другие – перед ними. При такой выкладке хорошо просматриваются все упаковки (если полки достаточно широкие и расстояние между ними 25–30 см), но между ними должно быть, пусть и небольшое, пространство.</w:t>
      </w:r>
    </w:p>
    <w:p w:rsidR="006047D9" w:rsidRPr="00D86FD4" w:rsidRDefault="006047D9" w:rsidP="006047D9">
      <w:pPr>
        <w:suppressAutoHyphens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6FD4">
        <w:rPr>
          <w:rFonts w:ascii="Times New Roman" w:eastAsia="Times New Roman" w:hAnsi="Times New Roman" w:cs="Times New Roman"/>
          <w:sz w:val="28"/>
          <w:szCs w:val="28"/>
        </w:rPr>
        <w:t xml:space="preserve">Одним из принципов выкладки является расположение по размеру упаковки. </w:t>
      </w:r>
      <w:proofErr w:type="gramStart"/>
      <w:r w:rsidRPr="00D86FD4">
        <w:rPr>
          <w:rFonts w:ascii="Times New Roman" w:eastAsia="Times New Roman" w:hAnsi="Times New Roman" w:cs="Times New Roman"/>
          <w:sz w:val="28"/>
          <w:szCs w:val="28"/>
        </w:rPr>
        <w:t>Маленькие упаковки товаров должны располагаться на верхних полках, так удобнее рассмотреть упаковку и достать товар, большие - на нижних.</w:t>
      </w:r>
      <w:proofErr w:type="gramEnd"/>
      <w:r w:rsidRPr="00D86FD4">
        <w:rPr>
          <w:rFonts w:ascii="Times New Roman" w:eastAsia="Times New Roman" w:hAnsi="Times New Roman" w:cs="Times New Roman"/>
          <w:sz w:val="28"/>
          <w:szCs w:val="28"/>
        </w:rPr>
        <w:t xml:space="preserve"> На большой упаковке шрифт больше, его можно рассмотреть и на нижней полке. При расположении товаров на одной полке лучше их располагать слева направо в порядке увеличения размера упаковки.</w:t>
      </w:r>
    </w:p>
    <w:p w:rsidR="006047D9" w:rsidRPr="00D86FD4" w:rsidRDefault="006047D9" w:rsidP="006047D9">
      <w:p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Другой принцип - расположение товаров от </w:t>
      </w:r>
      <w:proofErr w:type="gramStart"/>
      <w:r w:rsidRPr="00D86FD4">
        <w:rPr>
          <w:rFonts w:ascii="Times New Roman" w:eastAsia="Times New Roman" w:hAnsi="Times New Roman" w:cs="Times New Roman"/>
          <w:sz w:val="28"/>
          <w:szCs w:val="28"/>
        </w:rPr>
        <w:t>светлого</w:t>
      </w:r>
      <w:proofErr w:type="gramEnd"/>
      <w:r w:rsidRPr="00D86FD4">
        <w:rPr>
          <w:rFonts w:ascii="Times New Roman" w:eastAsia="Times New Roman" w:hAnsi="Times New Roman" w:cs="Times New Roman"/>
          <w:sz w:val="28"/>
          <w:szCs w:val="28"/>
        </w:rPr>
        <w:t xml:space="preserve"> к темному. В левой части полки выставляются товары, имеющие светлую упаковку, в середине - более темные, в правой части полки - самые темные. Таким образом, упаковки товаров не </w:t>
      </w:r>
      <w:proofErr w:type="gramStart"/>
      <w:r w:rsidRPr="00D86FD4">
        <w:rPr>
          <w:rFonts w:ascii="Times New Roman" w:eastAsia="Times New Roman" w:hAnsi="Times New Roman" w:cs="Times New Roman"/>
          <w:sz w:val="28"/>
          <w:szCs w:val="28"/>
        </w:rPr>
        <w:t>будут раздражать глаза потребителя и</w:t>
      </w:r>
      <w:proofErr w:type="gramEnd"/>
      <w:r w:rsidRPr="00D86FD4">
        <w:rPr>
          <w:rFonts w:ascii="Times New Roman" w:eastAsia="Times New Roman" w:hAnsi="Times New Roman" w:cs="Times New Roman"/>
          <w:sz w:val="28"/>
          <w:szCs w:val="28"/>
        </w:rPr>
        <w:t xml:space="preserve"> будут восприниматься как единое целое.</w:t>
      </w:r>
    </w:p>
    <w:p w:rsidR="001462A8" w:rsidRPr="00D86FD4" w:rsidRDefault="001462A8" w:rsidP="001462A8">
      <w:p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6FD4">
        <w:rPr>
          <w:rFonts w:ascii="Times New Roman" w:eastAsia="Times New Roman" w:hAnsi="Times New Roman" w:cs="Times New Roman"/>
          <w:bCs/>
          <w:sz w:val="28"/>
          <w:szCs w:val="28"/>
        </w:rPr>
        <w:t>№  14. Реклама в аптеке. (6 часов)</w:t>
      </w:r>
    </w:p>
    <w:p w:rsidR="001462A8" w:rsidRPr="00D86FD4" w:rsidRDefault="001462A8" w:rsidP="001462A8">
      <w:pPr>
        <w:spacing w:before="120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Реклама располагается в </w:t>
      </w:r>
      <w:proofErr w:type="spellStart"/>
      <w:r w:rsidRPr="00D86FD4">
        <w:rPr>
          <w:rFonts w:ascii="Times New Roman" w:hAnsi="Times New Roman" w:cs="Times New Roman"/>
          <w:bCs/>
          <w:sz w:val="28"/>
          <w:szCs w:val="28"/>
        </w:rPr>
        <w:t>прикассовой</w:t>
      </w:r>
      <w:proofErr w:type="spellEnd"/>
      <w:r w:rsidRPr="00D86FD4">
        <w:rPr>
          <w:rFonts w:ascii="Times New Roman" w:hAnsi="Times New Roman" w:cs="Times New Roman"/>
          <w:bCs/>
          <w:sz w:val="28"/>
          <w:szCs w:val="28"/>
        </w:rPr>
        <w:t xml:space="preserve"> зоне.</w:t>
      </w: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Материалами являются монетницы (кассовые тарелочки под ме</w:t>
      </w:r>
      <w:r w:rsidRPr="00D86FD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лочь), коробки для чеков, каталоги.</w:t>
      </w:r>
      <w:r w:rsidR="00D86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FD4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Материалы часто об</w:t>
      </w:r>
      <w:r w:rsidRPr="00D86FD4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softHyphen/>
      </w:r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новляются в зависимости от сезона, проводимых в </w:t>
      </w:r>
      <w:r w:rsidRPr="00D86FD4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аптеке акций.</w:t>
      </w:r>
    </w:p>
    <w:p w:rsidR="001462A8" w:rsidRPr="00D86FD4" w:rsidRDefault="001462A8" w:rsidP="001462A8">
      <w:pPr>
        <w:spacing w:before="120" w:after="100" w:afterAutospacing="1" w:line="240" w:lineRule="auto"/>
        <w:jc w:val="both"/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Реклама располагается в торговом зале. Используются </w:t>
      </w:r>
      <w:proofErr w:type="spellStart"/>
      <w:r w:rsidRPr="00D86FD4">
        <w:rPr>
          <w:rFonts w:ascii="Times New Roman" w:hAnsi="Times New Roman" w:cs="Times New Roman"/>
          <w:bCs/>
          <w:sz w:val="28"/>
          <w:szCs w:val="28"/>
        </w:rPr>
        <w:t>постеры</w:t>
      </w:r>
      <w:proofErr w:type="spellEnd"/>
      <w:r w:rsidRPr="00D86FD4">
        <w:rPr>
          <w:rFonts w:ascii="Times New Roman" w:hAnsi="Times New Roman" w:cs="Times New Roman"/>
          <w:bCs/>
          <w:sz w:val="28"/>
          <w:szCs w:val="28"/>
        </w:rPr>
        <w:t>, плакаты, муляжи.</w:t>
      </w:r>
      <w:r w:rsidRPr="00D86FD4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Здесь необходимо обратить внимание на удобство размещения рекламных материалов: с одной стороны, они должны быть хорошо видны посетителю, с другой стороны - не </w:t>
      </w:r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должны создавать неудобство при движении. </w:t>
      </w:r>
    </w:p>
    <w:p w:rsidR="001462A8" w:rsidRPr="00D86FD4" w:rsidRDefault="001462A8" w:rsidP="001462A8">
      <w:pPr>
        <w:spacing w:before="120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Реклама располагается на витринах. Используются </w:t>
      </w:r>
      <w:proofErr w:type="spellStart"/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шелфтокеры</w:t>
      </w:r>
      <w:proofErr w:type="spellEnd"/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, </w:t>
      </w:r>
      <w:proofErr w:type="spellStart"/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воблеры</w:t>
      </w:r>
      <w:proofErr w:type="spellEnd"/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>.</w:t>
      </w:r>
      <w:r w:rsid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 </w:t>
      </w:r>
      <w:proofErr w:type="spellStart"/>
      <w:r w:rsidRPr="00D86FD4">
        <w:rPr>
          <w:rFonts w:ascii="Times New Roman" w:hAnsi="Times New Roman" w:cs="Times New Roman"/>
          <w:sz w:val="28"/>
          <w:szCs w:val="28"/>
        </w:rPr>
        <w:t>Шелфтокер</w:t>
      </w:r>
      <w:proofErr w:type="spellEnd"/>
      <w:r w:rsidRPr="00D86FD4">
        <w:rPr>
          <w:rFonts w:ascii="Times New Roman" w:hAnsi="Times New Roman" w:cs="Times New Roman"/>
          <w:sz w:val="28"/>
          <w:szCs w:val="28"/>
        </w:rPr>
        <w:t xml:space="preserve"> размещает</w:t>
      </w:r>
      <w:r w:rsidR="00D86FD4">
        <w:rPr>
          <w:rFonts w:ascii="Times New Roman" w:hAnsi="Times New Roman" w:cs="Times New Roman"/>
          <w:sz w:val="28"/>
          <w:szCs w:val="28"/>
        </w:rPr>
        <w:t xml:space="preserve">ся возле рекламируемого </w:t>
      </w:r>
      <w:proofErr w:type="spellStart"/>
      <w:r w:rsidR="00D86FD4">
        <w:rPr>
          <w:rFonts w:ascii="Times New Roman" w:hAnsi="Times New Roman" w:cs="Times New Roman"/>
          <w:sz w:val="28"/>
          <w:szCs w:val="28"/>
        </w:rPr>
        <w:t>товара</w:t>
      </w:r>
      <w:proofErr w:type="gramStart"/>
      <w:r w:rsidR="00D86FD4">
        <w:rPr>
          <w:rFonts w:ascii="Times New Roman" w:hAnsi="Times New Roman" w:cs="Times New Roman"/>
          <w:sz w:val="28"/>
          <w:szCs w:val="28"/>
        </w:rPr>
        <w:t>.</w:t>
      </w:r>
      <w:r w:rsidRPr="00D86F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6FD4">
        <w:rPr>
          <w:rFonts w:ascii="Times New Roman" w:hAnsi="Times New Roman" w:cs="Times New Roman"/>
          <w:sz w:val="28"/>
          <w:szCs w:val="28"/>
        </w:rPr>
        <w:t>облеры</w:t>
      </w:r>
      <w:proofErr w:type="spellEnd"/>
      <w:r w:rsidRPr="00D86FD4">
        <w:rPr>
          <w:rFonts w:ascii="Times New Roman" w:hAnsi="Times New Roman" w:cs="Times New Roman"/>
          <w:sz w:val="28"/>
          <w:szCs w:val="28"/>
        </w:rPr>
        <w:t xml:space="preserve"> размещается снаружи витрины, за счет пластиковой ножки они могут дрожать. На выбранной витрине должен быть рекламируемый препарат.</w:t>
      </w:r>
      <w:r w:rsidRPr="00D86FD4"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  <w:t xml:space="preserve"> </w:t>
      </w:r>
      <w:r w:rsidRPr="00D86FD4">
        <w:rPr>
          <w:rFonts w:ascii="Times New Roman" w:hAnsi="Times New Roman" w:cs="Times New Roman"/>
          <w:bCs/>
          <w:sz w:val="28"/>
          <w:szCs w:val="28"/>
        </w:rPr>
        <w:t>Рекламные материалы целые, имеют чистый, опрятный вид.</w:t>
      </w:r>
    </w:p>
    <w:p w:rsidR="009C0E67" w:rsidRPr="00D86FD4" w:rsidRDefault="009C0E67" w:rsidP="001462A8">
      <w:pPr>
        <w:spacing w:before="120" w:after="100" w:afterAutospacing="1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16717" cy="2712538"/>
            <wp:effectExtent l="19050" t="0" r="2783" b="0"/>
            <wp:docPr id="3" name="Рисунок 1" descr="A52XklqWg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A52XklqWgKk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717" cy="271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A8" w:rsidRPr="00D86FD4" w:rsidRDefault="001462A8" w:rsidP="001462A8">
      <w:pPr>
        <w:spacing w:before="120" w:after="100" w:afterAutospacing="1" w:line="240" w:lineRule="auto"/>
        <w:jc w:val="both"/>
        <w:rPr>
          <w:rFonts w:ascii="Times New Roman" w:hAnsi="Times New Roman" w:cs="Times New Roman"/>
          <w:spacing w:val="-3"/>
          <w:sz w:val="28"/>
          <w:szCs w:val="28"/>
          <w:shd w:val="clear" w:color="auto" w:fill="FFFFFF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462A8" w:rsidRPr="00D86FD4" w:rsidRDefault="001462A8" w:rsidP="006047D9">
      <w:pPr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7D9" w:rsidRPr="00D86FD4" w:rsidRDefault="006047D9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3E009E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09E" w:rsidRPr="00D86FD4" w:rsidRDefault="003E009E" w:rsidP="0045672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725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98276" cy="2848707"/>
            <wp:effectExtent l="19050" t="0" r="0" b="0"/>
            <wp:docPr id="4" name="Рисунок 2" descr="tkMMztoNzp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tkMMztoNzpM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276" cy="28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85442" cy="3162704"/>
            <wp:effectExtent l="19050" t="0" r="0" b="0"/>
            <wp:docPr id="5" name="Рисунок 3" descr="PQs9o8UVE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Qs9o8UVE-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442" cy="31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05702" cy="2554277"/>
            <wp:effectExtent l="19050" t="0" r="4248" b="0"/>
            <wp:docPr id="6" name="Рисунок 4" descr="LkIBFQDa0x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LkIBFQDa0xs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702" cy="25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9324D" w:rsidRDefault="009C0E67" w:rsidP="0099324D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  <w:r w:rsidRPr="00D86FD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79091" cy="2459318"/>
            <wp:effectExtent l="19050" t="0" r="0" b="0"/>
            <wp:docPr id="7" name="Рисунок 5" descr="6cbNxkYcq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6cbNxkYcquE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91" cy="245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62" w:rsidRDefault="00706762" w:rsidP="0099324D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9C0E67" w:rsidRDefault="009C0E67" w:rsidP="0099324D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bCs/>
          <w:sz w:val="28"/>
          <w:szCs w:val="28"/>
        </w:rPr>
      </w:pPr>
      <w:r w:rsidRPr="00D86FD4">
        <w:rPr>
          <w:rFonts w:ascii="Times New Roman" w:hAnsi="Times New Roman" w:cs="Times New Roman"/>
          <w:bCs/>
          <w:sz w:val="28"/>
          <w:szCs w:val="28"/>
        </w:rPr>
        <w:t xml:space="preserve">Вывод: Аптека соответствует требованиям современного маркетинга. Ассортимент товаров достаточно широкий, когда заходишь в аптеку сразу находишь, где расположен товар. Много </w:t>
      </w:r>
      <w:r w:rsidR="00D86FD4" w:rsidRPr="00D86FD4">
        <w:rPr>
          <w:rFonts w:ascii="Times New Roman" w:hAnsi="Times New Roman" w:cs="Times New Roman"/>
          <w:bCs/>
          <w:sz w:val="28"/>
          <w:szCs w:val="28"/>
        </w:rPr>
        <w:t>размещается рекламы в аптеке.</w:t>
      </w:r>
    </w:p>
    <w:p w:rsidR="00706762" w:rsidRDefault="00706762" w:rsidP="0099324D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706762" w:rsidRPr="00706762" w:rsidRDefault="00706762" w:rsidP="0099324D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FF0000"/>
          <w:sz w:val="28"/>
          <w:szCs w:val="28"/>
        </w:rPr>
      </w:pPr>
      <w:r w:rsidRPr="00706762">
        <w:rPr>
          <w:rFonts w:ascii="Times New Roman" w:hAnsi="Times New Roman" w:cs="Times New Roman"/>
          <w:bCs/>
          <w:color w:val="FF0000"/>
          <w:sz w:val="28"/>
          <w:szCs w:val="28"/>
        </w:rPr>
        <w:t>Оценка: Зачтено.</w:t>
      </w:r>
    </w:p>
    <w:p w:rsidR="009C0E67" w:rsidRPr="00D86FD4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C0E67" w:rsidRPr="003B31CD" w:rsidRDefault="009C0E67" w:rsidP="00456725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704C7D" w:rsidRDefault="00704C7D" w:rsidP="001A038B">
      <w:pPr>
        <w:pStyle w:val="a4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38B" w:rsidRPr="007D222D" w:rsidRDefault="001A038B" w:rsidP="007D222D">
      <w:pPr>
        <w:pStyle w:val="a3"/>
        <w:rPr>
          <w:color w:val="000000"/>
          <w:sz w:val="28"/>
          <w:szCs w:val="28"/>
        </w:rPr>
      </w:pPr>
    </w:p>
    <w:p w:rsidR="007D222D" w:rsidRDefault="007D222D"/>
    <w:sectPr w:rsidR="007D222D" w:rsidSect="00EF0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5E2"/>
    <w:multiLevelType w:val="hybridMultilevel"/>
    <w:tmpl w:val="4C1C5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87466"/>
    <w:multiLevelType w:val="multilevel"/>
    <w:tmpl w:val="8D48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25912"/>
    <w:multiLevelType w:val="hybridMultilevel"/>
    <w:tmpl w:val="1C74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61894"/>
    <w:multiLevelType w:val="hybridMultilevel"/>
    <w:tmpl w:val="48FEB6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145E55"/>
    <w:multiLevelType w:val="hybridMultilevel"/>
    <w:tmpl w:val="5B94C1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706BCE"/>
    <w:multiLevelType w:val="hybridMultilevel"/>
    <w:tmpl w:val="3CBEC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2059B"/>
    <w:multiLevelType w:val="hybridMultilevel"/>
    <w:tmpl w:val="6F54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D093D"/>
    <w:multiLevelType w:val="multilevel"/>
    <w:tmpl w:val="2B28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A75245"/>
    <w:multiLevelType w:val="hybridMultilevel"/>
    <w:tmpl w:val="F092B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A71F7"/>
    <w:multiLevelType w:val="multilevel"/>
    <w:tmpl w:val="BDF6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2A66D5"/>
    <w:multiLevelType w:val="hybridMultilevel"/>
    <w:tmpl w:val="ADC600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491FCE"/>
    <w:multiLevelType w:val="hybridMultilevel"/>
    <w:tmpl w:val="A1084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75B79"/>
    <w:multiLevelType w:val="hybridMultilevel"/>
    <w:tmpl w:val="FB14C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A00ED"/>
    <w:multiLevelType w:val="hybridMultilevel"/>
    <w:tmpl w:val="86468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A4FF5"/>
    <w:multiLevelType w:val="hybridMultilevel"/>
    <w:tmpl w:val="C9FA3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36EBE"/>
    <w:multiLevelType w:val="multilevel"/>
    <w:tmpl w:val="7DEA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12BE3"/>
    <w:multiLevelType w:val="hybridMultilevel"/>
    <w:tmpl w:val="D4C66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93198"/>
    <w:multiLevelType w:val="multilevel"/>
    <w:tmpl w:val="9366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BB0A16"/>
    <w:multiLevelType w:val="multilevel"/>
    <w:tmpl w:val="1FDC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03193"/>
    <w:multiLevelType w:val="hybridMultilevel"/>
    <w:tmpl w:val="46D23C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023375"/>
    <w:multiLevelType w:val="hybridMultilevel"/>
    <w:tmpl w:val="78420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F6640"/>
    <w:multiLevelType w:val="hybridMultilevel"/>
    <w:tmpl w:val="DAFA5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C90760"/>
    <w:multiLevelType w:val="hybridMultilevel"/>
    <w:tmpl w:val="16FC1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A55C39"/>
    <w:multiLevelType w:val="hybridMultilevel"/>
    <w:tmpl w:val="946A50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A53AC7"/>
    <w:multiLevelType w:val="hybridMultilevel"/>
    <w:tmpl w:val="343A25A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5">
    <w:nsid w:val="72533371"/>
    <w:multiLevelType w:val="hybridMultilevel"/>
    <w:tmpl w:val="18AE3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362D4E"/>
    <w:multiLevelType w:val="hybridMultilevel"/>
    <w:tmpl w:val="7F0A0F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EE3864"/>
    <w:multiLevelType w:val="multilevel"/>
    <w:tmpl w:val="BDF6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5B678E"/>
    <w:multiLevelType w:val="hybridMultilevel"/>
    <w:tmpl w:val="03288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6"/>
  </w:num>
  <w:num w:numId="4">
    <w:abstractNumId w:val="10"/>
  </w:num>
  <w:num w:numId="5">
    <w:abstractNumId w:val="17"/>
  </w:num>
  <w:num w:numId="6">
    <w:abstractNumId w:val="11"/>
  </w:num>
  <w:num w:numId="7">
    <w:abstractNumId w:val="6"/>
  </w:num>
  <w:num w:numId="8">
    <w:abstractNumId w:val="3"/>
  </w:num>
  <w:num w:numId="9">
    <w:abstractNumId w:val="25"/>
  </w:num>
  <w:num w:numId="10">
    <w:abstractNumId w:val="13"/>
  </w:num>
  <w:num w:numId="11">
    <w:abstractNumId w:val="2"/>
  </w:num>
  <w:num w:numId="12">
    <w:abstractNumId w:val="24"/>
  </w:num>
  <w:num w:numId="13">
    <w:abstractNumId w:val="16"/>
  </w:num>
  <w:num w:numId="14">
    <w:abstractNumId w:val="7"/>
  </w:num>
  <w:num w:numId="15">
    <w:abstractNumId w:val="21"/>
  </w:num>
  <w:num w:numId="16">
    <w:abstractNumId w:val="20"/>
  </w:num>
  <w:num w:numId="17">
    <w:abstractNumId w:val="22"/>
  </w:num>
  <w:num w:numId="18">
    <w:abstractNumId w:val="1"/>
  </w:num>
  <w:num w:numId="19">
    <w:abstractNumId w:val="9"/>
  </w:num>
  <w:num w:numId="20">
    <w:abstractNumId w:val="5"/>
  </w:num>
  <w:num w:numId="21">
    <w:abstractNumId w:val="27"/>
  </w:num>
  <w:num w:numId="22">
    <w:abstractNumId w:val="28"/>
  </w:num>
  <w:num w:numId="23">
    <w:abstractNumId w:val="12"/>
  </w:num>
  <w:num w:numId="24">
    <w:abstractNumId w:val="15"/>
  </w:num>
  <w:num w:numId="25">
    <w:abstractNumId w:val="23"/>
  </w:num>
  <w:num w:numId="26">
    <w:abstractNumId w:val="0"/>
  </w:num>
  <w:num w:numId="27">
    <w:abstractNumId w:val="19"/>
  </w:num>
  <w:num w:numId="28">
    <w:abstractNumId w:val="14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22D"/>
    <w:rsid w:val="00012233"/>
    <w:rsid w:val="000A6F83"/>
    <w:rsid w:val="001075E1"/>
    <w:rsid w:val="001462A8"/>
    <w:rsid w:val="0019327D"/>
    <w:rsid w:val="001A038B"/>
    <w:rsid w:val="002376F4"/>
    <w:rsid w:val="002626CF"/>
    <w:rsid w:val="002B4EB5"/>
    <w:rsid w:val="003C3F66"/>
    <w:rsid w:val="003E009E"/>
    <w:rsid w:val="0040430D"/>
    <w:rsid w:val="00455263"/>
    <w:rsid w:val="00456725"/>
    <w:rsid w:val="004723D2"/>
    <w:rsid w:val="005D1744"/>
    <w:rsid w:val="005D4548"/>
    <w:rsid w:val="006047D9"/>
    <w:rsid w:val="006777DA"/>
    <w:rsid w:val="0069193C"/>
    <w:rsid w:val="006E0F5C"/>
    <w:rsid w:val="00704C7D"/>
    <w:rsid w:val="00706762"/>
    <w:rsid w:val="007D222D"/>
    <w:rsid w:val="0099324D"/>
    <w:rsid w:val="009C0E67"/>
    <w:rsid w:val="00AA3F80"/>
    <w:rsid w:val="00BE301D"/>
    <w:rsid w:val="00D0355C"/>
    <w:rsid w:val="00D07B2D"/>
    <w:rsid w:val="00D86FD4"/>
    <w:rsid w:val="00DB1A3A"/>
    <w:rsid w:val="00E66596"/>
    <w:rsid w:val="00EF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 [3213]"/>
    </o:shapedefaults>
    <o:shapelayout v:ext="edit">
      <o:idmap v:ext="edit" data="1"/>
      <o:rules v:ext="edit">
        <o:r id="V:Rule10" type="connector" idref="#_x0000_s1082"/>
        <o:r id="V:Rule11" type="connector" idref="#_x0000_s1074"/>
        <o:r id="V:Rule12" type="connector" idref="#_x0000_s1058"/>
        <o:r id="V:Rule13" type="connector" idref="#_x0000_s1080"/>
        <o:r id="V:Rule14" type="connector" idref="#_x0000_s1072"/>
        <o:r id="V:Rule15" type="connector" idref="#_x0000_s1062"/>
        <o:r id="V:Rule16" type="connector" idref="#_x0000_s1053"/>
        <o:r id="V:Rule17" type="connector" idref="#_x0000_s1079"/>
        <o:r id="V:Rule18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51"/>
  </w:style>
  <w:style w:type="paragraph" w:styleId="1">
    <w:name w:val="heading 1"/>
    <w:basedOn w:val="a"/>
    <w:next w:val="a"/>
    <w:link w:val="10"/>
    <w:uiPriority w:val="9"/>
    <w:qFormat/>
    <w:rsid w:val="00D86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D86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567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6F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86FD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5672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Normal (Web)"/>
    <w:basedOn w:val="a"/>
    <w:uiPriority w:val="99"/>
    <w:unhideWhenUsed/>
    <w:rsid w:val="007D2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A03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38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D86FD4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a7">
    <w:name w:val="Strong"/>
    <w:basedOn w:val="a0"/>
    <w:uiPriority w:val="22"/>
    <w:qFormat/>
    <w:rsid w:val="00D86FD4"/>
    <w:rPr>
      <w:b/>
      <w:bCs/>
    </w:rPr>
  </w:style>
  <w:style w:type="character" w:styleId="a8">
    <w:name w:val="Emphasis"/>
    <w:basedOn w:val="a0"/>
    <w:uiPriority w:val="20"/>
    <w:qFormat/>
    <w:rsid w:val="00D86FD4"/>
    <w:rPr>
      <w:i/>
      <w:iCs/>
    </w:rPr>
  </w:style>
  <w:style w:type="paragraph" w:customStyle="1" w:styleId="opisdvfldbeg">
    <w:name w:val="opis_dvfld_beg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kr">
    <w:name w:val="sokr"/>
    <w:basedOn w:val="a0"/>
    <w:rsid w:val="00D86FD4"/>
  </w:style>
  <w:style w:type="character" w:styleId="a9">
    <w:name w:val="Hyperlink"/>
    <w:basedOn w:val="a0"/>
    <w:uiPriority w:val="99"/>
    <w:unhideWhenUsed/>
    <w:rsid w:val="00D86FD4"/>
    <w:rPr>
      <w:color w:val="0000FF"/>
      <w:u w:val="single"/>
    </w:rPr>
  </w:style>
  <w:style w:type="character" w:customStyle="1" w:styleId="head">
    <w:name w:val="head"/>
    <w:basedOn w:val="a0"/>
    <w:rsid w:val="00D86FD4"/>
  </w:style>
  <w:style w:type="character" w:customStyle="1" w:styleId="value">
    <w:name w:val="value"/>
    <w:basedOn w:val="a0"/>
    <w:rsid w:val="00D86FD4"/>
  </w:style>
  <w:style w:type="paragraph" w:customStyle="1" w:styleId="pboth">
    <w:name w:val="pboth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86FD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D86FD4"/>
    <w:rPr>
      <w:rFonts w:eastAsiaTheme="minorHAnsi"/>
      <w:lang w:eastAsia="en-US"/>
    </w:rPr>
  </w:style>
  <w:style w:type="paragraph" w:styleId="ac">
    <w:name w:val="footer"/>
    <w:basedOn w:val="a"/>
    <w:link w:val="ad"/>
    <w:uiPriority w:val="99"/>
    <w:unhideWhenUsed/>
    <w:rsid w:val="00D86FD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D86FD4"/>
    <w:rPr>
      <w:rFonts w:eastAsiaTheme="minorHAnsi"/>
      <w:lang w:eastAsia="en-US"/>
    </w:rPr>
  </w:style>
  <w:style w:type="paragraph" w:customStyle="1" w:styleId="formattext">
    <w:name w:val="formattext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86FD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j">
    <w:name w:val="j"/>
    <w:basedOn w:val="a"/>
    <w:rsid w:val="00D8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een2">
    <w:name w:val="green2"/>
    <w:basedOn w:val="a0"/>
    <w:rsid w:val="00D86FD4"/>
    <w:rPr>
      <w:b/>
      <w:bCs/>
      <w:color w:val="097400"/>
    </w:rPr>
  </w:style>
  <w:style w:type="character" w:customStyle="1" w:styleId="sn-label3">
    <w:name w:val="sn-label3"/>
    <w:basedOn w:val="a0"/>
    <w:rsid w:val="00D86F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6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9C119-1F08-48E2-8346-079AB207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2020-06-06T09:41:00Z</dcterms:created>
  <dcterms:modified xsi:type="dcterms:W3CDTF">2020-06-12T06:18:00Z</dcterms:modified>
</cp:coreProperties>
</file>