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1822" w:rsidRPr="0045074B" w:rsidRDefault="00EB1822" w:rsidP="00EB182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74B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</w:t>
      </w:r>
      <w:proofErr w:type="spellStart"/>
      <w:r w:rsidRPr="0045074B">
        <w:rPr>
          <w:rFonts w:ascii="Times New Roman" w:hAnsi="Times New Roman" w:cs="Times New Roman"/>
          <w:sz w:val="28"/>
          <w:szCs w:val="28"/>
        </w:rPr>
        <w:t>В.Ф.Войно</w:t>
      </w:r>
      <w:proofErr w:type="spellEnd"/>
      <w:r w:rsidRPr="0045074B">
        <w:rPr>
          <w:rFonts w:ascii="Times New Roman" w:hAnsi="Times New Roman" w:cs="Times New Roman"/>
          <w:sz w:val="28"/>
          <w:szCs w:val="28"/>
        </w:rPr>
        <w:t>-Ясенецкого" Министерства здравоохранения Российской Федерации</w:t>
      </w: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Pr="0045074B" w:rsidRDefault="00EB1822" w:rsidP="00EB18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color w:val="424242"/>
          <w:sz w:val="36"/>
          <w:szCs w:val="36"/>
          <w:shd w:val="clear" w:color="auto" w:fill="FFFFFF"/>
        </w:rPr>
        <w:t>Кафедра кардиологии, функциональной и клинико-лабораторной диагностики ИПО</w:t>
      </w: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5074B">
        <w:rPr>
          <w:rFonts w:ascii="Times New Roman" w:hAnsi="Times New Roman" w:cs="Times New Roman"/>
          <w:sz w:val="24"/>
          <w:szCs w:val="24"/>
        </w:rPr>
        <w:t>Зав.кафедро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5652D">
        <w:t xml:space="preserve"> </w:t>
      </w:r>
      <w:r w:rsidRPr="0075652D">
        <w:rPr>
          <w:rFonts w:ascii="Times New Roman" w:hAnsi="Times New Roman" w:cs="Times New Roman"/>
          <w:sz w:val="24"/>
          <w:szCs w:val="24"/>
        </w:rPr>
        <w:t>ДМН, Профессор</w:t>
      </w:r>
      <w:r>
        <w:rPr>
          <w:rFonts w:ascii="Times New Roman" w:hAnsi="Times New Roman" w:cs="Times New Roman"/>
          <w:sz w:val="24"/>
          <w:szCs w:val="24"/>
        </w:rPr>
        <w:t xml:space="preserve"> Матюшин Г. В.</w:t>
      </w: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5074B">
        <w:rPr>
          <w:rFonts w:ascii="Times New Roman" w:hAnsi="Times New Roman" w:cs="Times New Roman"/>
          <w:sz w:val="24"/>
          <w:szCs w:val="24"/>
        </w:rPr>
        <w:t xml:space="preserve"> Руководитель ординат</w:t>
      </w:r>
      <w:r>
        <w:rPr>
          <w:rFonts w:ascii="Times New Roman" w:hAnsi="Times New Roman" w:cs="Times New Roman"/>
          <w:sz w:val="24"/>
          <w:szCs w:val="24"/>
        </w:rPr>
        <w:t xml:space="preserve">уры: </w:t>
      </w:r>
      <w:r w:rsidRPr="006B544F">
        <w:rPr>
          <w:rFonts w:ascii="Times New Roman" w:hAnsi="Times New Roman" w:cs="Times New Roman"/>
          <w:sz w:val="24"/>
          <w:szCs w:val="24"/>
        </w:rPr>
        <w:t>Доцент, завуч кафедры</w:t>
      </w:r>
      <w:r>
        <w:rPr>
          <w:rFonts w:ascii="Times New Roman" w:hAnsi="Times New Roman" w:cs="Times New Roman"/>
          <w:sz w:val="24"/>
          <w:szCs w:val="24"/>
        </w:rPr>
        <w:t xml:space="preserve"> Савченко Е.А.</w:t>
      </w:r>
    </w:p>
    <w:p w:rsidR="00EB1822" w:rsidRPr="0045074B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Pr="0045074B" w:rsidRDefault="00EB1822" w:rsidP="00EB1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22" w:rsidRDefault="00EB1822" w:rsidP="00EB18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1822" w:rsidRPr="0075652D" w:rsidRDefault="00EB1822" w:rsidP="00EB1822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5652D">
        <w:rPr>
          <w:rFonts w:ascii="Times New Roman" w:hAnsi="Times New Roman" w:cs="Times New Roman"/>
          <w:color w:val="000000" w:themeColor="text1"/>
          <w:sz w:val="32"/>
          <w:szCs w:val="32"/>
        </w:rPr>
        <w:t>РЕФЕРАТ на тему:</w:t>
      </w:r>
    </w:p>
    <w:p w:rsidR="00EB1822" w:rsidRPr="00EB1822" w:rsidRDefault="00EB1822" w:rsidP="00EB1822">
      <w:pPr>
        <w:jc w:val="both"/>
        <w:rPr>
          <w:rFonts w:ascii="Times New Roman" w:hAnsi="Times New Roman" w:cs="Times New Roman"/>
          <w:sz w:val="28"/>
          <w:szCs w:val="28"/>
        </w:rPr>
      </w:pPr>
      <w:r w:rsidRPr="00EB1822">
        <w:rPr>
          <w:rFonts w:ascii="Times New Roman" w:hAnsi="Times New Roman" w:cs="Times New Roman"/>
          <w:sz w:val="28"/>
          <w:szCs w:val="28"/>
        </w:rPr>
        <w:t xml:space="preserve">                              Синдром Вольфа-Паркинсона-Уайта</w:t>
      </w: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Pr="00964AA0" w:rsidRDefault="00EB1822" w:rsidP="00EB182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</w:t>
      </w:r>
      <w:r w:rsidR="00964AA0">
        <w:rPr>
          <w:rFonts w:ascii="Times New Roman" w:hAnsi="Times New Roman" w:cs="Times New Roman"/>
          <w:sz w:val="24"/>
          <w:szCs w:val="24"/>
        </w:rPr>
        <w:t xml:space="preserve">ил: </w:t>
      </w:r>
      <w:proofErr w:type="gramStart"/>
      <w:r w:rsidR="00964AA0">
        <w:rPr>
          <w:rFonts w:ascii="Times New Roman" w:hAnsi="Times New Roman" w:cs="Times New Roman"/>
          <w:sz w:val="24"/>
          <w:szCs w:val="24"/>
        </w:rPr>
        <w:t xml:space="preserve">Ординатор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D3E">
        <w:rPr>
          <w:rFonts w:ascii="Times New Roman" w:hAnsi="Times New Roman" w:cs="Times New Roman"/>
          <w:sz w:val="24"/>
          <w:szCs w:val="24"/>
        </w:rPr>
        <w:t>Манукян</w:t>
      </w:r>
      <w:proofErr w:type="spellEnd"/>
      <w:proofErr w:type="gramEnd"/>
      <w:r w:rsidR="006C1D3E">
        <w:rPr>
          <w:rFonts w:ascii="Times New Roman" w:hAnsi="Times New Roman" w:cs="Times New Roman"/>
          <w:sz w:val="24"/>
          <w:szCs w:val="24"/>
        </w:rPr>
        <w:t xml:space="preserve"> Е.Э.</w:t>
      </w: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1822" w:rsidRPr="0045074B" w:rsidRDefault="00EB1822" w:rsidP="00EB18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Красноярск,202</w:t>
      </w:r>
      <w:r w:rsidR="006C1D3E">
        <w:rPr>
          <w:rFonts w:ascii="Times New Roman" w:hAnsi="Times New Roman" w:cs="Times New Roman"/>
          <w:sz w:val="24"/>
          <w:szCs w:val="24"/>
        </w:rPr>
        <w:t>4</w:t>
      </w:r>
    </w:p>
    <w:p w:rsidR="00000000" w:rsidRDefault="00000000"/>
    <w:p w:rsidR="00EB1822" w:rsidRDefault="00EB1822"/>
    <w:p w:rsidR="00EB1822" w:rsidRDefault="00EB1822"/>
    <w:p w:rsidR="00EB1822" w:rsidRDefault="00EB1822"/>
    <w:p w:rsidR="00EB1822" w:rsidRPr="009465FA" w:rsidRDefault="00EB1822" w:rsidP="009465FA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lastRenderedPageBreak/>
        <w:t xml:space="preserve">Синдром Вольфа-Паркинсона-Уайта (WPW синдром) – наличие признаков внезапного учащения сердцебиения (тахикардии) вследствие образования дополнительного проводящего пути (предсердно-желудочковый пучок Кента) между верхними (предсердия) и нижними (желудочки) отделами сердца. Возбуждение желудочков в таком случае происходит раньше, чем по физиологическим проводящим путям. Кардиологи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больницы успешно диагностируют данную патологию и проводят современное эффективное малоинвазивное лечение.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Классификация синдрома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интермитирующий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– признаки преждевременного возбуждения желудочков на электрокардиограмме могут появляться и исчезать;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скрытый (латентный) - на ЭКГ регистрируются признаки только пароксизмальной тахикардии с участием аномального пучка Кента;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феномен WPW - наличие признаков преждевременного возбуждения желудочков без пароксизмов (со временем может трансформироваться в синдром);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множественный - устанавливается в случае двух и более дополнительных предсердно-желудочковых соединения (ДПЖС), которые принимают участие в поддержании ретроградного проведения импульса.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Синдром Вольфа-Паркинсона-Уайта: симптомы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Чаще всего симптоматика этого заболевания отсутствует, признаки выявляют уже при проведении электрокардиограммы. У более половины людей с наличием данной патологии после стрессов или физических нагрузок кардиологи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больницы определяют жалобы на внезапные приступы сердцебиения, чередующиеся ощущением «замирания» в грудной клетке. Могут отмечаться боли в грудной клетке, чувство нехватки воздуха, головокружения, реже – потеря сознания. При нетяжелом проявлении симптомов возможно купирование их путем глубокого вдоха или задержкой дыхания. В редких случаях могут появиться осложнения: фибрилляция желудочков и остановка сердца.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Синдром Вольфа-Паркинсона-Уайта у детей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Врожденная патология у детей проявляется на первом году жизни. Доказано, что наследственная предрасположенность передается по аутосомно-рецессивному типу.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У грудных детей приступ пароксизмальной тахикардии может осложниться развитием сердечной недостаточности и нарушением работы печени.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Заподозрить наличие патологии в раннем возрасте возможно по следующим признакам: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снижение аппетита;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проявление одышки;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низкое артериальное давление;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наличие пульсации на грудной клетке в области сердца;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низкая активность.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Если у ребенка признак синдрома WPW однажды был зафиксирован на ЭКГ (даже без клинической картины болезни), существует большая вероятность того, что в более старшем возрасте у него разовьется пароксизмальная тахикардия. Имеется риск развития состояний, угрожающих жизни, и возникновения внезапной смерти.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Диагностика синдрома Вольфа-Паркинсона-Уайта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В основном электрокардиографии достаточно, чтобы определить наличие у пациента синдрома WPW. Дополнительными методами для уточнения диагноза являются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электрокардиостимуляция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чреспищеводная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ЭКС и эхокардиография. Данные методы исследования кардиологи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больницы проводят в короткие сроки для быстрой верификации диагноза и начала терапии.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При синдроме WPW на кардиограмме регистрируют укорочение интервала P-Q(R) меньше 0,12 с (меньше 3 мм при скорости записи 25 мм/с), увеличение комплекса QRS больше 0,11 с, появление дельта-волны в начальной части зубца R.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Описаны различные аномальные пучки проведения возбуждения в сердца. Наиболее часто это пучки Кента, которые могут находиться между правым предсердием и правым желудочком (тип B синдрома WPW) или между левым предсердием и левым желудочком (тип А синдрома WPW).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lastRenderedPageBreak/>
        <w:t>ЭКГ 1. Синдром WPW тип А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597430"/>
            <wp:effectExtent l="0" t="0" r="0" b="3175"/>
            <wp:docPr id="1" name="Рисунок 1" descr="C:\Users\юрмала\Desktop\ill_27031408_sindrom_wpw2905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мала\Desktop\ill_27031408_sindrom_wpw290523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25" cy="36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На ЭКГ 1 зарегистрированы все основные признаки синдрома WPW. Это укорочение интервала P-Q(R), дельта-волна в начальной части зубца R, расширение комплекса QRS. Сегмент ST расположен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дискордантно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основному зубцу комплекса QRS. Высокий зубец R в отведении V1 - характерный признак типа A синдрома WPW и указывает на то, что дополнительный проводящий пучок расположен между левым предсердием и левым желудочком.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ЭКГ 2. Синдром WPW тип B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65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юрмала\Desktop\ill_27031641_sindrom_wpw_0902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мала\Desktop\ill_27031641_sindrom_wpw_090213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На ЭКГ 2 также зарегистрированы все основные признаки синдрома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WPW</w:t>
      </w:r>
      <w:r w:rsidRPr="009465FA">
        <w:rPr>
          <w:rFonts w:ascii="Times New Roman" w:hAnsi="Times New Roman" w:cs="Times New Roman"/>
          <w:sz w:val="28"/>
          <w:szCs w:val="28"/>
        </w:rPr>
        <w:t xml:space="preserve">: укороченный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465FA">
        <w:rPr>
          <w:rFonts w:ascii="Times New Roman" w:hAnsi="Times New Roman" w:cs="Times New Roman"/>
          <w:sz w:val="28"/>
          <w:szCs w:val="28"/>
        </w:rPr>
        <w:t>-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465FA">
        <w:rPr>
          <w:rFonts w:ascii="Times New Roman" w:hAnsi="Times New Roman" w:cs="Times New Roman"/>
          <w:sz w:val="28"/>
          <w:szCs w:val="28"/>
        </w:rPr>
        <w:t>(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465FA">
        <w:rPr>
          <w:rFonts w:ascii="Times New Roman" w:hAnsi="Times New Roman" w:cs="Times New Roman"/>
          <w:sz w:val="28"/>
          <w:szCs w:val="28"/>
        </w:rPr>
        <w:t xml:space="preserve">), дельта-волна, расширение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QRS</w:t>
      </w:r>
      <w:r w:rsidRPr="009465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дискордантное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расположение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9465FA">
        <w:rPr>
          <w:rFonts w:ascii="Times New Roman" w:hAnsi="Times New Roman" w:cs="Times New Roman"/>
          <w:sz w:val="28"/>
          <w:szCs w:val="28"/>
        </w:rPr>
        <w:t xml:space="preserve">. Глубокий зубец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465FA">
        <w:rPr>
          <w:rFonts w:ascii="Times New Roman" w:hAnsi="Times New Roman" w:cs="Times New Roman"/>
          <w:sz w:val="28"/>
          <w:szCs w:val="28"/>
        </w:rPr>
        <w:t xml:space="preserve"> в отведении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465FA">
        <w:rPr>
          <w:rFonts w:ascii="Times New Roman" w:hAnsi="Times New Roman" w:cs="Times New Roman"/>
          <w:sz w:val="28"/>
          <w:szCs w:val="28"/>
        </w:rPr>
        <w:t xml:space="preserve">1 - характерный признак типа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465FA">
        <w:rPr>
          <w:rFonts w:ascii="Times New Roman" w:hAnsi="Times New Roman" w:cs="Times New Roman"/>
          <w:sz w:val="28"/>
          <w:szCs w:val="28"/>
        </w:rPr>
        <w:t xml:space="preserve"> синдрома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WPW</w:t>
      </w:r>
      <w:r w:rsidRPr="009465FA">
        <w:rPr>
          <w:rFonts w:ascii="Times New Roman" w:hAnsi="Times New Roman" w:cs="Times New Roman"/>
          <w:sz w:val="28"/>
          <w:szCs w:val="28"/>
        </w:rPr>
        <w:t xml:space="preserve"> и указывает на то, что дополнительный проводящий пучок расположен между правым предсердием и правым желудочком.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Лечение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Основные цели лечения – купировать приступ пароксизмальной тахикардии и предупредить его дальнейшее возникновение.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Для купирования приступа выполняют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вагусные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пробы (проба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Вальсальвы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>) – массаж каротидного синуса. Для этого, в течение не более десяти секунд, выполняют односторонний легкий массаж в области сонного треугольника.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Больные с синдромом WPW без клинических признаков (изменения только на ЭКГ) в медикаментозном лечении не нуждаются.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В случае нарушения сердечного ритма применяются антиаритмические препараты. Врач обязательно подбирает препарат индивидуально, учитывая </w:t>
      </w:r>
      <w:r w:rsidRPr="009465FA">
        <w:rPr>
          <w:rFonts w:ascii="Times New Roman" w:hAnsi="Times New Roman" w:cs="Times New Roman"/>
          <w:sz w:val="28"/>
          <w:szCs w:val="28"/>
        </w:rPr>
        <w:lastRenderedPageBreak/>
        <w:t xml:space="preserve">возраст и наличие сопутствующих заболеваний. При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наджелудочковой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пароксизмальной тахикардии применяются инфузионная терапия. Фибрилляция предсердий требует уже интенсивной терапии –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дефибриляции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>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Самый эффективный метод лечения синдрома WPW - радиочастотная абляция (РЧА). Данный метод лечения проводится в клиниках - партнерах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больницы. Он проводится при тяжелых нарушениях проводимости, неэффективности медикаментозного лечения и состояниях, угрожающих жизни.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Пройти высокоточное обследование и при необходимости провести все лечебные мероприятия возможно в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больнице. Специалисты всегда помогут выявить заболевания сердца и сосудов с учетом всех особенностей организма пациента и назначат эффективное лечение. Запись на консультацию проводится по телефону.</w:t>
      </w: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Литература</w:t>
      </w:r>
    </w:p>
    <w:p w:rsidR="009465FA" w:rsidRPr="009465FA" w:rsidRDefault="009465FA" w:rsidP="009465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65FA" w:rsidRPr="009465FA" w:rsidRDefault="009465FA" w:rsidP="009465F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65F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1. Jacob R.,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Hennings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M. D., Francis M.,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Fesmire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M. D. A </w:t>
      </w:r>
      <w:proofErr w:type="gramStart"/>
      <w:r w:rsidRPr="009465FA">
        <w:rPr>
          <w:rFonts w:ascii="Times New Roman" w:hAnsi="Times New Roman" w:cs="Times New Roman"/>
          <w:sz w:val="28"/>
          <w:szCs w:val="28"/>
          <w:lang w:val="en-US"/>
        </w:rPr>
        <w:t>new electrocardiographic criteria</w:t>
      </w:r>
      <w:proofErr w:type="gram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for emergent reperfusion therapy. Am. J. Emergency Medicine 2012; 30: 994 – 1000. </w:t>
      </w:r>
    </w:p>
    <w:p w:rsidR="009465FA" w:rsidRPr="004D4D9B" w:rsidRDefault="009465FA" w:rsidP="009465FA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Rokos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I. C.,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Franch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W. J.,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Mattu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A., Nichol G.,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Farkouh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M. E.,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Reiffel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Stoun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G. W.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Apprapriate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Cardiac Cath Lab activation: Optimizing electrocardiogram interpretation and clinical decision – making for acute ST-elevation myocardial infarction. Am</w:t>
      </w:r>
      <w:r w:rsidRPr="004D4D9B">
        <w:rPr>
          <w:rFonts w:ascii="Times New Roman" w:hAnsi="Times New Roman" w:cs="Times New Roman"/>
          <w:sz w:val="28"/>
          <w:szCs w:val="28"/>
        </w:rPr>
        <w:t xml:space="preserve">.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Heart</w:t>
      </w:r>
      <w:r w:rsidRPr="004D4D9B">
        <w:rPr>
          <w:rFonts w:ascii="Times New Roman" w:hAnsi="Times New Roman" w:cs="Times New Roman"/>
          <w:sz w:val="28"/>
          <w:szCs w:val="28"/>
        </w:rPr>
        <w:t xml:space="preserve">.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4D4D9B">
        <w:rPr>
          <w:rFonts w:ascii="Times New Roman" w:hAnsi="Times New Roman" w:cs="Times New Roman"/>
          <w:sz w:val="28"/>
          <w:szCs w:val="28"/>
        </w:rPr>
        <w:t xml:space="preserve">. - 2010; 160: 995 – 1003. </w:t>
      </w:r>
    </w:p>
    <w:p w:rsidR="00EB1822" w:rsidRPr="009465FA" w:rsidRDefault="009465FA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LearnECG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Руководство по электрокардиографии онлайн для врачей и студентов.</w:t>
      </w: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964A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575" cy="8674100"/>
            <wp:effectExtent l="0" t="0" r="9525" b="0"/>
            <wp:docPr id="3" name="Рисунок 3" descr="C:\Users\Виталий\Desktop\рефераты\U3h5l7jh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рефераты\U3h5l7jhKk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00" cy="86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9B" w:rsidRDefault="004D4D9B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Pr="009465FA" w:rsidRDefault="009465FA">
      <w:pPr>
        <w:rPr>
          <w:sz w:val="28"/>
          <w:szCs w:val="28"/>
        </w:rPr>
      </w:pPr>
    </w:p>
    <w:sectPr w:rsidR="009465FA" w:rsidRPr="00946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759"/>
    <w:rsid w:val="000054B6"/>
    <w:rsid w:val="001D4B75"/>
    <w:rsid w:val="00375759"/>
    <w:rsid w:val="004D4D9B"/>
    <w:rsid w:val="006C1D3E"/>
    <w:rsid w:val="009465FA"/>
    <w:rsid w:val="00964AA0"/>
    <w:rsid w:val="00EB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5C092"/>
  <w15:docId w15:val="{259B4A90-5F82-7649-9281-6F9B125C8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1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B18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EB1822"/>
    <w:pPr>
      <w:spacing w:after="0" w:line="240" w:lineRule="auto"/>
    </w:pPr>
  </w:style>
  <w:style w:type="table" w:styleId="a4">
    <w:name w:val="Table Grid"/>
    <w:basedOn w:val="a1"/>
    <w:uiPriority w:val="59"/>
    <w:rsid w:val="0094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0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юрмала</dc:creator>
  <cp:keywords/>
  <dc:description/>
  <cp:lastModifiedBy>ashot manukyan</cp:lastModifiedBy>
  <cp:revision>5</cp:revision>
  <dcterms:created xsi:type="dcterms:W3CDTF">2021-01-10T14:10:00Z</dcterms:created>
  <dcterms:modified xsi:type="dcterms:W3CDTF">2024-02-14T06:41:00Z</dcterms:modified>
</cp:coreProperties>
</file>