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DAE3" w14:textId="048B08C5" w:rsidR="00A21F68" w:rsidRPr="008F1DE3" w:rsidRDefault="008F1DE3" w:rsidP="008F1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DE3">
        <w:rPr>
          <w:rFonts w:ascii="Times New Roman" w:hAnsi="Times New Roman" w:cs="Times New Roman"/>
          <w:b/>
          <w:bCs/>
          <w:sz w:val="28"/>
          <w:szCs w:val="28"/>
        </w:rPr>
        <w:t>Рак предстательной железы</w:t>
      </w:r>
    </w:p>
    <w:p w14:paraId="05ECAF5A" w14:textId="77777777" w:rsidR="008F1DE3" w:rsidRPr="008F1DE3" w:rsidRDefault="008F1DE3" w:rsidP="008F1DE3">
      <w:pPr>
        <w:jc w:val="both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омник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,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финастерид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ф.кл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Per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rectum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гистол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заключение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ххх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: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мелкоацинарная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аденокарцинома, индекс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Глисона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– 6, около 40% опухолевой ткани в положительных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биоптатах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ПСА 8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нг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эхогенности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10х12х10 мм. Объем остаточной мочи – 25 мл.</w:t>
      </w:r>
    </w:p>
    <w:p w14:paraId="640FD527" w14:textId="59120F8D" w:rsidR="008F1DE3" w:rsidRDefault="008F1DE3" w:rsidP="008F1DE3">
      <w:pPr>
        <w:jc w:val="both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Диагноз?</w:t>
      </w:r>
    </w:p>
    <w:p w14:paraId="24EB76FB" w14:textId="6CCE6B8C" w:rsidR="008F1DE3" w:rsidRPr="002C4D32" w:rsidRDefault="008F1DE3" w:rsidP="008F1DE3">
      <w:pPr>
        <w:jc w:val="both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  <w:t>Ответ:</w:t>
      </w:r>
      <w:r w:rsidR="002C4D32"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  <w:t xml:space="preserve"> </w:t>
      </w:r>
      <w:r w:rsidR="002C4D32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Рак предстательной железы?</w:t>
      </w:r>
    </w:p>
    <w:p w14:paraId="4E71219E" w14:textId="5855AE93" w:rsidR="008F1DE3" w:rsidRDefault="008F1DE3" w:rsidP="008F1DE3">
      <w:pPr>
        <w:jc w:val="both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</w:t>
      </w:r>
      <w:proofErr w:type="gram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: О</w:t>
      </w:r>
      <w:proofErr w:type="gram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чем говорит индекс </w:t>
      </w:r>
      <w:proofErr w:type="spell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Глиссона</w:t>
      </w:r>
      <w:proofErr w:type="spellEnd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?</w:t>
      </w:r>
    </w:p>
    <w:p w14:paraId="6A172194" w14:textId="242CB260" w:rsidR="008F1DE3" w:rsidRPr="002C4D32" w:rsidRDefault="008F1DE3" w:rsidP="008F1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  <w:t>Ответ</w:t>
      </w:r>
      <w:proofErr w:type="gramStart"/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  <w:t>:</w:t>
      </w:r>
      <w:r w:rsidR="002C4D32" w:rsidRPr="002C4D32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r w:rsidR="002C4D32">
        <w:rPr>
          <w:rFonts w:ascii="Times New Roman" w:hAnsi="Times New Roman" w:cs="Times New Roman"/>
          <w:sz w:val="28"/>
          <w:szCs w:val="28"/>
        </w:rPr>
        <w:t>И</w:t>
      </w:r>
      <w:r w:rsidR="002C4D32" w:rsidRPr="002C4D32">
        <w:rPr>
          <w:rFonts w:ascii="Times New Roman" w:hAnsi="Times New Roman" w:cs="Times New Roman"/>
          <w:sz w:val="28"/>
          <w:szCs w:val="28"/>
        </w:rPr>
        <w:t>спользуется</w:t>
      </w:r>
      <w:proofErr w:type="gramEnd"/>
      <w:r w:rsidR="002C4D32" w:rsidRPr="002C4D32">
        <w:rPr>
          <w:rFonts w:ascii="Times New Roman" w:hAnsi="Times New Roman" w:cs="Times New Roman"/>
          <w:sz w:val="28"/>
          <w:szCs w:val="28"/>
        </w:rPr>
        <w:t xml:space="preserve"> для гистологической оценки дифференцировки рака </w:t>
      </w:r>
      <w:r w:rsidR="002C4D32">
        <w:rPr>
          <w:rFonts w:ascii="Times New Roman" w:hAnsi="Times New Roman" w:cs="Times New Roman"/>
          <w:sz w:val="28"/>
          <w:szCs w:val="28"/>
        </w:rPr>
        <w:t>предстательной железы. П</w:t>
      </w:r>
      <w:r w:rsidR="002C4D32" w:rsidRPr="002C4D32">
        <w:rPr>
          <w:rFonts w:ascii="Times New Roman" w:hAnsi="Times New Roman" w:cs="Times New Roman"/>
          <w:sz w:val="28"/>
          <w:szCs w:val="28"/>
        </w:rPr>
        <w:t>озволяет врачу оценить потенциал злокачественности рака, спрогнозировать скорость, с которой опухоль будет прогрессировать, и вероятность выявления метастазов</w:t>
      </w:r>
      <w:r w:rsidR="002C4D32">
        <w:rPr>
          <w:rFonts w:ascii="Times New Roman" w:hAnsi="Times New Roman" w:cs="Times New Roman"/>
          <w:sz w:val="28"/>
          <w:szCs w:val="28"/>
        </w:rPr>
        <w:t>.</w:t>
      </w:r>
    </w:p>
    <w:p w14:paraId="65238C2E" w14:textId="4A065BCB" w:rsidR="008F1DE3" w:rsidRDefault="008F1DE3" w:rsidP="008F1DE3">
      <w:pPr>
        <w:jc w:val="both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факторы могли повлиять на уровень ПСА у данного пациента?</w:t>
      </w:r>
    </w:p>
    <w:p w14:paraId="70FC533C" w14:textId="112A68AA" w:rsidR="008F1DE3" w:rsidRPr="002C4D32" w:rsidRDefault="008F1DE3" w:rsidP="002C4D32">
      <w:pPr>
        <w:pStyle w:val="a3"/>
        <w:spacing w:before="0" w:beforeAutospacing="0"/>
        <w:rPr>
          <w:color w:val="1D2125"/>
          <w:sz w:val="28"/>
          <w:szCs w:val="28"/>
          <w:u w:val="single"/>
        </w:rPr>
      </w:pPr>
      <w:r w:rsidRPr="008F1DE3">
        <w:rPr>
          <w:color w:val="1D2125"/>
          <w:sz w:val="28"/>
          <w:szCs w:val="28"/>
          <w:u w:val="single"/>
        </w:rPr>
        <w:t>Ответ:</w:t>
      </w:r>
      <w:r w:rsidR="002C4D32">
        <w:rPr>
          <w:color w:val="1D2125"/>
          <w:sz w:val="28"/>
          <w:szCs w:val="28"/>
          <w:u w:val="single"/>
        </w:rPr>
        <w:t xml:space="preserve"> </w:t>
      </w:r>
      <w:r w:rsidR="002C4D32">
        <w:rPr>
          <w:color w:val="212529"/>
          <w:sz w:val="28"/>
          <w:szCs w:val="28"/>
        </w:rPr>
        <w:t>В</w:t>
      </w:r>
      <w:r w:rsidR="002C4D32" w:rsidRPr="002C4D32">
        <w:rPr>
          <w:color w:val="212529"/>
          <w:sz w:val="28"/>
          <w:szCs w:val="28"/>
        </w:rPr>
        <w:t>озраст, терапия сопутствующих заболеваний</w:t>
      </w:r>
      <w:r w:rsidR="002C4D32" w:rsidRPr="002C4D32">
        <w:rPr>
          <w:color w:val="1D2125"/>
          <w:sz w:val="28"/>
          <w:szCs w:val="28"/>
        </w:rPr>
        <w:t xml:space="preserve">, </w:t>
      </w:r>
      <w:r w:rsidR="002C4D32" w:rsidRPr="002C4D32">
        <w:rPr>
          <w:color w:val="212529"/>
          <w:sz w:val="28"/>
          <w:szCs w:val="28"/>
        </w:rPr>
        <w:t>гормональный фон, национальность</w:t>
      </w:r>
    </w:p>
    <w:p w14:paraId="1FC59C20" w14:textId="31746EE2" w:rsidR="008F1DE3" w:rsidRDefault="008F1DE3" w:rsidP="008F1DE3">
      <w:pPr>
        <w:jc w:val="both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 </w:t>
      </w:r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5ACE9284" w14:textId="31055A97" w:rsidR="008F1DE3" w:rsidRPr="008F1DE3" w:rsidRDefault="008F1DE3" w:rsidP="008F1DE3">
      <w:pPr>
        <w:jc w:val="both"/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</w:pPr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  <w:t>Ответ:</w:t>
      </w:r>
      <w:r w:rsidR="002C4D32"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  <w:t xml:space="preserve"> </w:t>
      </w:r>
      <w:r w:rsidR="006F124D">
        <w:rPr>
          <w:rFonts w:ascii="Times New Roman" w:hAnsi="Times New Roman"/>
          <w:sz w:val="24"/>
        </w:rPr>
        <w:t>ПЭТ</w:t>
      </w:r>
      <w:r w:rsidR="006F124D">
        <w:rPr>
          <w:rFonts w:ascii="Times New Roman" w:hAnsi="Times New Roman"/>
          <w:sz w:val="24"/>
        </w:rPr>
        <w:t>-</w:t>
      </w:r>
      <w:r w:rsidR="006F124D">
        <w:rPr>
          <w:rFonts w:ascii="Times New Roman" w:hAnsi="Times New Roman"/>
          <w:sz w:val="24"/>
        </w:rPr>
        <w:t>КТ, МРТ,</w:t>
      </w:r>
      <w:r w:rsidR="006F124D">
        <w:rPr>
          <w:rFonts w:ascii="Times New Roman" w:hAnsi="Times New Roman"/>
          <w:sz w:val="24"/>
        </w:rPr>
        <w:t xml:space="preserve"> </w:t>
      </w:r>
      <w:proofErr w:type="spellStart"/>
      <w:r w:rsidR="006F124D">
        <w:rPr>
          <w:rFonts w:ascii="Times New Roman" w:hAnsi="Times New Roman"/>
          <w:sz w:val="24"/>
        </w:rPr>
        <w:t>остеоденситометрия</w:t>
      </w:r>
      <w:proofErr w:type="spellEnd"/>
    </w:p>
    <w:p w14:paraId="7B03422D" w14:textId="06A33F19" w:rsidR="008F1DE3" w:rsidRDefault="008F1DE3" w:rsidP="008F1DE3">
      <w:pPr>
        <w:jc w:val="both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План лечения?</w:t>
      </w:r>
    </w:p>
    <w:p w14:paraId="64DC29A8" w14:textId="5BC1F214" w:rsidR="008F1DE3" w:rsidRPr="006F124D" w:rsidRDefault="008F1DE3" w:rsidP="008F1DE3">
      <w:pPr>
        <w:jc w:val="both"/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</w:pPr>
      <w:r w:rsidRPr="008F1DE3"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  <w:t>Ответ:</w:t>
      </w:r>
      <w:r w:rsidR="006F124D"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  <w:t xml:space="preserve"> </w:t>
      </w:r>
      <w:r w:rsidR="006F124D">
        <w:rPr>
          <w:rFonts w:ascii="Times New Roman" w:hAnsi="Times New Roman" w:cs="Times New Roman"/>
          <w:sz w:val="28"/>
          <w:szCs w:val="28"/>
        </w:rPr>
        <w:t>Л</w:t>
      </w:r>
      <w:r w:rsidR="006F124D" w:rsidRPr="006F124D">
        <w:rPr>
          <w:rFonts w:ascii="Times New Roman" w:hAnsi="Times New Roman" w:cs="Times New Roman"/>
          <w:sz w:val="28"/>
          <w:szCs w:val="28"/>
        </w:rPr>
        <w:t>учевая терапия с дальнейшим перевод</w:t>
      </w:r>
      <w:r w:rsidR="006F124D">
        <w:rPr>
          <w:rFonts w:ascii="Times New Roman" w:hAnsi="Times New Roman" w:cs="Times New Roman"/>
          <w:sz w:val="28"/>
          <w:szCs w:val="28"/>
        </w:rPr>
        <w:t>ом</w:t>
      </w:r>
      <w:r w:rsidR="006F124D" w:rsidRPr="006F124D">
        <w:rPr>
          <w:rFonts w:ascii="Times New Roman" w:hAnsi="Times New Roman" w:cs="Times New Roman"/>
          <w:sz w:val="28"/>
          <w:szCs w:val="28"/>
        </w:rPr>
        <w:t xml:space="preserve"> на индивидуальную длительную химиотерапию</w:t>
      </w:r>
      <w:bookmarkStart w:id="0" w:name="_GoBack"/>
      <w:bookmarkEnd w:id="0"/>
    </w:p>
    <w:sectPr w:rsidR="008F1DE3" w:rsidRPr="006F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3B"/>
    <w:rsid w:val="0001583B"/>
    <w:rsid w:val="002C4D32"/>
    <w:rsid w:val="006F124D"/>
    <w:rsid w:val="008F1DE3"/>
    <w:rsid w:val="00A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B48"/>
  <w15:chartTrackingRefBased/>
  <w15:docId w15:val="{712F6FBB-6254-4A31-A40D-35AF1975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3</cp:revision>
  <dcterms:created xsi:type="dcterms:W3CDTF">2024-03-01T05:49:00Z</dcterms:created>
  <dcterms:modified xsi:type="dcterms:W3CDTF">2024-03-01T06:08:00Z</dcterms:modified>
</cp:coreProperties>
</file>