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Вопросы на экзамен.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1. Понятие проницаемости эмали зуба. Факторы, влияющие на изменение проницаемости эмали.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2. Факторы риска в развитии заболеваний пародонта.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3. Экзогенная профилактика кариеса зубов.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4. Методы оценки </w:t>
      </w:r>
      <w:proofErr w:type="spellStart"/>
      <w:r w:rsidRPr="00DD2E26">
        <w:rPr>
          <w:rFonts w:ascii="Calibri Light" w:hAnsi="Calibri Light"/>
          <w:sz w:val="24"/>
          <w:szCs w:val="24"/>
        </w:rPr>
        <w:t>кариесрезистентности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эмали. ТЭР-тест, КОСРЭ-тест.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5. Групповая профилактика кариеса зубов. Цель. Задачи.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6. Признаки отклонений от физиологического развития челюстей у детей дошкольного возраста.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7. Клинико-функциональные характеристики конечного периода сменного прикуса (9 – 12 лет)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8. Комплекс </w:t>
      </w:r>
      <w:proofErr w:type="spellStart"/>
      <w:r w:rsidRPr="00DD2E26">
        <w:rPr>
          <w:rFonts w:ascii="Calibri Light" w:hAnsi="Calibri Light"/>
          <w:sz w:val="24"/>
          <w:szCs w:val="24"/>
        </w:rPr>
        <w:t>миогимнастических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упражнений, применяемый при </w:t>
      </w:r>
      <w:proofErr w:type="spellStart"/>
      <w:r w:rsidRPr="00DD2E26">
        <w:rPr>
          <w:rFonts w:ascii="Calibri Light" w:hAnsi="Calibri Light"/>
          <w:sz w:val="24"/>
          <w:szCs w:val="24"/>
        </w:rPr>
        <w:t>мезиальной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окклюзии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9. Местное применение фторидов в профилактике кариеса зубов.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10. Зубные пасты. Состав. Классификация. Свойства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11. </w:t>
      </w:r>
      <w:proofErr w:type="spellStart"/>
      <w:r w:rsidRPr="00DD2E26">
        <w:rPr>
          <w:rFonts w:ascii="Calibri Light" w:hAnsi="Calibri Light"/>
          <w:sz w:val="24"/>
          <w:szCs w:val="24"/>
        </w:rPr>
        <w:t>Реминерализующая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терапия. Показания. Методики применения. Способы повышения эффективности </w:t>
      </w:r>
      <w:proofErr w:type="spellStart"/>
      <w:r w:rsidRPr="00DD2E26">
        <w:rPr>
          <w:rFonts w:ascii="Calibri Light" w:hAnsi="Calibri Light"/>
          <w:sz w:val="24"/>
          <w:szCs w:val="24"/>
        </w:rPr>
        <w:t>реминерализующих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средств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12. Комплекс </w:t>
      </w:r>
      <w:proofErr w:type="spellStart"/>
      <w:r w:rsidRPr="00DD2E26">
        <w:rPr>
          <w:rFonts w:ascii="Calibri Light" w:hAnsi="Calibri Light"/>
          <w:sz w:val="24"/>
          <w:szCs w:val="24"/>
        </w:rPr>
        <w:t>миогимнастических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упражнений, применяемый для мышц языка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13. Теоретическое обоснование использования </w:t>
      </w:r>
      <w:proofErr w:type="spellStart"/>
      <w:r w:rsidRPr="00DD2E26">
        <w:rPr>
          <w:rFonts w:ascii="Calibri Light" w:hAnsi="Calibri Light"/>
          <w:sz w:val="24"/>
          <w:szCs w:val="24"/>
        </w:rPr>
        <w:t>реминерализующих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средств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14. Комплексная программа профилактики стоматологических заболеваний. Анализ ситуации. Контингент. Методы и средства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15. Роль зубных отложений в развитии стоматологических заболеваний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16. Основные и дополнительные средства гигиены полости рта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17. Методы удаления зубных отложений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18. Комплекс </w:t>
      </w:r>
      <w:proofErr w:type="spellStart"/>
      <w:r w:rsidRPr="00DD2E26">
        <w:rPr>
          <w:rFonts w:ascii="Calibri Light" w:hAnsi="Calibri Light"/>
          <w:sz w:val="24"/>
          <w:szCs w:val="24"/>
        </w:rPr>
        <w:t>миогимнастических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упражнений, применяемый при дистальной окклюзии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19. Комплексная программа профилактики стоматологических заболеваний. Цель, задачи, принципы планирования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20. Клинико-функциональные характеристики сформированного временного прикуса (3 – 6 лет)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21. Методы оценки эффективности профилактических свойств </w:t>
      </w:r>
      <w:proofErr w:type="spellStart"/>
      <w:r w:rsidRPr="00DD2E26">
        <w:rPr>
          <w:rFonts w:ascii="Calibri Light" w:hAnsi="Calibri Light"/>
          <w:sz w:val="24"/>
          <w:szCs w:val="24"/>
        </w:rPr>
        <w:t>реминерализующих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препаратов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22. Признаки отклонений от физиологического развития челюстей у детей первого года жизни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23. Состав и свойства </w:t>
      </w:r>
      <w:proofErr w:type="spellStart"/>
      <w:r w:rsidRPr="00DD2E26">
        <w:rPr>
          <w:rFonts w:ascii="Calibri Light" w:hAnsi="Calibri Light"/>
          <w:sz w:val="24"/>
          <w:szCs w:val="24"/>
        </w:rPr>
        <w:t>герметиков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для запечатывания </w:t>
      </w:r>
      <w:proofErr w:type="spellStart"/>
      <w:r w:rsidRPr="00DD2E26">
        <w:rPr>
          <w:rFonts w:ascii="Calibri Light" w:hAnsi="Calibri Light"/>
          <w:sz w:val="24"/>
          <w:szCs w:val="24"/>
        </w:rPr>
        <w:t>фиссур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D2E26">
        <w:rPr>
          <w:rFonts w:ascii="Calibri Light" w:hAnsi="Calibri Light"/>
          <w:sz w:val="24"/>
          <w:szCs w:val="24"/>
        </w:rPr>
        <w:t>интактных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зубов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24. Вредные привычки в стоматологии у детей, их классификация и последствия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25. Роль школьных педагогов и воспитателей дошкольных образовательных учреждений в воспитании здорового образа жизни у детей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lastRenderedPageBreak/>
        <w:t>26. Осложнения, возникающие у детей при преждевременном удалении временных зубов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27. Классификация зубных отложений, их состав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28. Методы оценки эффективности препаратов фтора при внедрении первичной профилактики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29. Методы оценки эффективности герметизации, индекс ретенции </w:t>
      </w:r>
      <w:proofErr w:type="spellStart"/>
      <w:r w:rsidRPr="00DD2E26">
        <w:rPr>
          <w:rFonts w:ascii="Calibri Light" w:hAnsi="Calibri Light"/>
          <w:sz w:val="24"/>
          <w:szCs w:val="24"/>
        </w:rPr>
        <w:t>герметиков</w:t>
      </w:r>
      <w:proofErr w:type="spellEnd"/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30. Роль нарушения питания в возникновении кариеса зубов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31. Эндогенная профилактика кариеса препаратами фтора. Эффективность профилактики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32. Комплексная программа профилактики стоматологических заболеваний. Оценка эффективности программы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33. Методы выявления </w:t>
      </w:r>
      <w:proofErr w:type="spellStart"/>
      <w:r w:rsidRPr="00DD2E26">
        <w:rPr>
          <w:rFonts w:ascii="Calibri Light" w:hAnsi="Calibri Light"/>
          <w:sz w:val="24"/>
          <w:szCs w:val="24"/>
        </w:rPr>
        <w:t>кариесогенной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ситуации в полости рта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34. </w:t>
      </w:r>
      <w:proofErr w:type="spellStart"/>
      <w:r w:rsidRPr="00DD2E26">
        <w:rPr>
          <w:rFonts w:ascii="Calibri Light" w:hAnsi="Calibri Light"/>
          <w:sz w:val="24"/>
          <w:szCs w:val="24"/>
        </w:rPr>
        <w:t>Миогимнастика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как метод профилактики и лечения зубочелюстных аномалий и деформаций у детей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35. Клинико-функциональные характеристики беззубого рта новорожденного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36. Дополнительные предметы гигиены полости рта 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37. Показания для проведения герметизации </w:t>
      </w:r>
      <w:proofErr w:type="spellStart"/>
      <w:r w:rsidRPr="00DD2E26">
        <w:rPr>
          <w:rFonts w:ascii="Calibri Light" w:hAnsi="Calibri Light"/>
          <w:sz w:val="24"/>
          <w:szCs w:val="24"/>
        </w:rPr>
        <w:t>фиссур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D2E26">
        <w:rPr>
          <w:rFonts w:ascii="Calibri Light" w:hAnsi="Calibri Light"/>
          <w:sz w:val="24"/>
          <w:szCs w:val="24"/>
        </w:rPr>
        <w:t>интактных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зубов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38. Клинико-функциональные характеристики </w:t>
      </w:r>
      <w:proofErr w:type="spellStart"/>
      <w:r w:rsidRPr="00DD2E26">
        <w:rPr>
          <w:rFonts w:ascii="Calibri Light" w:hAnsi="Calibri Light"/>
          <w:sz w:val="24"/>
          <w:szCs w:val="24"/>
        </w:rPr>
        <w:t>ортогнатического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прикуса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39. Методики применения препаратов фтора в стоматологии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40. Индивидуальная профилактика заболеваний пародонта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41. Средства, применяемые для предотвращения образования зубных отложений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42. Клинико-функциональные характеристики начального периода сменного прикуса (6 – 9 лет)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43. Зависимость устойчивости зубов к кариесу от свойств смешанной слюны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44. Влияние наследственных и экзогенных факторов на развитие зубочелюстных аномалий и деформаций у детей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45. Роль питания в развитии зубочелюстных аномалий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46. Основные предметы гигиены полости рта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47. Роль недостатка фторидов в возникновении кариеса зубов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48. Взаимосвязь кариеса и его осложнений с зубочелюстной патологией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49. Методы герметизации </w:t>
      </w:r>
      <w:proofErr w:type="spellStart"/>
      <w:r w:rsidRPr="00DD2E26">
        <w:rPr>
          <w:rFonts w:ascii="Calibri Light" w:hAnsi="Calibri Light"/>
          <w:sz w:val="24"/>
          <w:szCs w:val="24"/>
        </w:rPr>
        <w:t>фиссур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. Этапы герметизации </w:t>
      </w:r>
      <w:proofErr w:type="spellStart"/>
      <w:r w:rsidRPr="00DD2E26">
        <w:rPr>
          <w:rFonts w:ascii="Calibri Light" w:hAnsi="Calibri Light"/>
          <w:sz w:val="24"/>
          <w:szCs w:val="24"/>
        </w:rPr>
        <w:t>фиссур</w:t>
      </w:r>
      <w:proofErr w:type="spellEnd"/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50. Способы устранения вредных привычек у детей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51. Экзогенная профилактика кариеса препаратами фтора. Эффективность профилактики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52. Формы и методы санитарного просвещения. Преимущества и недостатки каждого из них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53. Состав, свойства и методика применения кальций-фосфат содержащих </w:t>
      </w:r>
      <w:proofErr w:type="spellStart"/>
      <w:r w:rsidRPr="00DD2E26">
        <w:rPr>
          <w:rFonts w:ascii="Calibri Light" w:hAnsi="Calibri Light"/>
          <w:sz w:val="24"/>
          <w:szCs w:val="24"/>
        </w:rPr>
        <w:t>реминерализующих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гелей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lastRenderedPageBreak/>
        <w:t>54. Клинико-функциональные характеристики периода формирования временного прикуса (6 мес. – 3 лет)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55. Общие и местные факторы </w:t>
      </w:r>
      <w:proofErr w:type="spellStart"/>
      <w:r w:rsidRPr="00DD2E26">
        <w:rPr>
          <w:rFonts w:ascii="Calibri Light" w:hAnsi="Calibri Light"/>
          <w:sz w:val="24"/>
          <w:szCs w:val="24"/>
        </w:rPr>
        <w:t>кариесогенной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ситуации в полости рта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56. Массаж в стоматологии как метод профилактики и лечения зубочелюстных аномалий и деформаций у детей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 xml:space="preserve">57. Пути снижения </w:t>
      </w:r>
      <w:proofErr w:type="spellStart"/>
      <w:r w:rsidRPr="00DD2E26">
        <w:rPr>
          <w:rFonts w:ascii="Calibri Light" w:hAnsi="Calibri Light"/>
          <w:sz w:val="24"/>
          <w:szCs w:val="24"/>
        </w:rPr>
        <w:t>кариесогенной</w:t>
      </w:r>
      <w:proofErr w:type="spellEnd"/>
      <w:r w:rsidRPr="00DD2E26">
        <w:rPr>
          <w:rFonts w:ascii="Calibri Light" w:hAnsi="Calibri Light"/>
          <w:sz w:val="24"/>
          <w:szCs w:val="24"/>
        </w:rPr>
        <w:t xml:space="preserve"> роли углеводов. «Культура потребления углеводов»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58. Формирование групп риска на основании индексов интенсивности кариеса зубов, индексов гигиены полости рта</w:t>
      </w:r>
    </w:p>
    <w:p w:rsidR="00DD2E26" w:rsidRPr="00DD2E26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59. Роль питания как составной части здорового образа жизни в профилактике стоматологических заболеваний</w:t>
      </w:r>
    </w:p>
    <w:p w:rsidR="006B4ABD" w:rsidRDefault="00DD2E26" w:rsidP="00DD2E26">
      <w:pPr>
        <w:rPr>
          <w:rFonts w:ascii="Calibri Light" w:hAnsi="Calibri Light"/>
          <w:sz w:val="24"/>
          <w:szCs w:val="24"/>
        </w:rPr>
      </w:pPr>
      <w:r w:rsidRPr="00DD2E26">
        <w:rPr>
          <w:rFonts w:ascii="Calibri Light" w:hAnsi="Calibri Light"/>
          <w:sz w:val="24"/>
          <w:szCs w:val="24"/>
        </w:rPr>
        <w:t>60. Роль санитарно-просветительной работы как важного раздела профилактики стоматологических заболеваний</w:t>
      </w:r>
      <w:bookmarkStart w:id="0" w:name="_GoBack"/>
      <w:bookmarkEnd w:id="0"/>
    </w:p>
    <w:p w:rsidR="00DD2E26" w:rsidRDefault="00DD2E26">
      <w:pPr>
        <w:rPr>
          <w:rFonts w:ascii="Calibri Light" w:hAnsi="Calibri Light"/>
          <w:sz w:val="24"/>
          <w:szCs w:val="24"/>
        </w:rPr>
      </w:pPr>
    </w:p>
    <w:p w:rsidR="00DD2E26" w:rsidRDefault="00DD2E26">
      <w:pPr>
        <w:rPr>
          <w:rFonts w:ascii="Calibri Light" w:hAnsi="Calibri Light"/>
          <w:sz w:val="24"/>
          <w:szCs w:val="24"/>
        </w:rPr>
      </w:pPr>
    </w:p>
    <w:p w:rsidR="00DD2E26" w:rsidRPr="00DD2E26" w:rsidRDefault="00DD2E26">
      <w:pPr>
        <w:rPr>
          <w:rFonts w:ascii="Calibri Light" w:hAnsi="Calibri Light"/>
          <w:sz w:val="24"/>
          <w:szCs w:val="24"/>
        </w:rPr>
      </w:pPr>
    </w:p>
    <w:sectPr w:rsidR="00DD2E26" w:rsidRPr="00DD2E26" w:rsidSect="00DD2E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26"/>
    <w:rsid w:val="00223CDD"/>
    <w:rsid w:val="005E07DE"/>
    <w:rsid w:val="00AB177B"/>
    <w:rsid w:val="00DD13D9"/>
    <w:rsid w:val="00D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3A19"/>
  <w15:chartTrackingRefBased/>
  <w15:docId w15:val="{25E81775-0D40-4D7E-BE57-FA9338D9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1</cp:revision>
  <dcterms:created xsi:type="dcterms:W3CDTF">2023-04-24T02:35:00Z</dcterms:created>
  <dcterms:modified xsi:type="dcterms:W3CDTF">2023-04-24T02:37:00Z</dcterms:modified>
</cp:coreProperties>
</file>