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F42C67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F42C67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Федерации.</w:t>
      </w: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>КАФЕДРА</w:t>
      </w: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>ЛОР-болезней с курсом ПО</w:t>
      </w: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1F6B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 xml:space="preserve">Рецензия </w:t>
      </w:r>
      <w:proofErr w:type="gramStart"/>
      <w:r w:rsidRPr="00F42C67">
        <w:rPr>
          <w:rFonts w:ascii="Times New Roman" w:hAnsi="Times New Roman" w:cs="Times New Roman"/>
          <w:sz w:val="24"/>
          <w:szCs w:val="24"/>
        </w:rPr>
        <w:t>&lt; К.М.Н.</w:t>
      </w:r>
      <w:proofErr w:type="gramEnd"/>
      <w:r w:rsidRPr="00F42C67">
        <w:rPr>
          <w:rFonts w:ascii="Times New Roman" w:hAnsi="Times New Roman" w:cs="Times New Roman"/>
          <w:sz w:val="24"/>
          <w:szCs w:val="24"/>
        </w:rPr>
        <w:t xml:space="preserve">, асс., кафедры ЛОР-болезней с курсом ПО </w:t>
      </w:r>
      <w:proofErr w:type="spellStart"/>
      <w:r w:rsidRPr="00F42C67">
        <w:rPr>
          <w:rFonts w:ascii="Times New Roman" w:hAnsi="Times New Roman" w:cs="Times New Roman"/>
          <w:sz w:val="24"/>
          <w:szCs w:val="24"/>
        </w:rPr>
        <w:t>Болдыревой</w:t>
      </w:r>
      <w:proofErr w:type="spellEnd"/>
      <w:r w:rsidRPr="00F42C67">
        <w:rPr>
          <w:rFonts w:ascii="Times New Roman" w:hAnsi="Times New Roman" w:cs="Times New Roman"/>
          <w:sz w:val="24"/>
          <w:szCs w:val="24"/>
        </w:rPr>
        <w:t xml:space="preserve"> Ольги Валерьевны&gt;  на реферат ординатора первого года обучения специальности Оториноларингология &lt;</w:t>
      </w:r>
      <w:proofErr w:type="spellStart"/>
      <w:r w:rsidR="00647E38" w:rsidRPr="00F42C67">
        <w:rPr>
          <w:rFonts w:ascii="Times New Roman" w:hAnsi="Times New Roman" w:cs="Times New Roman"/>
          <w:sz w:val="24"/>
          <w:szCs w:val="24"/>
        </w:rPr>
        <w:t>Высотиной</w:t>
      </w:r>
      <w:proofErr w:type="spellEnd"/>
      <w:r w:rsidR="00647E38" w:rsidRPr="00F42C67">
        <w:rPr>
          <w:rFonts w:ascii="Times New Roman" w:hAnsi="Times New Roman" w:cs="Times New Roman"/>
          <w:sz w:val="24"/>
          <w:szCs w:val="24"/>
        </w:rPr>
        <w:t xml:space="preserve"> Полины Андреевны</w:t>
      </w:r>
      <w:r w:rsidRPr="00F42C67">
        <w:rPr>
          <w:rFonts w:ascii="Times New Roman" w:hAnsi="Times New Roman" w:cs="Times New Roman"/>
          <w:sz w:val="24"/>
          <w:szCs w:val="24"/>
        </w:rPr>
        <w:t xml:space="preserve">&gt; по теме: &lt; </w:t>
      </w:r>
      <w:r w:rsidR="00D45E4F">
        <w:rPr>
          <w:rFonts w:ascii="Times New Roman" w:hAnsi="Times New Roman" w:cs="Times New Roman"/>
          <w:sz w:val="24"/>
          <w:szCs w:val="24"/>
        </w:rPr>
        <w:t>Инородные тела полости носа</w:t>
      </w:r>
      <w:r w:rsidRPr="00F42C67">
        <w:rPr>
          <w:rFonts w:ascii="Times New Roman" w:hAnsi="Times New Roman" w:cs="Times New Roman"/>
          <w:sz w:val="24"/>
          <w:szCs w:val="24"/>
        </w:rPr>
        <w:t>&gt;.</w:t>
      </w:r>
    </w:p>
    <w:p w:rsidR="0028777C" w:rsidRPr="00F42C67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недочётов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аргументировано защищать свою точку зрения. Написание реферата производится в произвольной форме, однако автор должен придерживаться определённых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 w:rsidR="0028777C" w:rsidRPr="00F42C67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>Основные оценочные критерии рецензии на реферат ординатора первого года обучения специальности Оториноларингология: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979"/>
      </w:tblGrid>
      <w:tr w:rsidR="0028777C" w:rsidRPr="00F42C67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F42C67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F42C67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>Положительный/отрицательный</w:t>
            </w:r>
          </w:p>
        </w:tc>
      </w:tr>
      <w:tr w:rsidR="0028777C" w:rsidRPr="00F42C67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F42C67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F42C67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7C" w:rsidRPr="00F42C67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F42C67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>Наличие орфографических ошибок;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F42C67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7C" w:rsidRPr="00F42C67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F42C67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>Соответствие текста реферата по его теме;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F42C67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7C" w:rsidRPr="00F42C67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F42C67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>Владение терминологией;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F42C67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7C" w:rsidRPr="00F42C67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F42C67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>Полнота и глубина раскрытия основных понятий темы;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F42C67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7C" w:rsidRPr="00F42C67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F42C67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>Логичность доказательной базы;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F42C67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7C" w:rsidRPr="00F42C67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F42C67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основные положения и выводы;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F42C67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7C" w:rsidRPr="00F42C67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F42C67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>Круг использования известных научных источников;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F42C67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7C" w:rsidRPr="00F42C67" w:rsidTr="00E67A6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C" w:rsidRPr="00F42C67" w:rsidRDefault="0028777C" w:rsidP="002877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>Умение сделать общий вывод.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C" w:rsidRPr="00F42C67" w:rsidRDefault="0028777C" w:rsidP="00E67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77C" w:rsidRPr="00F42C67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>Итоговая оценка: положительная/отрицательная</w:t>
      </w:r>
    </w:p>
    <w:p w:rsidR="0028777C" w:rsidRPr="00F42C67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>Комментарии рецензента:</w:t>
      </w:r>
    </w:p>
    <w:p w:rsidR="0028777C" w:rsidRPr="00F42C67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 xml:space="preserve">Дата:          </w:t>
      </w:r>
    </w:p>
    <w:p w:rsidR="0028777C" w:rsidRPr="00F42C67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28777C" w:rsidRPr="00F42C67" w:rsidRDefault="0028777C" w:rsidP="0028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F42C67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F42C67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Федерации.</w:t>
      </w: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>Кафедра ЛОР-болезней с курсом ПО</w:t>
      </w: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>РЕФЕРАТ</w:t>
      </w:r>
    </w:p>
    <w:p w:rsidR="0028777C" w:rsidRPr="00F42C67" w:rsidRDefault="00D45E4F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Инородные тела полости носа</w:t>
      </w: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2C67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F42C67">
        <w:rPr>
          <w:rFonts w:ascii="Times New Roman" w:hAnsi="Times New Roman" w:cs="Times New Roman"/>
          <w:sz w:val="24"/>
          <w:szCs w:val="24"/>
        </w:rPr>
        <w:t>: д.м.н., проф. Вахрушев С.Г.</w:t>
      </w:r>
    </w:p>
    <w:p w:rsidR="0028777C" w:rsidRPr="00F42C67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>Проверила: к.м.н., асс. Болдырева О.В.</w:t>
      </w:r>
    </w:p>
    <w:p w:rsidR="0028777C" w:rsidRPr="00F42C67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 xml:space="preserve">Выполнила: ординатор 1 года обучения </w:t>
      </w:r>
      <w:r w:rsidR="00647E38" w:rsidRPr="00F42C67">
        <w:rPr>
          <w:rFonts w:ascii="Times New Roman" w:hAnsi="Times New Roman" w:cs="Times New Roman"/>
          <w:sz w:val="24"/>
          <w:szCs w:val="24"/>
        </w:rPr>
        <w:t xml:space="preserve">Высотина П.А. </w:t>
      </w:r>
    </w:p>
    <w:p w:rsidR="0028777C" w:rsidRPr="00F42C67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>Красноярск, 20</w:t>
      </w:r>
      <w:r w:rsidR="00DB0FA3">
        <w:rPr>
          <w:rFonts w:ascii="Times New Roman" w:hAnsi="Times New Roman" w:cs="Times New Roman"/>
          <w:sz w:val="24"/>
          <w:szCs w:val="24"/>
        </w:rPr>
        <w:t>19</w:t>
      </w:r>
    </w:p>
    <w:p w:rsidR="00647E38" w:rsidRPr="00F42C67" w:rsidRDefault="00647E38" w:rsidP="00647E38">
      <w:pPr>
        <w:pStyle w:val="a7"/>
        <w:ind w:right="73"/>
        <w:jc w:val="both"/>
        <w:rPr>
          <w:rFonts w:eastAsiaTheme="minorHAnsi"/>
          <w:color w:val="auto"/>
          <w:lang w:eastAsia="en-US"/>
        </w:rPr>
      </w:pPr>
    </w:p>
    <w:p w:rsidR="00647E38" w:rsidRPr="00F42C67" w:rsidRDefault="00647E38" w:rsidP="00647E38">
      <w:pPr>
        <w:pStyle w:val="a7"/>
        <w:ind w:right="73"/>
        <w:jc w:val="both"/>
        <w:rPr>
          <w:b/>
          <w:color w:val="auto"/>
        </w:rPr>
      </w:pPr>
      <w:r w:rsidRPr="00F42C67">
        <w:rPr>
          <w:b/>
          <w:color w:val="auto"/>
        </w:rPr>
        <w:lastRenderedPageBreak/>
        <w:t xml:space="preserve">СОДЕРЖАНИЕ                                                       </w:t>
      </w:r>
      <w:r w:rsidRPr="00F42C67">
        <w:rPr>
          <w:b/>
          <w:color w:val="auto"/>
        </w:rPr>
        <w:tab/>
      </w: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color w:val="auto"/>
        </w:rPr>
      </w:pPr>
    </w:p>
    <w:p w:rsidR="00D45E4F" w:rsidRPr="00D45E4F" w:rsidRDefault="00D45E4F" w:rsidP="00D45E4F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auto"/>
        </w:rPr>
      </w:pPr>
      <w:r w:rsidRPr="00D45E4F">
        <w:rPr>
          <w:color w:val="000000"/>
          <w:kern w:val="36"/>
        </w:rPr>
        <w:t>Инородные тела полости носа</w:t>
      </w:r>
    </w:p>
    <w:p w:rsidR="00647E38" w:rsidRPr="00D45E4F" w:rsidRDefault="00D45E4F" w:rsidP="00D45E4F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auto"/>
        </w:rPr>
      </w:pPr>
      <w:r w:rsidRPr="00D45E4F">
        <w:rPr>
          <w:bCs/>
          <w:color w:val="000000"/>
        </w:rPr>
        <w:t>Гематома, абсцесс, перфорация перегородки носа</w:t>
      </w:r>
      <w:r w:rsidRPr="00D45E4F">
        <w:rPr>
          <w:color w:val="000000"/>
        </w:rPr>
        <w:t> </w:t>
      </w:r>
    </w:p>
    <w:p w:rsidR="00D45E4F" w:rsidRPr="00D45E4F" w:rsidRDefault="00D45E4F" w:rsidP="00D45E4F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auto"/>
        </w:rPr>
      </w:pPr>
      <w:r w:rsidRPr="00D45E4F">
        <w:rPr>
          <w:color w:val="000000"/>
        </w:rPr>
        <w:t>Фурункул носа</w:t>
      </w: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ind w:firstLine="357"/>
        <w:rPr>
          <w:b/>
          <w:color w:val="auto"/>
        </w:rPr>
      </w:pPr>
    </w:p>
    <w:p w:rsidR="00647E38" w:rsidRPr="00F42C67" w:rsidRDefault="00647E38" w:rsidP="00647E38">
      <w:pPr>
        <w:spacing w:line="1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C67" w:rsidRPr="00F42C67" w:rsidRDefault="00F42C67" w:rsidP="00647E38">
      <w:pPr>
        <w:spacing w:line="1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C67" w:rsidRPr="00F42C67" w:rsidRDefault="00F42C67" w:rsidP="00647E38">
      <w:pPr>
        <w:spacing w:line="1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C67" w:rsidRPr="00F42C67" w:rsidRDefault="00F42C67" w:rsidP="00647E38">
      <w:pPr>
        <w:spacing w:line="1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C67" w:rsidRPr="00F42C67" w:rsidRDefault="00F42C67" w:rsidP="00647E38">
      <w:pPr>
        <w:spacing w:line="1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C67" w:rsidRPr="00F42C67" w:rsidRDefault="00F42C67" w:rsidP="00647E38">
      <w:pPr>
        <w:spacing w:line="1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C67" w:rsidRPr="00F42C67" w:rsidRDefault="00F42C67" w:rsidP="00647E38">
      <w:pPr>
        <w:spacing w:line="1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C67" w:rsidRPr="00F42C67" w:rsidRDefault="00F42C67" w:rsidP="00647E38">
      <w:pPr>
        <w:spacing w:line="1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C67" w:rsidRPr="00F42C67" w:rsidRDefault="00F42C67" w:rsidP="00647E38">
      <w:pPr>
        <w:spacing w:line="19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C67" w:rsidRDefault="00F42C67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Pr="00D45E4F" w:rsidRDefault="00D45E4F" w:rsidP="00D45E4F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 xml:space="preserve"> Инородные тела полости носа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инородные тела носа встречаются в детском возрасте. Дети вводят себе в нос различные мелкие предметы — пуговицы, шарики, свернутые кусочки бумаги, ягодные косточки, семечки и др. Инородные тела могут попадать в нос через хоаны при рвоте и через наружную поверхность носа при травмах. Инородным телом полости носа может оказаться оставленная при операции или после тампонады часть марлевой турунды или ваты. Возможно образование инородного тела при излишне обильном и частом вдувании порошкообразных лекарственных препаратов в полость носа, где порошок смачивается, слипается в комок, а затем цементируется. Вследствие неправильного развития в носовой полости может оказаться зуб (резец или клык). В некоторых случаях инородное тело носа покрывается постепенно увеличивающимся слоем известковых и фосфорных солей кальция, образуя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ринолит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(носовой камень). Обычно инородные тела локализуются в нижнем и общем носовых ходах.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Клиническая картина. Постоянное раздражение и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инородным телом вызывает хроническое гнойное воспаление слизистой оболочки носа; нередко наблюдается рост грануляций вокруг инородного тела. Такой процесс сопровождается выделением гноя, который временами становится кровянистым и зловонным.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Диагностика. Часто затруднена тем, что забыта причина заболевания, которое продолжается иногда не только недели, месяцы, но и годы. В таких случаях имеются все симптомы одностороннего хронического насморка. При риноскопии нередко не удается рассмотреть инородное тело, так как оно покрыто грануляциями, напоминающими опухоль. Во всех случаях сужения и закупорки носовых ходов необходимо производить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анемизацию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слизистой оболочки и прощупывание ее пуговчатым зондом. Рентгенография носа в прямой и Профильной проекциях может выявить контрастное инородное тело. Лечение. Удаление инородного тела, что в ряде случаев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осуществить высмаркиванием соответствующей половины носа. Однако чаше инородные тела плотно зажаты в носовых ходах и их необходимо удалять инструментами под местной аппликационной анестезией 5% раствором кокаина. При этом нужно иметь в виду, что округлые инородные тела следует извлекать крючком, так как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прпытка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удаления пинцетом такого инородного тела приводит к проталкиванию его в глубь носа; плоские и матерчатые предметы можно удалять пинцетом. Крупные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ринолиты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не удается извлечь целиком. Их нужно раздробить в полости носа, а если это не удается, удаление следует произвести с помощью хирургического подхода через преддверие полости рта.</w:t>
      </w:r>
    </w:p>
    <w:p w:rsid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2.  </w:t>
      </w:r>
      <w:r w:rsidRPr="00D4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Гематома, абсцесс, перфорация перегородки носа</w:t>
      </w: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гематомы носовой перегородки, как правило, является травма носа, при которой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роисходит кровоизлияние между </w:t>
      </w: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хрящевой или костной пластинкой перегородки, с одной стороны, и надхрящницей (надкостница) — с другой. В редких случаях возможно образование гематомы при инфекционных, особенно вирусных, заболеваниях. Чаще гематомы перегородки носа встречаются в среднем и старшем детском возрасте. Гематома может быть одно-или двусторонней. Обычно она локализуется в хрящевом отделе перегородки, но может распространяться и на задние отделы. При односторонней или незначительно выраженной двусторонней гематоме носовое дыхание может остаться относительно удовлетворительным, поэтому больной, особенно ребенок, часто не обращает на это внимания. В таких случаях гематома нагнаивается, переходя в абсцесс носовой перегородки. Болевые ощущения при гематоме и абсцессе носовой перегородки отсутствуют или незначительны, что объясняет часто позднее обращение таких больных к врачу.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сформировавшемся абсцессе перегородки носа очень быстро (в течение нескольких дней) вовлекается в гнойный процесс четырехугольный хрящ перегородки. Возникший таким образом хон-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дроперихондрит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ведет к дефектам и деформациям носовой перегородки и спинки носа. Опасность абсцесса перегородки носа состоит еще и в том, что, распространяясь кверху, абсцесс может дойти до крыши носа и вызвать внутричерепное осложнение.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гематомы и абсцесса перегородки носа основывается на данных анамнеза и риноскопической картине. Ощупывание зондом и пункция определяют окончательный диагноз. При наличии в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пунктате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гноя целесообразно послать его на исследование микрофлоры и ее чувствительности к антибиотикам. При наличии свежей гематомы (давность 1—2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лечение можно ограничить отсасыванием крови при пункциях и передней тампонадой соответствующей стороны носа. Абсцесс перегородки носа необходимо немедленно и достаточно широко вскрыть. Если процесс двусторонний, вскрытие также производят с обеих сторон, но не на симметричных участках перегородки; линии разрезов лучше направлять в разных плоскостях. После вскрытия в полость абсцесса ежедневно вводят турунду, смоченную гипертоническим раствором хлорида натрия, а после отторжения гнойных и некротических масс — полоску из перчаточной резины.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Перфорация перегородки носа происходит обычно в ее </w:t>
      </w:r>
      <w:proofErr w:type="gram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перед-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ненижнем</w:t>
      </w:r>
      <w:proofErr w:type="spellEnd"/>
      <w:proofErr w:type="gram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отделе, в области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киссельбахова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 перегородки. Причинами перфорации могут быть предшествовавший абсцесс носовой перегородки, операция по ее выпрямлению, травма, </w:t>
      </w:r>
      <w:proofErr w:type="spellStart"/>
      <w:proofErr w:type="gram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атрофиче-ский</w:t>
      </w:r>
      <w:proofErr w:type="spellEnd"/>
      <w:proofErr w:type="gram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процесс, третичный сифилис, туберкулезный процесс. Передний отдел перегородки мало защищен от влияния вредных факторов внешне^ среды, таких, как пыль, сухой, горячий и холодный воздух,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травматизация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пальцами). Возникающий здесь ограниченный атрофический процесс — сухой передний ринит — особенно быстро прогрессирует при частом пребывании в условиях пыльных производств (цементные, химические, хромовые и др.). При этом в хрящевом отделе перегородки носа слизистая оболочка истончается, делается сухой, покрывается корочкой; здесь наступает изъязвление и прободение перегородки носа.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состоит в исключении вредных факторов, вызывающих атрофию и изъязвление слизистой оболочки носовой перегородки; применяют смягчающие и дезинфицирующие мази (окси-корт), а после, заживления язвы — систематическое орошение полости носа 1-2 раза в день изотоническим раствором хлорида натрия с добавлением на 200 мл раствора 4—5 капель 5% настойки йода. Хирургическое лечение применяется редко, поскольку перфорация перегородки нарушает дыхание через нос, а операция может привести к ее увеличению.</w:t>
      </w:r>
    </w:p>
    <w:p w:rsid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D45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Фурункул носа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острое воспаление волосяной сумки или сальной железы. В этиологии его основное значение имеет местное снижение устойчивости кожи и всего организма к стафилококковой и стрептококковой инфекции. В этих условиях микрофлора, попадая в волосяные сумки и сальные железы кожи, чаще нижней трети носа и его преддверия (нередко вносится руками), вызывает острое, как правило, гнойное воспаление. Возникновению фурункула носа способствуют некоторые общие заболевания — диабет, нарушение общего обмена веществ, гиповитаминоз, а также переохлаждение организма. В детском возрасте фурункулы чаще бывают у ослабленных детей. Иногда фурункул носа как гнойное заболевание служит первым проявлением сахарного диабета. Нередко возникает несколько фурункулов не только в области носа, но и на других частях тела (фурункулез). </w:t>
      </w: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два или больше фурункулов сливаются и образуется карбункул, местная и общая воспалительная реакция резко возрастает.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патогенезе фурункула важно отметить, что в воспалительном инфильтрате, окружающем волосяную сумку, происходит тромбоз мелких венозных сосудов, поэтому увеличение инфильтрата (особенно при карбункуле) угрожает распространением тромбоза по венозным путям (v.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facialis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ant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v.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angularis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v.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ophthalmica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область!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sinus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cavernosus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другие сосуды черепа и развитием тяжелого (воз можно летального) внутричерепного осложнения или сепсиса.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картина. Постоянными симптомами фурункула носа являются резкая боль в области воспалительного очага] ограниченный, покрытый гиперемированной кожей конусовидный) инфильтрат, на верхушке которого обычно через 3—4 дня появляется! желтовато-белого цвета головка — гнойник. В течение 4—5 последующих дней происходит созревание гнойника и разрешение воспаления. Общая реакция организма в легких случаях течения фурункула отсутствует либо незначительна. Неблагоприятное местное течение фурункула, развитие карбункула, как правило, сопровождается —фебрильной температурой, повышением СОЭ, лейкоцитозом, увеличением и болезненностью регионарных лимфатических узлов.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Диагностика. Основывается на местной картине и течении заболевания. В дифференциальной диагностике необходимо учитывать возможность локализации в передних отделах </w:t>
      </w:r>
      <w:proofErr w:type="gram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перегородки</w:t>
      </w:r>
      <w:proofErr w:type="gram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абсцесса или, в редких случаях, риносклеромы. У больных с тяжелым или затяжным течением фурункула носа, а также с фурункул,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исследовать кровь и суточную мочу на сахар исключения диабета. В момент высокого подъема температуры </w:t>
      </w:r>
      <w:proofErr w:type="gram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исследовать кровь на стерильность с целью раннего выявлен сепсиса. Из гнойника берут мазок для определения микрофлоры ее чувствительности к антибиотикам. При тяжелом течении фурункула носа систематически исследуют неврологическую симптома^ ку, формулу крови, ее свертывающую систему, осматривают глазное дно, измеряют температуру через 3 часа и т. д.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Лечение. В легких случаях течения фурункула носа, когда местная реакция незначительна, а общее состояние остается нормальным, лечение проводится амбулаторно; как правило, оно консервативное. Назначаются антибактериальный препарат внутрь (эритромицин, тетрациклин, сульфаниламиды и др.), поливитамины,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кварц и УВЧ, кожу вокруг фурункула обрабатывают борным спиртом. До периода созревания фурункула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ихтиоловая или бальзамическая мазь. Тактика лечения значительно меняется при появлении вокруг фурункула инфильтрата, распространяющегося на окружающие участки носа и лица, ухудшении общего состояния или появлении каких-то других отягощающих признаков. Учитывая возможность возникновения тяжелых осложнений, такого больного госпитализируют. Основой лечебной тактики в таких случаях является назначение больших доз антибиотиков: пенициллин по 1.00QOOO ЕД 6 раз в сутки, одновременно дается внутрь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нистатин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500000 ЕД 2-3 раза в сутки; может быть назначен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тетраолеан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внутривенно по 250000 ЕД 3 раза в день также с </w:t>
      </w:r>
      <w:proofErr w:type="spellStart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нистатином</w:t>
      </w:r>
      <w:proofErr w:type="spellEnd"/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другие антимикробные средства. После получения данных о чувствительности микрофлоры фурункула к антибиотику подбирают соответствующий препарат.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Противопоказано при выраженном вокруг фурункула (карбункула) инфильтрате назначать физиотерапию, так как ее местное согревающее и сосудорасширяющее действие может явиться причиной прогрессирования тромбоза и распространения тромбов по венозным путям в полость черепа. В тяжелых случаях (развитие сепсиса и др.) целесообразно применение внутривенно лазеротерапии.</w:t>
      </w:r>
    </w:p>
    <w:p w:rsidR="00D45E4F" w:rsidRPr="00D45E4F" w:rsidRDefault="00D45E4F" w:rsidP="00D45E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Нередко образование обширных инфильтратов мягких тканей лица связано с развитием в глубине тканей в основании фурункула гнойного некроза при отсутствии хорошего дренажа. Глубокое залегание такого процесса может помешать быстрой диагностике, однако детальное исследование местных изменений и, в частности, ощупывание инфильтрата, зондирование через верхушку фурункула с учетом всех клинических данных позволяет распознать скопление гноя. В таких случаях показано вскрытие гнойника с удалением омертвевших тканей и налаживанием хорошего дренирования. Операция производится под наркозом (кратковременным) или под местной анестезией. При затяжном течении фурункула и фурункулезе хороший эффект дают аутогемотерапия и общеукрепляющее лечение</w:t>
      </w:r>
      <w:r w:rsidRPr="00D4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5E4F" w:rsidRPr="00F42C67" w:rsidRDefault="00D45E4F" w:rsidP="00F42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47E38" w:rsidRPr="00F42C67" w:rsidRDefault="00647E38" w:rsidP="00647E38">
      <w:pPr>
        <w:numPr>
          <w:ilvl w:val="0"/>
          <w:numId w:val="16"/>
        </w:numPr>
        <w:spacing w:after="0" w:line="19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ЛИТЕРАТУРЫ    </w:t>
      </w:r>
    </w:p>
    <w:p w:rsidR="00647E38" w:rsidRPr="00F42C67" w:rsidRDefault="00647E38" w:rsidP="00647E38">
      <w:pPr>
        <w:spacing w:line="193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C56" w:rsidRDefault="009C5C56" w:rsidP="009C5C56">
      <w:pPr>
        <w:pStyle w:val="a3"/>
        <w:numPr>
          <w:ilvl w:val="0"/>
          <w:numId w:val="15"/>
        </w:numPr>
        <w:spacing w:after="0" w:line="1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В.И., Говорун М.И.,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Пащинин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9C5C56" w:rsidRDefault="009C5C56" w:rsidP="009C5C56">
      <w:pPr>
        <w:pStyle w:val="a3"/>
        <w:spacing w:after="0" w:line="193" w:lineRule="atLeast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«Оториноларингология»</w:t>
      </w:r>
      <w:r w:rsidR="00DB0F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0FA3">
        <w:rPr>
          <w:rFonts w:ascii="Times New Roman" w:hAnsi="Times New Roman" w:cs="Times New Roman"/>
          <w:sz w:val="24"/>
          <w:szCs w:val="24"/>
        </w:rPr>
        <w:t xml:space="preserve">2014г. </w:t>
      </w:r>
    </w:p>
    <w:p w:rsidR="00647E38" w:rsidRPr="009C5C56" w:rsidRDefault="00647E38" w:rsidP="009C5C56">
      <w:pPr>
        <w:pStyle w:val="a3"/>
        <w:numPr>
          <w:ilvl w:val="0"/>
          <w:numId w:val="15"/>
        </w:numPr>
        <w:spacing w:after="0" w:line="1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5C56">
        <w:rPr>
          <w:rFonts w:ascii="Times New Roman" w:hAnsi="Times New Roman" w:cs="Times New Roman"/>
          <w:sz w:val="24"/>
          <w:szCs w:val="24"/>
        </w:rPr>
        <w:t xml:space="preserve">Богомильский М.Р. Чистякова В.Р. </w:t>
      </w:r>
      <w:proofErr w:type="gramStart"/>
      <w:r w:rsidRPr="009C5C56">
        <w:rPr>
          <w:rFonts w:ascii="Times New Roman" w:hAnsi="Times New Roman" w:cs="Times New Roman"/>
          <w:sz w:val="24"/>
          <w:szCs w:val="24"/>
        </w:rPr>
        <w:t>« Детская</w:t>
      </w:r>
      <w:proofErr w:type="gramEnd"/>
      <w:r w:rsidRPr="009C5C56">
        <w:rPr>
          <w:rFonts w:ascii="Times New Roman" w:hAnsi="Times New Roman" w:cs="Times New Roman"/>
          <w:sz w:val="24"/>
          <w:szCs w:val="24"/>
        </w:rPr>
        <w:t xml:space="preserve"> оториноларингология», 2014г</w:t>
      </w:r>
    </w:p>
    <w:p w:rsidR="00647E38" w:rsidRPr="00F42C67" w:rsidRDefault="00647E38" w:rsidP="00647E38">
      <w:pPr>
        <w:numPr>
          <w:ilvl w:val="0"/>
          <w:numId w:val="15"/>
        </w:numPr>
        <w:spacing w:after="0" w:line="1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bCs/>
          <w:sz w:val="24"/>
          <w:szCs w:val="24"/>
        </w:rPr>
        <w:t xml:space="preserve">Назарова Е.Н., </w:t>
      </w:r>
      <w:proofErr w:type="spellStart"/>
      <w:r w:rsidRPr="00F42C67">
        <w:rPr>
          <w:rFonts w:ascii="Times New Roman" w:hAnsi="Times New Roman" w:cs="Times New Roman"/>
          <w:bCs/>
          <w:sz w:val="24"/>
          <w:szCs w:val="24"/>
        </w:rPr>
        <w:t>Жилов</w:t>
      </w:r>
      <w:proofErr w:type="spellEnd"/>
      <w:r w:rsidRPr="00F42C67">
        <w:rPr>
          <w:rFonts w:ascii="Times New Roman" w:hAnsi="Times New Roman" w:cs="Times New Roman"/>
          <w:bCs/>
          <w:sz w:val="24"/>
          <w:szCs w:val="24"/>
        </w:rPr>
        <w:t xml:space="preserve"> Ю.Д. «Возрастная анатомия и физиология». Москва, Академия, 2008г.</w:t>
      </w:r>
    </w:p>
    <w:p w:rsidR="00647E38" w:rsidRPr="00F42C67" w:rsidRDefault="00647E38" w:rsidP="00647E38">
      <w:pPr>
        <w:numPr>
          <w:ilvl w:val="0"/>
          <w:numId w:val="15"/>
        </w:numPr>
        <w:spacing w:after="0" w:line="1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kern w:val="36"/>
          <w:sz w:val="24"/>
          <w:szCs w:val="24"/>
        </w:rPr>
        <w:t>Нейман Л.В., Богомильский М.Р. «Анатомия, физиология и патология органов слуха и речи».</w:t>
      </w:r>
    </w:p>
    <w:p w:rsidR="00647E38" w:rsidRPr="00F42C67" w:rsidRDefault="00647E38" w:rsidP="00647E38">
      <w:pPr>
        <w:numPr>
          <w:ilvl w:val="0"/>
          <w:numId w:val="15"/>
        </w:numPr>
        <w:spacing w:after="0" w:line="1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2C67">
        <w:rPr>
          <w:rFonts w:ascii="Times New Roman" w:hAnsi="Times New Roman" w:cs="Times New Roman"/>
          <w:sz w:val="24"/>
          <w:szCs w:val="24"/>
        </w:rPr>
        <w:t>Клименко К.Э. «В лабиринтах уха, горла и носа», 2019г.</w:t>
      </w:r>
    </w:p>
    <w:p w:rsidR="00647E38" w:rsidRPr="00F42C67" w:rsidRDefault="00647E38" w:rsidP="00647E38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647E38" w:rsidRPr="00F42C67" w:rsidRDefault="00647E38" w:rsidP="00647E38">
      <w:pPr>
        <w:spacing w:line="193" w:lineRule="atLeast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647E38" w:rsidRPr="00F42C67" w:rsidRDefault="00647E38" w:rsidP="00647E38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647E38" w:rsidRPr="00F42C67" w:rsidRDefault="00647E38" w:rsidP="00647E38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color w:val="auto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09" w:rsidRPr="00F42C67" w:rsidRDefault="00285409" w:rsidP="00C268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777C" w:rsidRPr="00F42C67" w:rsidRDefault="0028777C" w:rsidP="00287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5FD" w:rsidRPr="00F42C67" w:rsidRDefault="00EF05FD">
      <w:pPr>
        <w:rPr>
          <w:rFonts w:ascii="Times New Roman" w:hAnsi="Times New Roman" w:cs="Times New Roman"/>
          <w:sz w:val="24"/>
          <w:szCs w:val="24"/>
        </w:rPr>
      </w:pPr>
    </w:p>
    <w:p w:rsidR="00F42C67" w:rsidRPr="00F42C67" w:rsidRDefault="00F42C67">
      <w:pPr>
        <w:rPr>
          <w:rFonts w:ascii="Times New Roman" w:hAnsi="Times New Roman" w:cs="Times New Roman"/>
          <w:sz w:val="24"/>
          <w:szCs w:val="24"/>
        </w:rPr>
      </w:pPr>
    </w:p>
    <w:sectPr w:rsidR="00F42C67" w:rsidRPr="00F42C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22" w:rsidRDefault="009F7922" w:rsidP="009C5C56">
      <w:pPr>
        <w:spacing w:after="0" w:line="240" w:lineRule="auto"/>
      </w:pPr>
      <w:r>
        <w:separator/>
      </w:r>
    </w:p>
  </w:endnote>
  <w:endnote w:type="continuationSeparator" w:id="0">
    <w:p w:rsidR="009F7922" w:rsidRDefault="009F7922" w:rsidP="009C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47691"/>
      <w:docPartObj>
        <w:docPartGallery w:val="Page Numbers (Bottom of Page)"/>
        <w:docPartUnique/>
      </w:docPartObj>
    </w:sdtPr>
    <w:sdtEndPr/>
    <w:sdtContent>
      <w:p w:rsidR="009C5C56" w:rsidRDefault="009C5C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FA3">
          <w:rPr>
            <w:noProof/>
          </w:rPr>
          <w:t>8</w:t>
        </w:r>
        <w:r>
          <w:fldChar w:fldCharType="end"/>
        </w:r>
      </w:p>
    </w:sdtContent>
  </w:sdt>
  <w:p w:rsidR="009C5C56" w:rsidRDefault="009C5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22" w:rsidRDefault="009F7922" w:rsidP="009C5C56">
      <w:pPr>
        <w:spacing w:after="0" w:line="240" w:lineRule="auto"/>
      </w:pPr>
      <w:r>
        <w:separator/>
      </w:r>
    </w:p>
  </w:footnote>
  <w:footnote w:type="continuationSeparator" w:id="0">
    <w:p w:rsidR="009F7922" w:rsidRDefault="009F7922" w:rsidP="009C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B5C"/>
    <w:multiLevelType w:val="hybridMultilevel"/>
    <w:tmpl w:val="B142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0C24"/>
    <w:multiLevelType w:val="hybridMultilevel"/>
    <w:tmpl w:val="FD22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1465"/>
    <w:multiLevelType w:val="hybridMultilevel"/>
    <w:tmpl w:val="3C5E4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5333"/>
    <w:multiLevelType w:val="hybridMultilevel"/>
    <w:tmpl w:val="3E743202"/>
    <w:lvl w:ilvl="0" w:tplc="73E6AC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5080B4E"/>
    <w:multiLevelType w:val="hybridMultilevel"/>
    <w:tmpl w:val="AF32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14733"/>
    <w:multiLevelType w:val="hybridMultilevel"/>
    <w:tmpl w:val="558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76A9"/>
    <w:multiLevelType w:val="multilevel"/>
    <w:tmpl w:val="74AC6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A8C72D2"/>
    <w:multiLevelType w:val="hybridMultilevel"/>
    <w:tmpl w:val="48F4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8293B"/>
    <w:multiLevelType w:val="hybridMultilevel"/>
    <w:tmpl w:val="C7C45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443C4"/>
    <w:multiLevelType w:val="hybridMultilevel"/>
    <w:tmpl w:val="AD7A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2151"/>
    <w:multiLevelType w:val="hybridMultilevel"/>
    <w:tmpl w:val="E7487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E64EA"/>
    <w:multiLevelType w:val="hybridMultilevel"/>
    <w:tmpl w:val="83F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A5F35"/>
    <w:multiLevelType w:val="multilevel"/>
    <w:tmpl w:val="7F848A4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3" w15:restartNumberingAfterBreak="0">
    <w:nsid w:val="46CD6E9B"/>
    <w:multiLevelType w:val="hybridMultilevel"/>
    <w:tmpl w:val="0928A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A7DFC"/>
    <w:multiLevelType w:val="hybridMultilevel"/>
    <w:tmpl w:val="F700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4072F"/>
    <w:multiLevelType w:val="hybridMultilevel"/>
    <w:tmpl w:val="5F98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3829"/>
    <w:multiLevelType w:val="hybridMultilevel"/>
    <w:tmpl w:val="85F2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B72EB"/>
    <w:multiLevelType w:val="hybridMultilevel"/>
    <w:tmpl w:val="F1A00BE4"/>
    <w:lvl w:ilvl="0" w:tplc="8EFCF022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HAnsi" w:hAnsi="Times New Roman" w:cs="Times New Roman"/>
        <w:color w:val="33333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8B4CF9"/>
    <w:multiLevelType w:val="hybridMultilevel"/>
    <w:tmpl w:val="66A0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36B9A"/>
    <w:multiLevelType w:val="hybridMultilevel"/>
    <w:tmpl w:val="6FFE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B4F5A"/>
    <w:multiLevelType w:val="hybridMultilevel"/>
    <w:tmpl w:val="DF02CEE6"/>
    <w:lvl w:ilvl="0" w:tplc="F40AE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73336CF"/>
    <w:multiLevelType w:val="multilevel"/>
    <w:tmpl w:val="BA2E0E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2" w15:restartNumberingAfterBreak="0">
    <w:nsid w:val="77874CAE"/>
    <w:multiLevelType w:val="hybridMultilevel"/>
    <w:tmpl w:val="C50A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0"/>
  </w:num>
  <w:num w:numId="5">
    <w:abstractNumId w:val="14"/>
  </w:num>
  <w:num w:numId="6">
    <w:abstractNumId w:val="22"/>
  </w:num>
  <w:num w:numId="7">
    <w:abstractNumId w:val="1"/>
  </w:num>
  <w:num w:numId="8">
    <w:abstractNumId w:val="19"/>
  </w:num>
  <w:num w:numId="9">
    <w:abstractNumId w:val="4"/>
  </w:num>
  <w:num w:numId="10">
    <w:abstractNumId w:val="16"/>
  </w:num>
  <w:num w:numId="11">
    <w:abstractNumId w:val="10"/>
  </w:num>
  <w:num w:numId="12">
    <w:abstractNumId w:val="7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3"/>
  </w:num>
  <w:num w:numId="18">
    <w:abstractNumId w:val="2"/>
  </w:num>
  <w:num w:numId="19">
    <w:abstractNumId w:val="20"/>
  </w:num>
  <w:num w:numId="20">
    <w:abstractNumId w:val="8"/>
  </w:num>
  <w:num w:numId="21">
    <w:abstractNumId w:val="12"/>
  </w:num>
  <w:num w:numId="22">
    <w:abstractNumId w:val="6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3"/>
    <w:rsid w:val="000122A4"/>
    <w:rsid w:val="00115F77"/>
    <w:rsid w:val="001D171A"/>
    <w:rsid w:val="001F6B20"/>
    <w:rsid w:val="00285409"/>
    <w:rsid w:val="0028777C"/>
    <w:rsid w:val="00380B28"/>
    <w:rsid w:val="00397E85"/>
    <w:rsid w:val="003D2B76"/>
    <w:rsid w:val="00542A70"/>
    <w:rsid w:val="00590BAE"/>
    <w:rsid w:val="00647E38"/>
    <w:rsid w:val="00652B83"/>
    <w:rsid w:val="009C5C56"/>
    <w:rsid w:val="009F7922"/>
    <w:rsid w:val="00A105CF"/>
    <w:rsid w:val="00AE4BE4"/>
    <w:rsid w:val="00C26874"/>
    <w:rsid w:val="00D45E4F"/>
    <w:rsid w:val="00DB0FA3"/>
    <w:rsid w:val="00E03AAA"/>
    <w:rsid w:val="00E51DBC"/>
    <w:rsid w:val="00EC2060"/>
    <w:rsid w:val="00EF05FD"/>
    <w:rsid w:val="00F355B3"/>
    <w:rsid w:val="00F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9023"/>
  <w15:chartTrackingRefBased/>
  <w15:docId w15:val="{7DA042BA-DF34-4173-9FE4-BC7086E5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7C"/>
  </w:style>
  <w:style w:type="paragraph" w:styleId="1">
    <w:name w:val="heading 1"/>
    <w:basedOn w:val="a"/>
    <w:next w:val="a"/>
    <w:link w:val="10"/>
    <w:uiPriority w:val="9"/>
    <w:qFormat/>
    <w:rsid w:val="0028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7C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8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8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85409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E4B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4BE4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AE4BE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7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rmal (Web)"/>
    <w:basedOn w:val="a"/>
    <w:uiPriority w:val="99"/>
    <w:rsid w:val="0064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47E38"/>
    <w:rPr>
      <w:b/>
      <w:bCs/>
    </w:rPr>
  </w:style>
  <w:style w:type="paragraph" w:styleId="a9">
    <w:name w:val="header"/>
    <w:basedOn w:val="a"/>
    <w:link w:val="aa"/>
    <w:uiPriority w:val="99"/>
    <w:unhideWhenUsed/>
    <w:rsid w:val="009C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56"/>
  </w:style>
  <w:style w:type="paragraph" w:styleId="ab">
    <w:name w:val="footer"/>
    <w:basedOn w:val="a"/>
    <w:link w:val="ac"/>
    <w:uiPriority w:val="99"/>
    <w:unhideWhenUsed/>
    <w:rsid w:val="009C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56"/>
  </w:style>
  <w:style w:type="paragraph" w:styleId="ad">
    <w:name w:val="Balloon Text"/>
    <w:basedOn w:val="a"/>
    <w:link w:val="ae"/>
    <w:uiPriority w:val="99"/>
    <w:semiHidden/>
    <w:unhideWhenUsed/>
    <w:rsid w:val="00DB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0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F266-E334-4461-B0CB-A9023FDC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Высотины</cp:lastModifiedBy>
  <cp:revision>12</cp:revision>
  <cp:lastPrinted>2020-02-20T05:24:00Z</cp:lastPrinted>
  <dcterms:created xsi:type="dcterms:W3CDTF">2019-02-26T06:37:00Z</dcterms:created>
  <dcterms:modified xsi:type="dcterms:W3CDTF">2020-02-20T05:26:00Z</dcterms:modified>
</cp:coreProperties>
</file>