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73" w:rsidRDefault="005E2D73" w:rsidP="005E2D73">
      <w:pPr>
        <w:pStyle w:val="Default"/>
      </w:pPr>
    </w:p>
    <w:p w:rsidR="005E2D73" w:rsidRDefault="005E2D73" w:rsidP="005E2D73">
      <w:pPr>
        <w:pStyle w:val="Default"/>
      </w:pPr>
    </w:p>
    <w:p w:rsidR="005E2D73" w:rsidRPr="0045074B" w:rsidRDefault="005E2D73" w:rsidP="005E2D7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74B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45074B">
        <w:rPr>
          <w:rFonts w:ascii="Times New Roman" w:hAnsi="Times New Roman" w:cs="Times New Roman"/>
          <w:sz w:val="28"/>
          <w:szCs w:val="28"/>
        </w:rPr>
        <w:t>В.Ф.Войно-Ясенецкого</w:t>
      </w:r>
      <w:proofErr w:type="spellEnd"/>
      <w:r w:rsidRPr="0045074B">
        <w:rPr>
          <w:rFonts w:ascii="Times New Roman" w:hAnsi="Times New Roman" w:cs="Times New Roman"/>
          <w:sz w:val="28"/>
          <w:szCs w:val="28"/>
        </w:rPr>
        <w:t>" Министерства здравоохранения Российской Федерации</w:t>
      </w: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Pr="0045074B" w:rsidRDefault="005E2D73" w:rsidP="005E2D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color w:val="424242"/>
          <w:sz w:val="36"/>
          <w:szCs w:val="36"/>
          <w:shd w:val="clear" w:color="auto" w:fill="FFFFFF"/>
        </w:rPr>
        <w:t>Кафедра кардиологии, функциональной и клинико-лабораторной диагностики ИПО</w:t>
      </w: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5074B">
        <w:rPr>
          <w:rFonts w:ascii="Times New Roman" w:hAnsi="Times New Roman" w:cs="Times New Roman"/>
          <w:sz w:val="24"/>
          <w:szCs w:val="24"/>
        </w:rPr>
        <w:t>Зав.кафедро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5652D">
        <w:t xml:space="preserve"> </w:t>
      </w:r>
      <w:r w:rsidRPr="0075652D">
        <w:rPr>
          <w:rFonts w:ascii="Times New Roman" w:hAnsi="Times New Roman" w:cs="Times New Roman"/>
          <w:sz w:val="24"/>
          <w:szCs w:val="24"/>
        </w:rPr>
        <w:t>ДМН, Профессор</w:t>
      </w:r>
      <w:r>
        <w:rPr>
          <w:rFonts w:ascii="Times New Roman" w:hAnsi="Times New Roman" w:cs="Times New Roman"/>
          <w:sz w:val="24"/>
          <w:szCs w:val="24"/>
        </w:rPr>
        <w:t xml:space="preserve"> Матюшин Г. В.</w:t>
      </w:r>
    </w:p>
    <w:p w:rsidR="005E2D73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5074B">
        <w:rPr>
          <w:rFonts w:ascii="Times New Roman" w:hAnsi="Times New Roman" w:cs="Times New Roman"/>
          <w:sz w:val="24"/>
          <w:szCs w:val="24"/>
        </w:rPr>
        <w:t xml:space="preserve"> Руководитель ординат</w:t>
      </w:r>
      <w:r>
        <w:rPr>
          <w:rFonts w:ascii="Times New Roman" w:hAnsi="Times New Roman" w:cs="Times New Roman"/>
          <w:sz w:val="24"/>
          <w:szCs w:val="24"/>
        </w:rPr>
        <w:t xml:space="preserve">уры: </w:t>
      </w:r>
      <w:r w:rsidRPr="006B544F">
        <w:rPr>
          <w:rFonts w:ascii="Times New Roman" w:hAnsi="Times New Roman" w:cs="Times New Roman"/>
          <w:sz w:val="24"/>
          <w:szCs w:val="24"/>
        </w:rPr>
        <w:t>Доцент, завуч кафедры</w:t>
      </w:r>
      <w:r>
        <w:rPr>
          <w:rFonts w:ascii="Times New Roman" w:hAnsi="Times New Roman" w:cs="Times New Roman"/>
          <w:sz w:val="24"/>
          <w:szCs w:val="24"/>
        </w:rPr>
        <w:t xml:space="preserve"> Савченко Е.А.</w:t>
      </w:r>
    </w:p>
    <w:p w:rsidR="005E2D73" w:rsidRPr="0045074B" w:rsidRDefault="005E2D73" w:rsidP="005E2D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Pr="0045074B" w:rsidRDefault="005E2D73" w:rsidP="005E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D73" w:rsidRDefault="005E2D73" w:rsidP="005E2D7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E2D73" w:rsidRPr="0075652D" w:rsidRDefault="005E2D73" w:rsidP="005E2D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5652D">
        <w:rPr>
          <w:rFonts w:ascii="Times New Roman" w:hAnsi="Times New Roman" w:cs="Times New Roman"/>
          <w:color w:val="000000" w:themeColor="text1"/>
          <w:sz w:val="32"/>
          <w:szCs w:val="32"/>
        </w:rPr>
        <w:t>РЕФЕРАТ на тему:</w:t>
      </w:r>
    </w:p>
    <w:p w:rsidR="005E2D73" w:rsidRDefault="005E2D73" w:rsidP="005E2D73">
      <w:pPr>
        <w:pStyle w:val="Default"/>
        <w:jc w:val="center"/>
      </w:pPr>
      <w:r>
        <w:t>ЭЛЕКТРОКАРДИОГРАФИЧЕСКИЙ ПАТТЕРН ВИНТЕРА</w:t>
      </w:r>
    </w:p>
    <w:p w:rsidR="005E2D73" w:rsidRDefault="005E2D73" w:rsidP="005E2D73">
      <w:pPr>
        <w:pStyle w:val="Default"/>
        <w:jc w:val="center"/>
      </w:pPr>
      <w:r>
        <w:t>ПРИ ПРОКСИМАЛЬНОЙ ОККЛЮЗИИ</w:t>
      </w:r>
    </w:p>
    <w:p w:rsidR="005E2D73" w:rsidRDefault="005E2D73" w:rsidP="005E2D73">
      <w:pPr>
        <w:pStyle w:val="Default"/>
        <w:jc w:val="center"/>
      </w:pPr>
      <w:r>
        <w:t>ПЕРЕДНЕЙ МЕЖЖЕЛУДОЧКОВОЙ ВЕТВИ</w:t>
      </w:r>
    </w:p>
    <w:p w:rsidR="005E2D73" w:rsidRDefault="005E2D73" w:rsidP="005E2D73">
      <w:pPr>
        <w:pStyle w:val="Default"/>
        <w:jc w:val="center"/>
      </w:pPr>
      <w:r>
        <w:t>ЛЕВОЙ КОРОНАРНОЙ АРТЕРИИ</w:t>
      </w: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Default="005E2D73" w:rsidP="005E2D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E2D73" w:rsidRPr="001D39B6" w:rsidRDefault="001D39B6" w:rsidP="005E2D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</w:t>
      </w:r>
      <w:r w:rsidR="005E2D73">
        <w:rPr>
          <w:rFonts w:ascii="Times New Roman" w:hAnsi="Times New Roman" w:cs="Times New Roman"/>
          <w:sz w:val="24"/>
          <w:szCs w:val="24"/>
        </w:rPr>
        <w:t xml:space="preserve">: Ординатор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Чечумаев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В.С.</w:t>
      </w: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D73" w:rsidRDefault="005E2D73" w:rsidP="005E2D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2D73" w:rsidRPr="0045074B" w:rsidRDefault="005E2D73" w:rsidP="005E2D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Красноярск,2020</w:t>
      </w:r>
    </w:p>
    <w:p w:rsidR="005E2D73" w:rsidRDefault="005E2D73" w:rsidP="005E2D73">
      <w:pPr>
        <w:pStyle w:val="Default"/>
      </w:pPr>
    </w:p>
    <w:p w:rsidR="005E2D73" w:rsidRDefault="005E2D73" w:rsidP="005E2D73">
      <w:pPr>
        <w:pStyle w:val="Default"/>
      </w:pPr>
    </w:p>
    <w:p w:rsidR="005E2D73" w:rsidRPr="00AC473E" w:rsidRDefault="005E2D73" w:rsidP="005E2D73">
      <w:pPr>
        <w:pStyle w:val="Default"/>
        <w:rPr>
          <w:sz w:val="28"/>
          <w:szCs w:val="28"/>
        </w:rPr>
      </w:pPr>
      <w:r w:rsidRPr="00AC473E">
        <w:rPr>
          <w:sz w:val="28"/>
          <w:szCs w:val="28"/>
        </w:rPr>
        <w:t xml:space="preserve">Больным с острым коронарным синдромом с подъемом сегмента ST (ОКСПST) показана немедленная </w:t>
      </w:r>
      <w:proofErr w:type="spellStart"/>
      <w:r w:rsidRPr="00AC473E">
        <w:rPr>
          <w:sz w:val="28"/>
          <w:szCs w:val="28"/>
        </w:rPr>
        <w:t>реперфузионная</w:t>
      </w:r>
      <w:proofErr w:type="spellEnd"/>
      <w:r w:rsidRPr="00AC473E">
        <w:rPr>
          <w:sz w:val="28"/>
          <w:szCs w:val="28"/>
        </w:rPr>
        <w:t xml:space="preserve"> терапия с проведением </w:t>
      </w:r>
      <w:proofErr w:type="spellStart"/>
      <w:r w:rsidRPr="00AC473E">
        <w:rPr>
          <w:sz w:val="28"/>
          <w:szCs w:val="28"/>
        </w:rPr>
        <w:t>тромболизиса</w:t>
      </w:r>
      <w:proofErr w:type="spellEnd"/>
      <w:r w:rsidRPr="00AC473E">
        <w:rPr>
          <w:sz w:val="28"/>
          <w:szCs w:val="28"/>
        </w:rPr>
        <w:t xml:space="preserve"> или </w:t>
      </w:r>
      <w:proofErr w:type="spellStart"/>
      <w:r w:rsidRPr="00AC473E">
        <w:rPr>
          <w:sz w:val="28"/>
          <w:szCs w:val="28"/>
        </w:rPr>
        <w:t>чрескожного</w:t>
      </w:r>
      <w:proofErr w:type="spellEnd"/>
      <w:r w:rsidRPr="00AC473E">
        <w:rPr>
          <w:sz w:val="28"/>
          <w:szCs w:val="28"/>
        </w:rPr>
        <w:t xml:space="preserve"> коронарного вмешательства (ЧКВ), поскольку в основе этого состояния лежит острая тромботическая окклюзия коронарных артерий (КА). Однако не всегда </w:t>
      </w:r>
      <w:proofErr w:type="spellStart"/>
      <w:r w:rsidRPr="00AC473E">
        <w:rPr>
          <w:sz w:val="28"/>
          <w:szCs w:val="28"/>
        </w:rPr>
        <w:t>окклюзионный</w:t>
      </w:r>
      <w:proofErr w:type="spellEnd"/>
      <w:r w:rsidRPr="00AC473E">
        <w:rPr>
          <w:sz w:val="28"/>
          <w:szCs w:val="28"/>
        </w:rPr>
        <w:t xml:space="preserve"> тромбоз КА проявляется подъемом сегмента ST на ЭКГ [1, 2]. Еще в 2008 году </w:t>
      </w:r>
      <w:proofErr w:type="spellStart"/>
      <w:r w:rsidRPr="00AC473E">
        <w:rPr>
          <w:sz w:val="28"/>
          <w:szCs w:val="28"/>
        </w:rPr>
        <w:t>de</w:t>
      </w:r>
      <w:proofErr w:type="spellEnd"/>
      <w:r w:rsidRPr="00AC473E">
        <w:rPr>
          <w:sz w:val="28"/>
          <w:szCs w:val="28"/>
        </w:rPr>
        <w:t xml:space="preserve"> </w:t>
      </w:r>
      <w:proofErr w:type="spellStart"/>
      <w:r w:rsidRPr="00AC473E">
        <w:rPr>
          <w:sz w:val="28"/>
          <w:szCs w:val="28"/>
        </w:rPr>
        <w:t>Vinter</w:t>
      </w:r>
      <w:proofErr w:type="spellEnd"/>
      <w:r w:rsidRPr="00AC473E">
        <w:rPr>
          <w:sz w:val="28"/>
          <w:szCs w:val="28"/>
        </w:rPr>
        <w:t xml:space="preserve"> с соавторами сообщили о том, что примерно у 2 % больных с доказанной острой тромботической окклюзией передней межжелудочковой ветви (ПМЖВ) левой коронарной артерии вместо подъема сегмента ST на ЭКГ выявлена депрессия сегмента ST с </w:t>
      </w:r>
      <w:proofErr w:type="spellStart"/>
      <w:r w:rsidRPr="00AC473E">
        <w:rPr>
          <w:sz w:val="28"/>
          <w:szCs w:val="28"/>
        </w:rPr>
        <w:t>гиперамплитудными</w:t>
      </w:r>
      <w:proofErr w:type="spellEnd"/>
      <w:r w:rsidRPr="00AC473E">
        <w:rPr>
          <w:sz w:val="28"/>
          <w:szCs w:val="28"/>
        </w:rPr>
        <w:t xml:space="preserve"> положительными зубцами Т в прекордиальных отведениях, часто сопровождающаяся подъемом сегмента ST в </w:t>
      </w:r>
      <w:proofErr w:type="spellStart"/>
      <w:r w:rsidRPr="00AC473E">
        <w:rPr>
          <w:sz w:val="28"/>
          <w:szCs w:val="28"/>
        </w:rPr>
        <w:t>отведенииAVR</w:t>
      </w:r>
      <w:proofErr w:type="spellEnd"/>
      <w:r w:rsidRPr="00AC473E">
        <w:rPr>
          <w:sz w:val="28"/>
          <w:szCs w:val="28"/>
        </w:rPr>
        <w:t xml:space="preserve"> [3]. В подтверждение сказанному приводим следующее клиническое наблюдение. </w:t>
      </w:r>
    </w:p>
    <w:p w:rsidR="00D136AE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sz w:val="28"/>
          <w:szCs w:val="28"/>
        </w:rPr>
        <w:t xml:space="preserve">Мужчина, 60 лет, госпитализирован в региональный сосудистый центр с жалобами на интенсивные сжимающие боли за грудиной,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иррадиирующие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в левую руку, которые появились 40 минут назад и послужили поводом для вызова бригады скорой медицинской помощи. Такие же боли, но средней интенсивности отмечал в течение месяца, они провоцировались физической нагрузкой и проходили самостоятельно не более чем через 5 минут. На протяжении 5 лет страдает артериальной гипертонией с максимальными цифрами артериального давления 170/100 мм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>., но к врачу не обращался, гипотензивные препараты не принимал. На ЭКГ, зарегистрированной бригадой скорой медицинской помощи, выявлялась депрессия сегмента ST с высоким положительным зубцом Т в отведениях V2– V5 (рисунок 1). Именно такая депрессия сегмента ST с высокими остроконечными зубцами Т в прекордиальных отведениях называется паттерном Винтера. Его наличие свидетельствует о проксимальной окклюзии ПМЖВ.</w:t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3895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sz w:val="28"/>
          <w:szCs w:val="28"/>
        </w:rPr>
      </w:pPr>
      <w:r w:rsidRPr="00AC473E">
        <w:rPr>
          <w:sz w:val="28"/>
          <w:szCs w:val="28"/>
        </w:rPr>
        <w:t xml:space="preserve">Рисунок 1 - Синусовый ритм с частотой сердечных сокращений (ЧСС) 77 в 1 мин, направление электрической оси сердца влево. Депрессия сегмента </w:t>
      </w:r>
      <w:proofErr w:type="spellStart"/>
      <w:r w:rsidRPr="00AC473E">
        <w:rPr>
          <w:sz w:val="28"/>
          <w:szCs w:val="28"/>
        </w:rPr>
        <w:t>STс</w:t>
      </w:r>
      <w:proofErr w:type="spellEnd"/>
      <w:r w:rsidRPr="00AC473E">
        <w:rPr>
          <w:sz w:val="28"/>
          <w:szCs w:val="28"/>
        </w:rPr>
        <w:t xml:space="preserve"> высокими зубцами Т в отведениях V2 – V5. Реципрокные изменения в отведениях нижней стенки. </w:t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sz w:val="28"/>
          <w:szCs w:val="28"/>
        </w:rPr>
        <w:t xml:space="preserve">Поскольку была выбрана стратегия срочной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реваскуляризации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миокарда, то сразу же после транспортировки больного в региональный сосудистый центр была проведена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коронарография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, при которой была выявлена окклюзия проксимальная ПМЖВ (рисунок 2).Сразу же были проведены </w:t>
      </w:r>
      <w:proofErr w:type="gramStart"/>
      <w:r w:rsidRPr="00AC473E">
        <w:rPr>
          <w:rFonts w:ascii="Times New Roman" w:hAnsi="Times New Roman" w:cs="Times New Roman"/>
          <w:sz w:val="28"/>
          <w:szCs w:val="28"/>
        </w:rPr>
        <w:t>баллонная</w:t>
      </w:r>
      <w:proofErr w:type="gramEnd"/>
      <w:r w:rsidRPr="00AC4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предилатация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стентирование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инфаркт-связанной артерии, в результате чего кровоток в ПМЖВ был восстановлен (рисунок 2).</w:t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66438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sz w:val="28"/>
          <w:szCs w:val="28"/>
        </w:rPr>
      </w:pPr>
      <w:r w:rsidRPr="00AC473E">
        <w:rPr>
          <w:sz w:val="28"/>
          <w:szCs w:val="28"/>
        </w:rPr>
        <w:t xml:space="preserve">Рисунок 2 – </w:t>
      </w:r>
      <w:proofErr w:type="spellStart"/>
      <w:r w:rsidRPr="00AC473E">
        <w:rPr>
          <w:sz w:val="28"/>
          <w:szCs w:val="28"/>
        </w:rPr>
        <w:t>Коронароангиограмма</w:t>
      </w:r>
      <w:proofErr w:type="spellEnd"/>
      <w:r w:rsidRPr="00AC473E">
        <w:rPr>
          <w:sz w:val="28"/>
          <w:szCs w:val="28"/>
        </w:rPr>
        <w:t xml:space="preserve"> левой коронарной артерии с признаками проксимальной окклюзии ПМЖВ (слева) и восстановленного кровотока в ПМЖВ после ЧКВ (справа). </w:t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реваскуляризации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сегмент ST на ЭКГ вернулся на изолинию и сформировались отрицательные зубцы Т. При этом зубцы R хорошо представлены в отведениях V2 – V6, что свидетельствует о том, что удалось спасти большую часть миокарда (рисунок 3).</w:t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73" w:rsidRPr="00AC473E" w:rsidRDefault="005E2D73" w:rsidP="005E2D73">
      <w:pPr>
        <w:pStyle w:val="Default"/>
        <w:rPr>
          <w:sz w:val="28"/>
          <w:szCs w:val="28"/>
        </w:rPr>
      </w:pPr>
      <w:r w:rsidRPr="00AC473E">
        <w:rPr>
          <w:sz w:val="28"/>
          <w:szCs w:val="28"/>
        </w:rPr>
        <w:lastRenderedPageBreak/>
        <w:t xml:space="preserve">Рисунок 3 - Синусовый ритм с частотой сердечных сокращений (ЧСС) 60 в 1 мин, правильное направление электрической оси сердца, отрицательные зубцы Т в отведениях V1–6. </w:t>
      </w:r>
    </w:p>
    <w:p w:rsidR="005E2D73" w:rsidRPr="00AC473E" w:rsidRDefault="005E2D73" w:rsidP="005E2D73">
      <w:pPr>
        <w:pStyle w:val="Default"/>
        <w:rPr>
          <w:sz w:val="28"/>
          <w:szCs w:val="28"/>
        </w:rPr>
      </w:pPr>
      <w:r w:rsidRPr="00AC473E">
        <w:rPr>
          <w:sz w:val="28"/>
          <w:szCs w:val="28"/>
        </w:rPr>
        <w:t xml:space="preserve">Для продолжения лечения больному были назначены аспирин 100 мг в сутки, </w:t>
      </w:r>
      <w:proofErr w:type="spellStart"/>
      <w:r w:rsidRPr="00AC473E">
        <w:rPr>
          <w:sz w:val="28"/>
          <w:szCs w:val="28"/>
        </w:rPr>
        <w:t>клопидогрел</w:t>
      </w:r>
      <w:proofErr w:type="spellEnd"/>
      <w:r w:rsidRPr="00AC473E">
        <w:rPr>
          <w:sz w:val="28"/>
          <w:szCs w:val="28"/>
        </w:rPr>
        <w:t xml:space="preserve"> 75 мг в сутки, </w:t>
      </w:r>
      <w:proofErr w:type="spellStart"/>
      <w:r w:rsidRPr="00AC473E">
        <w:rPr>
          <w:sz w:val="28"/>
          <w:szCs w:val="28"/>
        </w:rPr>
        <w:t>аторвастатин</w:t>
      </w:r>
      <w:proofErr w:type="spellEnd"/>
      <w:r w:rsidRPr="00AC473E">
        <w:rPr>
          <w:sz w:val="28"/>
          <w:szCs w:val="28"/>
        </w:rPr>
        <w:t xml:space="preserve"> 40 мг в сутки, </w:t>
      </w:r>
      <w:proofErr w:type="spellStart"/>
      <w:r w:rsidRPr="00AC473E">
        <w:rPr>
          <w:sz w:val="28"/>
          <w:szCs w:val="28"/>
        </w:rPr>
        <w:t>бисопролол</w:t>
      </w:r>
      <w:proofErr w:type="spellEnd"/>
      <w:r w:rsidRPr="00AC473E">
        <w:rPr>
          <w:sz w:val="28"/>
          <w:szCs w:val="28"/>
        </w:rPr>
        <w:t xml:space="preserve"> 5 мг в сутки, </w:t>
      </w:r>
      <w:proofErr w:type="spellStart"/>
      <w:r w:rsidRPr="00AC473E">
        <w:rPr>
          <w:sz w:val="28"/>
          <w:szCs w:val="28"/>
        </w:rPr>
        <w:t>эналаприл</w:t>
      </w:r>
      <w:proofErr w:type="spellEnd"/>
      <w:r w:rsidRPr="00AC473E">
        <w:rPr>
          <w:sz w:val="28"/>
          <w:szCs w:val="28"/>
        </w:rPr>
        <w:t xml:space="preserve"> 2,5 мг 2 раза в сутки. Больному рекомендовано расширение двигательного режима. </w:t>
      </w:r>
    </w:p>
    <w:p w:rsidR="005E2D73" w:rsidRPr="00AC473E" w:rsidRDefault="005E2D73" w:rsidP="005E2D73">
      <w:pPr>
        <w:rPr>
          <w:rFonts w:ascii="Times New Roman" w:hAnsi="Times New Roman" w:cs="Times New Roman"/>
          <w:sz w:val="28"/>
          <w:szCs w:val="28"/>
        </w:rPr>
      </w:pPr>
      <w:r w:rsidRPr="00AC473E">
        <w:rPr>
          <w:rFonts w:ascii="Times New Roman" w:hAnsi="Times New Roman" w:cs="Times New Roman"/>
          <w:sz w:val="28"/>
          <w:szCs w:val="28"/>
        </w:rPr>
        <w:t xml:space="preserve">Таким образом, несмотря на отсутствие подъема сегмента ST на ЭКГ, при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коронарографии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выявлена полная тромботическая окклюзия передней межжелудочковой артерии, при которой показана срочная </w:t>
      </w:r>
      <w:proofErr w:type="spellStart"/>
      <w:r w:rsidRPr="00AC473E">
        <w:rPr>
          <w:rFonts w:ascii="Times New Roman" w:hAnsi="Times New Roman" w:cs="Times New Roman"/>
          <w:sz w:val="28"/>
          <w:szCs w:val="28"/>
        </w:rPr>
        <w:t>реваскуляризация</w:t>
      </w:r>
      <w:proofErr w:type="spellEnd"/>
      <w:r w:rsidRPr="00AC473E">
        <w:rPr>
          <w:rFonts w:ascii="Times New Roman" w:hAnsi="Times New Roman" w:cs="Times New Roman"/>
          <w:sz w:val="28"/>
          <w:szCs w:val="28"/>
        </w:rPr>
        <w:t xml:space="preserve"> миокарда. Правильно выбранная тактика ведения больного позволила минимизировать повреждение миокарда.</w:t>
      </w: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AC473E" w:rsidRDefault="00AC473E" w:rsidP="005E2D73">
      <w:pPr>
        <w:pStyle w:val="Default"/>
        <w:rPr>
          <w:b/>
          <w:bCs/>
          <w:sz w:val="28"/>
          <w:szCs w:val="28"/>
        </w:rPr>
      </w:pPr>
    </w:p>
    <w:p w:rsidR="005E2D73" w:rsidRPr="00AC473E" w:rsidRDefault="005E2D73" w:rsidP="005E2D73">
      <w:pPr>
        <w:pStyle w:val="Default"/>
        <w:rPr>
          <w:sz w:val="28"/>
          <w:szCs w:val="28"/>
          <w:lang w:val="en-US"/>
        </w:rPr>
      </w:pPr>
      <w:r w:rsidRPr="00AC473E">
        <w:rPr>
          <w:b/>
          <w:bCs/>
          <w:sz w:val="28"/>
          <w:szCs w:val="28"/>
        </w:rPr>
        <w:lastRenderedPageBreak/>
        <w:t>Литература</w:t>
      </w:r>
      <w:r w:rsidRPr="00AC473E">
        <w:rPr>
          <w:b/>
          <w:bCs/>
          <w:sz w:val="28"/>
          <w:szCs w:val="28"/>
          <w:lang w:val="en-US"/>
        </w:rPr>
        <w:t xml:space="preserve"> </w:t>
      </w:r>
    </w:p>
    <w:p w:rsidR="005E2D73" w:rsidRPr="00AC473E" w:rsidRDefault="005E2D73" w:rsidP="005E2D73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AC473E">
        <w:rPr>
          <w:sz w:val="28"/>
          <w:szCs w:val="28"/>
          <w:lang w:val="en-US"/>
        </w:rPr>
        <w:t xml:space="preserve">1. </w:t>
      </w:r>
      <w:proofErr w:type="spellStart"/>
      <w:r w:rsidRPr="00AC473E">
        <w:rPr>
          <w:sz w:val="28"/>
          <w:szCs w:val="28"/>
          <w:lang w:val="en-US"/>
        </w:rPr>
        <w:t>Steg</w:t>
      </w:r>
      <w:proofErr w:type="spellEnd"/>
      <w:r w:rsidRPr="00AC473E">
        <w:rPr>
          <w:sz w:val="28"/>
          <w:szCs w:val="28"/>
          <w:lang w:val="en-US"/>
        </w:rPr>
        <w:t xml:space="preserve"> G., James S. K., </w:t>
      </w:r>
      <w:proofErr w:type="spellStart"/>
      <w:r w:rsidRPr="00AC473E">
        <w:rPr>
          <w:sz w:val="28"/>
          <w:szCs w:val="28"/>
          <w:lang w:val="en-US"/>
        </w:rPr>
        <w:t>Atar</w:t>
      </w:r>
      <w:proofErr w:type="spellEnd"/>
      <w:r w:rsidRPr="00AC473E">
        <w:rPr>
          <w:sz w:val="28"/>
          <w:szCs w:val="28"/>
          <w:lang w:val="en-US"/>
        </w:rPr>
        <w:t xml:space="preserve"> D., </w:t>
      </w:r>
      <w:proofErr w:type="spellStart"/>
      <w:r w:rsidRPr="00AC473E">
        <w:rPr>
          <w:sz w:val="28"/>
          <w:szCs w:val="28"/>
          <w:lang w:val="en-US"/>
        </w:rPr>
        <w:t>Badano</w:t>
      </w:r>
      <w:proofErr w:type="spellEnd"/>
      <w:r w:rsidRPr="00AC473E">
        <w:rPr>
          <w:sz w:val="28"/>
          <w:szCs w:val="28"/>
          <w:lang w:val="en-US"/>
        </w:rPr>
        <w:t xml:space="preserve"> L. P., </w:t>
      </w:r>
      <w:proofErr w:type="spellStart"/>
      <w:r w:rsidRPr="00AC473E">
        <w:rPr>
          <w:sz w:val="28"/>
          <w:szCs w:val="28"/>
          <w:lang w:val="en-US"/>
        </w:rPr>
        <w:t>Blomstrom-Lundqvist</w:t>
      </w:r>
      <w:proofErr w:type="spellEnd"/>
      <w:r w:rsidRPr="00AC473E">
        <w:rPr>
          <w:sz w:val="28"/>
          <w:szCs w:val="28"/>
          <w:lang w:val="en-US"/>
        </w:rPr>
        <w:t xml:space="preserve"> C., Borger M. A., Di Mario C., Dickstein K., </w:t>
      </w:r>
      <w:proofErr w:type="spellStart"/>
      <w:r w:rsidRPr="00AC473E">
        <w:rPr>
          <w:sz w:val="28"/>
          <w:szCs w:val="28"/>
          <w:lang w:val="en-US"/>
        </w:rPr>
        <w:t>Ducrocq</w:t>
      </w:r>
      <w:proofErr w:type="spellEnd"/>
      <w:r w:rsidRPr="00AC473E">
        <w:rPr>
          <w:sz w:val="28"/>
          <w:szCs w:val="28"/>
          <w:lang w:val="en-US"/>
        </w:rPr>
        <w:t xml:space="preserve"> G., Fernandez-Aviles F., </w:t>
      </w:r>
      <w:proofErr w:type="spellStart"/>
      <w:r w:rsidRPr="00AC473E">
        <w:rPr>
          <w:sz w:val="28"/>
          <w:szCs w:val="28"/>
          <w:lang w:val="en-US"/>
        </w:rPr>
        <w:t>Gershlick</w:t>
      </w:r>
      <w:proofErr w:type="spellEnd"/>
      <w:r w:rsidRPr="00AC473E">
        <w:rPr>
          <w:sz w:val="28"/>
          <w:szCs w:val="28"/>
          <w:lang w:val="en-US"/>
        </w:rPr>
        <w:t xml:space="preserve"> A. H., </w:t>
      </w:r>
      <w:proofErr w:type="spellStart"/>
      <w:r w:rsidRPr="00AC473E">
        <w:rPr>
          <w:sz w:val="28"/>
          <w:szCs w:val="28"/>
          <w:lang w:val="en-US"/>
        </w:rPr>
        <w:t>Ciannuzzi</w:t>
      </w:r>
      <w:proofErr w:type="spellEnd"/>
      <w:r w:rsidRPr="00AC473E">
        <w:rPr>
          <w:sz w:val="28"/>
          <w:szCs w:val="28"/>
          <w:lang w:val="en-US"/>
        </w:rPr>
        <w:t xml:space="preserve"> P., </w:t>
      </w:r>
      <w:proofErr w:type="spellStart"/>
      <w:r w:rsidRPr="00AC473E">
        <w:rPr>
          <w:sz w:val="28"/>
          <w:szCs w:val="28"/>
          <w:lang w:val="en-US"/>
        </w:rPr>
        <w:t>Halvorsen</w:t>
      </w:r>
      <w:proofErr w:type="spellEnd"/>
      <w:r w:rsidRPr="00AC473E">
        <w:rPr>
          <w:sz w:val="28"/>
          <w:szCs w:val="28"/>
          <w:lang w:val="en-US"/>
        </w:rPr>
        <w:t xml:space="preserve"> S., Huber K., June P., </w:t>
      </w:r>
      <w:proofErr w:type="spellStart"/>
      <w:r w:rsidRPr="00AC473E">
        <w:rPr>
          <w:sz w:val="28"/>
          <w:szCs w:val="28"/>
          <w:lang w:val="en-US"/>
        </w:rPr>
        <w:t>Kastrati</w:t>
      </w:r>
      <w:proofErr w:type="spellEnd"/>
      <w:r w:rsidRPr="00AC473E">
        <w:rPr>
          <w:sz w:val="28"/>
          <w:szCs w:val="28"/>
          <w:lang w:val="en-US"/>
        </w:rPr>
        <w:t xml:space="preserve"> A., </w:t>
      </w:r>
      <w:proofErr w:type="spellStart"/>
      <w:r w:rsidRPr="00AC473E">
        <w:rPr>
          <w:sz w:val="28"/>
          <w:szCs w:val="28"/>
          <w:lang w:val="en-US"/>
        </w:rPr>
        <w:t>Knuuti</w:t>
      </w:r>
      <w:proofErr w:type="spellEnd"/>
      <w:r w:rsidRPr="00AC473E">
        <w:rPr>
          <w:sz w:val="28"/>
          <w:szCs w:val="28"/>
          <w:lang w:val="en-US"/>
        </w:rPr>
        <w:t xml:space="preserve"> J., </w:t>
      </w:r>
      <w:proofErr w:type="spellStart"/>
      <w:r w:rsidRPr="00AC473E">
        <w:rPr>
          <w:sz w:val="28"/>
          <w:szCs w:val="28"/>
          <w:lang w:val="en-US"/>
        </w:rPr>
        <w:t>Lenzen</w:t>
      </w:r>
      <w:proofErr w:type="spellEnd"/>
      <w:r w:rsidRPr="00AC473E">
        <w:rPr>
          <w:sz w:val="28"/>
          <w:szCs w:val="28"/>
          <w:lang w:val="en-US"/>
        </w:rPr>
        <w:t xml:space="preserve"> M. J., </w:t>
      </w:r>
      <w:proofErr w:type="spellStart"/>
      <w:r w:rsidRPr="00AC473E">
        <w:rPr>
          <w:sz w:val="28"/>
          <w:szCs w:val="28"/>
          <w:lang w:val="en-US"/>
        </w:rPr>
        <w:t>Mahaffeyk</w:t>
      </w:r>
      <w:proofErr w:type="spellEnd"/>
      <w:r w:rsidRPr="00AC473E">
        <w:rPr>
          <w:sz w:val="28"/>
          <w:szCs w:val="28"/>
          <w:lang w:val="en-US"/>
        </w:rPr>
        <w:t xml:space="preserve"> W., </w:t>
      </w:r>
      <w:proofErr w:type="spellStart"/>
      <w:r w:rsidRPr="00AC473E">
        <w:rPr>
          <w:sz w:val="28"/>
          <w:szCs w:val="28"/>
          <w:lang w:val="en-US"/>
        </w:rPr>
        <w:t>Valgimigli</w:t>
      </w:r>
      <w:proofErr w:type="spellEnd"/>
      <w:r w:rsidRPr="00AC473E">
        <w:rPr>
          <w:sz w:val="28"/>
          <w:szCs w:val="28"/>
          <w:lang w:val="en-US"/>
        </w:rPr>
        <w:t xml:space="preserve"> M., </w:t>
      </w:r>
      <w:proofErr w:type="spellStart"/>
      <w:r w:rsidRPr="00AC473E">
        <w:rPr>
          <w:sz w:val="28"/>
          <w:szCs w:val="28"/>
          <w:lang w:val="en-US"/>
        </w:rPr>
        <w:t>Van’t</w:t>
      </w:r>
      <w:proofErr w:type="spellEnd"/>
      <w:r w:rsidRPr="00AC473E">
        <w:rPr>
          <w:sz w:val="28"/>
          <w:szCs w:val="28"/>
          <w:lang w:val="en-US"/>
        </w:rPr>
        <w:t xml:space="preserve"> Hof A., </w:t>
      </w:r>
      <w:proofErr w:type="spellStart"/>
      <w:r w:rsidRPr="00AC473E">
        <w:rPr>
          <w:sz w:val="28"/>
          <w:szCs w:val="28"/>
          <w:lang w:val="en-US"/>
        </w:rPr>
        <w:t>Widimsky</w:t>
      </w:r>
      <w:proofErr w:type="spellEnd"/>
      <w:r w:rsidRPr="00AC473E">
        <w:rPr>
          <w:sz w:val="28"/>
          <w:szCs w:val="28"/>
          <w:lang w:val="en-US"/>
        </w:rPr>
        <w:t xml:space="preserve"> P., </w:t>
      </w:r>
      <w:proofErr w:type="spellStart"/>
      <w:r w:rsidRPr="00AC473E">
        <w:rPr>
          <w:sz w:val="28"/>
          <w:szCs w:val="28"/>
          <w:lang w:val="en-US"/>
        </w:rPr>
        <w:t>Jahger</w:t>
      </w:r>
      <w:proofErr w:type="spellEnd"/>
      <w:r w:rsidRPr="00AC473E">
        <w:rPr>
          <w:sz w:val="28"/>
          <w:szCs w:val="28"/>
          <w:lang w:val="en-US"/>
        </w:rPr>
        <w:t xml:space="preserve"> D. - 2012 ESC guidelines for the management of myocardial </w:t>
      </w:r>
      <w:proofErr w:type="spellStart"/>
      <w:r w:rsidRPr="00AC473E">
        <w:rPr>
          <w:sz w:val="28"/>
          <w:szCs w:val="28"/>
          <w:lang w:val="en-US"/>
        </w:rPr>
        <w:t>infarctionin</w:t>
      </w:r>
      <w:proofErr w:type="spellEnd"/>
      <w:r w:rsidRPr="00AC473E">
        <w:rPr>
          <w:sz w:val="28"/>
          <w:szCs w:val="28"/>
          <w:lang w:val="en-US"/>
        </w:rPr>
        <w:t xml:space="preserve"> patients presenting with ST-segment elevation. The Task Force on the </w:t>
      </w:r>
      <w:r w:rsidRPr="00AC473E">
        <w:rPr>
          <w:color w:val="auto"/>
          <w:sz w:val="28"/>
          <w:szCs w:val="28"/>
          <w:lang w:val="en-US"/>
        </w:rPr>
        <w:t xml:space="preserve">management of acute myocardial infarction of the European Society of Cardiology (ESC). </w:t>
      </w:r>
      <w:proofErr w:type="spellStart"/>
      <w:r w:rsidRPr="00AC473E">
        <w:rPr>
          <w:color w:val="auto"/>
          <w:sz w:val="28"/>
          <w:szCs w:val="28"/>
          <w:lang w:val="en-US"/>
        </w:rPr>
        <w:t>Eur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Heart J 2012; 33:2569–2619. </w:t>
      </w:r>
    </w:p>
    <w:p w:rsidR="005E2D73" w:rsidRPr="00AC473E" w:rsidRDefault="005E2D73" w:rsidP="005E2D73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AC473E">
        <w:rPr>
          <w:color w:val="auto"/>
          <w:sz w:val="28"/>
          <w:szCs w:val="28"/>
          <w:lang w:val="en-US"/>
        </w:rPr>
        <w:t xml:space="preserve">2. Jacob R., </w:t>
      </w:r>
      <w:proofErr w:type="spellStart"/>
      <w:r w:rsidRPr="00AC473E">
        <w:rPr>
          <w:color w:val="auto"/>
          <w:sz w:val="28"/>
          <w:szCs w:val="28"/>
          <w:lang w:val="en-US"/>
        </w:rPr>
        <w:t>Hennings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M. D., Francis M., </w:t>
      </w:r>
      <w:proofErr w:type="spellStart"/>
      <w:r w:rsidRPr="00AC473E">
        <w:rPr>
          <w:color w:val="auto"/>
          <w:sz w:val="28"/>
          <w:szCs w:val="28"/>
          <w:lang w:val="en-US"/>
        </w:rPr>
        <w:t>Fesmire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M. D. </w:t>
      </w:r>
      <w:proofErr w:type="gramStart"/>
      <w:r w:rsidRPr="00AC473E">
        <w:rPr>
          <w:color w:val="auto"/>
          <w:sz w:val="28"/>
          <w:szCs w:val="28"/>
          <w:lang w:val="en-US"/>
        </w:rPr>
        <w:t>A new electrocardiographic criteria</w:t>
      </w:r>
      <w:proofErr w:type="gramEnd"/>
      <w:r w:rsidRPr="00AC473E">
        <w:rPr>
          <w:color w:val="auto"/>
          <w:sz w:val="28"/>
          <w:szCs w:val="28"/>
          <w:lang w:val="en-US"/>
        </w:rPr>
        <w:t xml:space="preserve"> for emergent reperfusion therapy. Am. J. Emergency Medicine 2012; 30: 994 – 1000. </w:t>
      </w:r>
    </w:p>
    <w:p w:rsidR="005E2D73" w:rsidRPr="00AC473E" w:rsidRDefault="005E2D73" w:rsidP="005E2D73">
      <w:pPr>
        <w:pStyle w:val="Default"/>
        <w:spacing w:after="36"/>
        <w:rPr>
          <w:color w:val="auto"/>
          <w:sz w:val="28"/>
          <w:szCs w:val="28"/>
          <w:lang w:val="en-US"/>
        </w:rPr>
      </w:pPr>
      <w:r w:rsidRPr="00AC473E">
        <w:rPr>
          <w:color w:val="auto"/>
          <w:sz w:val="28"/>
          <w:szCs w:val="28"/>
          <w:lang w:val="en-US"/>
        </w:rPr>
        <w:t xml:space="preserve">3. </w:t>
      </w:r>
      <w:proofErr w:type="spellStart"/>
      <w:r w:rsidRPr="00AC473E">
        <w:rPr>
          <w:color w:val="auto"/>
          <w:sz w:val="28"/>
          <w:szCs w:val="28"/>
          <w:lang w:val="en-US"/>
        </w:rPr>
        <w:t>Rokos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I. C., </w:t>
      </w:r>
      <w:proofErr w:type="spellStart"/>
      <w:r w:rsidRPr="00AC473E">
        <w:rPr>
          <w:color w:val="auto"/>
          <w:sz w:val="28"/>
          <w:szCs w:val="28"/>
          <w:lang w:val="en-US"/>
        </w:rPr>
        <w:t>Franch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W. J., </w:t>
      </w:r>
      <w:proofErr w:type="spellStart"/>
      <w:r w:rsidRPr="00AC473E">
        <w:rPr>
          <w:color w:val="auto"/>
          <w:sz w:val="28"/>
          <w:szCs w:val="28"/>
          <w:lang w:val="en-US"/>
        </w:rPr>
        <w:t>Mattu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A., Nichol G., </w:t>
      </w:r>
      <w:proofErr w:type="spellStart"/>
      <w:r w:rsidRPr="00AC473E">
        <w:rPr>
          <w:color w:val="auto"/>
          <w:sz w:val="28"/>
          <w:szCs w:val="28"/>
          <w:lang w:val="en-US"/>
        </w:rPr>
        <w:t>Farkouh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M. E., </w:t>
      </w:r>
      <w:proofErr w:type="spellStart"/>
      <w:proofErr w:type="gramStart"/>
      <w:r w:rsidRPr="00AC473E">
        <w:rPr>
          <w:color w:val="auto"/>
          <w:sz w:val="28"/>
          <w:szCs w:val="28"/>
          <w:lang w:val="en-US"/>
        </w:rPr>
        <w:t>Reiffel</w:t>
      </w:r>
      <w:proofErr w:type="spellEnd"/>
      <w:proofErr w:type="gramEnd"/>
      <w:r w:rsidRPr="00AC473E">
        <w:rPr>
          <w:color w:val="auto"/>
          <w:sz w:val="28"/>
          <w:szCs w:val="28"/>
          <w:lang w:val="en-US"/>
        </w:rPr>
        <w:t xml:space="preserve"> J., </w:t>
      </w:r>
      <w:proofErr w:type="spellStart"/>
      <w:r w:rsidRPr="00AC473E">
        <w:rPr>
          <w:color w:val="auto"/>
          <w:sz w:val="28"/>
          <w:szCs w:val="28"/>
          <w:lang w:val="en-US"/>
        </w:rPr>
        <w:t>Stoun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G. W. </w:t>
      </w:r>
      <w:proofErr w:type="spellStart"/>
      <w:r w:rsidRPr="00AC473E">
        <w:rPr>
          <w:color w:val="auto"/>
          <w:sz w:val="28"/>
          <w:szCs w:val="28"/>
          <w:lang w:val="en-US"/>
        </w:rPr>
        <w:t>Apprapriate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Cardiac </w:t>
      </w:r>
      <w:proofErr w:type="spellStart"/>
      <w:r w:rsidRPr="00AC473E">
        <w:rPr>
          <w:color w:val="auto"/>
          <w:sz w:val="28"/>
          <w:szCs w:val="28"/>
          <w:lang w:val="en-US"/>
        </w:rPr>
        <w:t>Cath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Lab activation: Optimizing electrocardiogram interpretation and clinical decision – making for acute ST-elevation myocardial infarction. Am. Heart. J. - 2010; 160: 995 – 1003. </w:t>
      </w:r>
    </w:p>
    <w:p w:rsidR="005E2D73" w:rsidRPr="00AC473E" w:rsidRDefault="005E2D73" w:rsidP="005E2D73">
      <w:pPr>
        <w:pStyle w:val="Default"/>
        <w:rPr>
          <w:color w:val="auto"/>
          <w:sz w:val="28"/>
          <w:szCs w:val="28"/>
        </w:rPr>
      </w:pPr>
      <w:r w:rsidRPr="00AC473E">
        <w:rPr>
          <w:color w:val="auto"/>
          <w:sz w:val="28"/>
          <w:szCs w:val="28"/>
          <w:lang w:val="en-US"/>
        </w:rPr>
        <w:t xml:space="preserve">4. De Winter R. J., </w:t>
      </w:r>
      <w:proofErr w:type="spellStart"/>
      <w:r w:rsidRPr="00AC473E">
        <w:rPr>
          <w:color w:val="auto"/>
          <w:sz w:val="28"/>
          <w:szCs w:val="28"/>
          <w:lang w:val="en-US"/>
        </w:rPr>
        <w:t>Verouden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N. J., </w:t>
      </w:r>
      <w:proofErr w:type="spellStart"/>
      <w:r w:rsidRPr="00AC473E">
        <w:rPr>
          <w:color w:val="auto"/>
          <w:sz w:val="28"/>
          <w:szCs w:val="28"/>
          <w:lang w:val="en-US"/>
        </w:rPr>
        <w:t>Wellens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H. J., Wilde A. A. A new ECG sign </w:t>
      </w:r>
      <w:proofErr w:type="spellStart"/>
      <w:r w:rsidRPr="00AC473E">
        <w:rPr>
          <w:color w:val="auto"/>
          <w:sz w:val="28"/>
          <w:szCs w:val="28"/>
          <w:lang w:val="en-US"/>
        </w:rPr>
        <w:t>ofproximal</w:t>
      </w:r>
      <w:proofErr w:type="spellEnd"/>
      <w:r w:rsidRPr="00AC473E">
        <w:rPr>
          <w:color w:val="auto"/>
          <w:sz w:val="28"/>
          <w:szCs w:val="28"/>
          <w:lang w:val="en-US"/>
        </w:rPr>
        <w:t xml:space="preserve"> LAD occlusion. </w:t>
      </w:r>
      <w:r w:rsidRPr="00AC473E">
        <w:rPr>
          <w:color w:val="auto"/>
          <w:sz w:val="28"/>
          <w:szCs w:val="28"/>
        </w:rPr>
        <w:t xml:space="preserve">N. </w:t>
      </w:r>
      <w:proofErr w:type="spellStart"/>
      <w:r w:rsidRPr="00AC473E">
        <w:rPr>
          <w:color w:val="auto"/>
          <w:sz w:val="28"/>
          <w:szCs w:val="28"/>
        </w:rPr>
        <w:t>Engl</w:t>
      </w:r>
      <w:proofErr w:type="spellEnd"/>
      <w:r w:rsidRPr="00AC473E">
        <w:rPr>
          <w:color w:val="auto"/>
          <w:sz w:val="28"/>
          <w:szCs w:val="28"/>
        </w:rPr>
        <w:t xml:space="preserve">. J. </w:t>
      </w:r>
      <w:proofErr w:type="spellStart"/>
      <w:r w:rsidRPr="00AC473E">
        <w:rPr>
          <w:color w:val="auto"/>
          <w:sz w:val="28"/>
          <w:szCs w:val="28"/>
        </w:rPr>
        <w:t>Med</w:t>
      </w:r>
      <w:proofErr w:type="spellEnd"/>
      <w:r w:rsidRPr="00AC473E">
        <w:rPr>
          <w:color w:val="auto"/>
          <w:sz w:val="28"/>
          <w:szCs w:val="28"/>
        </w:rPr>
        <w:t xml:space="preserve">. - 2008; 2008;359 (19): 2071–2073. </w:t>
      </w: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AC473E" w:rsidRDefault="00AC473E" w:rsidP="005E2D73">
      <w:pPr>
        <w:pStyle w:val="Default"/>
        <w:rPr>
          <w:color w:val="auto"/>
        </w:rPr>
      </w:pPr>
    </w:p>
    <w:p w:rsidR="005E2D73" w:rsidRDefault="005E2D73" w:rsidP="005E2D73">
      <w:pPr>
        <w:rPr>
          <w:sz w:val="28"/>
          <w:szCs w:val="28"/>
        </w:rPr>
      </w:pPr>
    </w:p>
    <w:p w:rsidR="005E2D73" w:rsidRDefault="005E2D73" w:rsidP="005E2D73">
      <w:pPr>
        <w:rPr>
          <w:sz w:val="28"/>
          <w:szCs w:val="28"/>
        </w:rPr>
      </w:pPr>
    </w:p>
    <w:p w:rsidR="005E2D73" w:rsidRDefault="001D39B6" w:rsidP="005E2D73">
      <w:r>
        <w:rPr>
          <w:noProof/>
          <w:lang w:eastAsia="ru-RU"/>
        </w:rPr>
        <w:drawing>
          <wp:inline distT="0" distB="0" distL="0" distR="0">
            <wp:extent cx="6486525" cy="8648700"/>
            <wp:effectExtent l="0" t="0" r="9525" b="0"/>
            <wp:docPr id="5" name="Рисунок 5" descr="C:\Users\Виталий\Desktop\рефераты\U3h5l7jh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рефераты\U3h5l7jhKk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60" cy="8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86"/>
    <w:rsid w:val="000054B6"/>
    <w:rsid w:val="001D39B6"/>
    <w:rsid w:val="001D4B75"/>
    <w:rsid w:val="002714AA"/>
    <w:rsid w:val="005E2D73"/>
    <w:rsid w:val="005E47EA"/>
    <w:rsid w:val="00AC473E"/>
    <w:rsid w:val="00B315C6"/>
    <w:rsid w:val="00B3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2D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5E2D73"/>
    <w:pPr>
      <w:spacing w:after="0" w:line="240" w:lineRule="auto"/>
    </w:pPr>
  </w:style>
  <w:style w:type="table" w:styleId="a4">
    <w:name w:val="Table Grid"/>
    <w:basedOn w:val="a1"/>
    <w:uiPriority w:val="59"/>
    <w:rsid w:val="00AC4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2D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5E2D73"/>
    <w:pPr>
      <w:spacing w:after="0" w:line="240" w:lineRule="auto"/>
    </w:pPr>
  </w:style>
  <w:style w:type="table" w:styleId="a4">
    <w:name w:val="Table Grid"/>
    <w:basedOn w:val="a1"/>
    <w:uiPriority w:val="59"/>
    <w:rsid w:val="00AC4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юрмала</dc:creator>
  <cp:keywords/>
  <dc:description/>
  <cp:lastModifiedBy>Виталий</cp:lastModifiedBy>
  <cp:revision>7</cp:revision>
  <dcterms:created xsi:type="dcterms:W3CDTF">2020-02-24T12:29:00Z</dcterms:created>
  <dcterms:modified xsi:type="dcterms:W3CDTF">2022-06-21T07:34:00Z</dcterms:modified>
</cp:coreProperties>
</file>