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9B11" w14:textId="77777777" w:rsidR="0078537B" w:rsidRPr="00B707D6" w:rsidRDefault="0078537B" w:rsidP="00785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7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28542C20" w14:textId="77777777" w:rsidR="0078537B" w:rsidRPr="00B707D6" w:rsidRDefault="0078537B" w:rsidP="0078537B">
      <w:pPr>
        <w:jc w:val="center"/>
        <w:rPr>
          <w:rFonts w:ascii="Times New Roman" w:hAnsi="Times New Roman" w:cs="Times New Roman"/>
        </w:rPr>
      </w:pPr>
    </w:p>
    <w:p w14:paraId="65AA3172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6" w:history="1">
        <w:r w:rsidRPr="00B707D6">
          <w:rPr>
            <w:rStyle w:val="a7"/>
            <w:rFonts w:ascii="Times New Roman" w:hAnsi="Times New Roman" w:cs="Times New Roman"/>
            <w:i w:val="0"/>
            <w:iCs w:val="0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6EED3365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218CD63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A4DBE41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spellStart"/>
    </w:p>
    <w:p w14:paraId="5C1B70A8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43580F6" w14:textId="77777777" w:rsidR="00FF5280" w:rsidRPr="00B707D6" w:rsidRDefault="00FF5280" w:rsidP="0078537B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spellEnd"/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50407129" w14:textId="0CF31E04" w:rsidR="00A26715" w:rsidRPr="00B707D6" w:rsidRDefault="00A26715" w:rsidP="0032399E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48"/>
          <w:szCs w:val="48"/>
        </w:rPr>
        <w:t>«</w:t>
      </w:r>
      <w:proofErr w:type="spellStart"/>
      <w:r w:rsidRPr="00B707D6">
        <w:rPr>
          <w:rFonts w:ascii="Times New Roman" w:hAnsi="Times New Roman" w:cs="Times New Roman"/>
          <w:sz w:val="40"/>
          <w:szCs w:val="40"/>
          <w:lang w:eastAsia="ru-RU"/>
        </w:rPr>
        <w:t>Артроскопическая</w:t>
      </w:r>
      <w:proofErr w:type="spellEnd"/>
      <w:r w:rsidRPr="00B707D6">
        <w:rPr>
          <w:rFonts w:ascii="Times New Roman" w:hAnsi="Times New Roman" w:cs="Times New Roman"/>
          <w:sz w:val="40"/>
          <w:szCs w:val="40"/>
          <w:lang w:eastAsia="ru-RU"/>
        </w:rPr>
        <w:t xml:space="preserve"> пластика передней крестообразной связки коленного </w:t>
      </w:r>
      <w:proofErr w:type="spellStart"/>
      <w:r w:rsidRPr="00B707D6">
        <w:rPr>
          <w:rFonts w:ascii="Times New Roman" w:hAnsi="Times New Roman" w:cs="Times New Roman"/>
          <w:sz w:val="40"/>
          <w:szCs w:val="40"/>
          <w:lang w:eastAsia="ru-RU"/>
        </w:rPr>
        <w:t>сустава</w:t>
      </w:r>
      <w:r w:rsidRPr="00B707D6">
        <w:rPr>
          <w:rFonts w:ascii="Times New Roman" w:hAnsi="Times New Roman" w:cs="Times New Roman"/>
          <w:sz w:val="40"/>
          <w:szCs w:val="40"/>
          <w:lang w:eastAsia="ru-RU"/>
        </w:rPr>
        <w:t>»</w:t>
      </w:r>
      <w:proofErr w:type="spellEnd"/>
    </w:p>
    <w:p w14:paraId="4C8F89F8" w14:textId="39ACDFDD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814E2EC" w14:textId="14525612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5BCBE51" w14:textId="24DDF1BC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18F77A2" w14:textId="27ED86DA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5E5B1C8E" w14:textId="686358BD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46502CBE" w14:textId="0A1F6555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17F11B1" w14:textId="32D6ACC3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0AE793F" w14:textId="706E5FDE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6F8E25C9" w14:textId="0239B996" w:rsidR="00A26715" w:rsidRPr="00B707D6" w:rsidRDefault="00A26715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B9169B5" w14:textId="14914A22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24D5AAD5" w14:textId="340774DD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1D1B00B4" w14:textId="2FF6B8A2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2715DE05" w14:textId="77777777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2A54A47" w14:textId="77777777" w:rsidR="0032399E" w:rsidRPr="00B707D6" w:rsidRDefault="00A26715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07D6">
        <w:rPr>
          <w:rFonts w:ascii="Times New Roman" w:hAnsi="Times New Roman" w:cs="Times New Roman"/>
          <w:sz w:val="28"/>
          <w:szCs w:val="28"/>
          <w:lang w:eastAsia="ru-RU"/>
        </w:rPr>
        <w:t>Выполнил</w:t>
      </w:r>
      <w:r w:rsidR="00942F37" w:rsidRPr="00B707D6">
        <w:rPr>
          <w:rFonts w:ascii="Times New Roman" w:hAnsi="Times New Roman" w:cs="Times New Roman"/>
          <w:sz w:val="28"/>
          <w:szCs w:val="28"/>
          <w:lang w:eastAsia="ru-RU"/>
        </w:rPr>
        <w:t xml:space="preserve">а: Ординатор </w:t>
      </w:r>
    </w:p>
    <w:p w14:paraId="46DA2C37" w14:textId="39B367E3" w:rsidR="0032399E" w:rsidRPr="00B707D6" w:rsidRDefault="00217D4E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07D6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1C8F1F60" w14:textId="77777777" w:rsidR="0032399E" w:rsidRPr="00B707D6" w:rsidRDefault="00217D4E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07D6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00B929BD" w14:textId="3ADF1E03" w:rsidR="00A26715" w:rsidRPr="00B707D6" w:rsidRDefault="00217D4E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07D6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69E8798E" w14:textId="6CBB054C" w:rsidR="00217D4E" w:rsidRPr="00B707D6" w:rsidRDefault="00217D4E" w:rsidP="0032399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07D6">
        <w:rPr>
          <w:rFonts w:ascii="Times New Roman" w:hAnsi="Times New Roman" w:cs="Times New Roman"/>
          <w:sz w:val="28"/>
          <w:szCs w:val="28"/>
          <w:lang w:eastAsia="ru-RU"/>
        </w:rPr>
        <w:t>Амельченко А</w:t>
      </w:r>
      <w:r w:rsidR="0032399E" w:rsidRPr="00B707D6">
        <w:rPr>
          <w:rFonts w:ascii="Times New Roman" w:hAnsi="Times New Roman" w:cs="Times New Roman"/>
          <w:sz w:val="28"/>
          <w:szCs w:val="28"/>
          <w:lang w:eastAsia="ru-RU"/>
        </w:rPr>
        <w:t>. И.</w:t>
      </w:r>
    </w:p>
    <w:p w14:paraId="5DC7279F" w14:textId="3C47F812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004A74D" w14:textId="3D9309DE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4CEE5BC5" w14:textId="6F437166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09625849" w14:textId="1CE1904F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1469EB7D" w14:textId="3E7BC425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2D209FF3" w14:textId="5BC53BFC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89B2663" w14:textId="77777777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51D4A615" w14:textId="3F2404EB" w:rsidR="0032399E" w:rsidRPr="00B707D6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63DD7ADE" w14:textId="556DEADE" w:rsidR="0032399E" w:rsidRDefault="0032399E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74D82714" w14:textId="236021B4" w:rsidR="00B707D6" w:rsidRDefault="00B707D6" w:rsidP="00A26715">
      <w:pPr>
        <w:pStyle w:val="a8"/>
        <w:rPr>
          <w:rFonts w:ascii="Times New Roman" w:hAnsi="Times New Roman" w:cs="Times New Roman"/>
          <w:lang w:eastAsia="ru-RU"/>
        </w:rPr>
      </w:pPr>
    </w:p>
    <w:p w14:paraId="39F9BE8C" w14:textId="77777777" w:rsidR="00B707D6" w:rsidRPr="00B707D6" w:rsidRDefault="00B707D6" w:rsidP="00A26715">
      <w:pPr>
        <w:pStyle w:val="a8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14:paraId="43C0027D" w14:textId="382C576B" w:rsidR="0032399E" w:rsidRPr="00B707D6" w:rsidRDefault="0032399E" w:rsidP="0032399E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14:paraId="18226DD4" w14:textId="238C5186" w:rsidR="0032399E" w:rsidRPr="00B707D6" w:rsidRDefault="0032399E" w:rsidP="0032399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07D6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6BED983D" w14:textId="77777777" w:rsidR="004F18AB" w:rsidRPr="00B707D6" w:rsidRDefault="004F18AB" w:rsidP="00A26715">
      <w:pPr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707D6">
        <w:rPr>
          <w:rStyle w:val="a7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План реферата</w:t>
      </w:r>
    </w:p>
    <w:p w14:paraId="0D927352" w14:textId="0334F625" w:rsidR="00A26715" w:rsidRPr="00B707D6" w:rsidRDefault="009D4EF6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Классификация повреждений передней крестообразной связки</w:t>
      </w:r>
    </w:p>
    <w:p w14:paraId="21D3A29D" w14:textId="38D1CF59" w:rsidR="009D4EF6" w:rsidRPr="00B707D6" w:rsidRDefault="009D4EF6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Показания к операции</w:t>
      </w:r>
    </w:p>
    <w:p w14:paraId="640C6E69" w14:textId="1DF3FF44" w:rsidR="009D4EF6" w:rsidRPr="00B707D6" w:rsidRDefault="009D4EF6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Противопоказания к операции</w:t>
      </w:r>
    </w:p>
    <w:p w14:paraId="3494926B" w14:textId="3A5028AC" w:rsidR="009D4EF6" w:rsidRPr="00B707D6" w:rsidRDefault="004F7EF7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Требования к подготовке пациента</w:t>
      </w:r>
    </w:p>
    <w:p w14:paraId="30351A9D" w14:textId="78178D08" w:rsidR="004F7EF7" w:rsidRPr="00B707D6" w:rsidRDefault="004F7EF7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Методика проведения пластики передней крестообразной связки</w:t>
      </w:r>
    </w:p>
    <w:p w14:paraId="3A8A76E6" w14:textId="4CBAB4F7" w:rsidR="004F7EF7" w:rsidRPr="00B707D6" w:rsidRDefault="004F7EF7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Индикаторы эффективности процедуры</w:t>
      </w:r>
    </w:p>
    <w:p w14:paraId="31BD555A" w14:textId="041B7034" w:rsidR="004F7EF7" w:rsidRPr="00B707D6" w:rsidRDefault="004F7EF7" w:rsidP="009D4EF6">
      <w:pPr>
        <w:pStyle w:val="a9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07D6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Список литературы</w:t>
      </w:r>
    </w:p>
    <w:p w14:paraId="0536F7F3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A064A7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F031EEC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4008AB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219DA6F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513AE17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E96A7D6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126279C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348FCE4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666AB7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F1708F2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DDB6EE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29608AD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525E5E3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50F3998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C87FF4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C2C586B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1FB49CA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A79B128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B201780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8684856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3DF2F8B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71E91A8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2A1D2B0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ECD9F70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5A3ED4E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1247015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D4232AF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174E62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C64CC0D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33315DB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BEA5A98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0D017E1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1A31EEE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6E50504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8329B8D" w14:textId="77777777" w:rsidR="004F7EF7" w:rsidRPr="00B707D6" w:rsidRDefault="004F7EF7" w:rsidP="0036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E62B204" w14:textId="7691E87C" w:rsidR="00363D71" w:rsidRPr="00B707D6" w:rsidRDefault="00363D71" w:rsidP="004F7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Клиническая классификация 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Выделяют три степени повреждения: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 </w:t>
      </w: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степень – 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минимального числа волокон связки с локальной болезненностью, но без нарушения стабильности;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 </w:t>
      </w: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степень – 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большего числа волокон связки, протекающий более болезненно, с выраженной реакцией сустава, снижением его функции, но также без нарушения стабильности;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 </w:t>
      </w: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степень – 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разрыв связки с нарушением стабильности сустава.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NB!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III степени повреждения выделяют в свою очередь, </w:t>
      </w:r>
      <w:r w:rsidRPr="00B70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степени выраженности нестабильности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проявляющейся при исследовании сустава при помощи тестов и обозначаемой (+):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 1 (+) – суставные поверхности расходятся не более 5 мм;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 2 (++) – расхождение составляет от 5 до 10 мм;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 3 (+++) – расхождение превышает 10 мм.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Повреждение передней крестообразной связки сопровождается передней нестабильностью коленного сустава, которая в свою очередь делится на: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 острую – возникшую сразу после травмы;</w:t>
      </w:r>
      <w:r w:rsidRPr="00B7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   хроническую – возникающую периодически в отдаленном периоде травмы коленного сустава.</w:t>
      </w:r>
    </w:p>
    <w:p w14:paraId="5DDF95EE" w14:textId="77777777" w:rsidR="00C167C1" w:rsidRPr="00B707D6" w:rsidRDefault="00C167C1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0DCDA5" w14:textId="77777777" w:rsidR="00C167C1" w:rsidRPr="00B707D6" w:rsidRDefault="0032768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 к </w:t>
      </w:r>
      <w:r w:rsidR="00C167C1"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оперативному </w:t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вмешательству:</w:t>
      </w:r>
    </w:p>
    <w:p w14:paraId="2F1BB266" w14:textId="77777777" w:rsidR="00C167C1" w:rsidRPr="00B707D6" w:rsidRDefault="003276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повреждения передней крестообразной связки, сопровождающиеся передней нестабильностью коленного сустава.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Противопоказания к </w:t>
      </w:r>
      <w:r w:rsidR="00C167C1"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оперативному </w:t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вмешательству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A9723C3" w14:textId="77777777" w:rsidR="00B707D6" w:rsidRDefault="0032768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Абсолютные противопоказания: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тяжелое состояние пациента;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декомпенсация хронических заболеваний;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воспалительные поражения кожи в области вмешательства.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Относительные противопоказания: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хроническая передняя нестабильность коленного сустава с выраженными дегенеративными изменениями со стороны хряща (остеоартроз коленного сустава 2 степени и выше);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низкая физическая активность пациента;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выраженная сосудистая патология на повреждённой конечности;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         отказ от следования послеоперационному протоколу.</w:t>
      </w:r>
      <w:r w:rsidRPr="00B707D6">
        <w:rPr>
          <w:rFonts w:ascii="Times New Roman" w:hAnsi="Times New Roman" w:cs="Times New Roman"/>
          <w:sz w:val="28"/>
          <w:szCs w:val="28"/>
        </w:rPr>
        <w:br/>
      </w:r>
    </w:p>
    <w:p w14:paraId="5A6EEEF9" w14:textId="62308625" w:rsidR="00C167C1" w:rsidRPr="00B707D6" w:rsidRDefault="0032768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Требования к подготовке пациента:</w:t>
      </w:r>
    </w:p>
    <w:p w14:paraId="5C23885B" w14:textId="77777777" w:rsidR="00B707D6" w:rsidRDefault="0032768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подготовка перед операцией кожных покровов;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очистительная клизма накануне вечером и утром в день операции;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препарат для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премедикации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накануне вечером и утром в день операции;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антикоагулянты накануне вечером.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периоперационная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антибиотикопрофилактика за 10-15 минут внутривенно во время наркоза либо за 40-60 минут до операции внутримышечно, с последующими повторными инъекциями по показаниям, но не более 24-48 часов.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Методика проведения </w:t>
      </w:r>
      <w:proofErr w:type="spellStart"/>
      <w:r w:rsidR="00C167C1"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ртроскопическ</w:t>
      </w:r>
      <w:r w:rsidR="00C167C1"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</w:t>
      </w:r>
      <w:r w:rsidR="00C167C1"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передней крестообразной связки коленного сустава</w:t>
      </w:r>
    </w:p>
    <w:p w14:paraId="0A197DCF" w14:textId="2EE9D881" w:rsidR="005C75B2" w:rsidRPr="00B707D6" w:rsidRDefault="0032768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как правило, вмешательство проводится под артериальным турникетом;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первым этапом выполняется диагностическая артроскопия сустава, устанавливается характер поражения связок, сопутствующие проблемы с менисками, хрящом. При реконструкции передней крестообразной связки выполняется замещение поврежденной связки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аутотрансплантатом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этого при помощи кусачек,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артрошейвера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(расходный материал – лезвие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шейвера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артроскопического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электрода (расходный материал – электрод) производится вапоризация и удаляются остатки поврежденной связки;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при помощи специального инструмента в области «гусиной лапки» выполняется забор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аутотрансплантатов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сухожилий подколенных мышц (полусухожильная и нежная), по специальной технике формируется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ПКС (расходный материал – полиэтиленовая плетеная нить – 2 шт.). Либо соответствующим способом производится забор другого вида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 сухожилия прямой мышцы бедра с или без костного блока, из связки надколенника с костными блоками) с формированием из них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Либо используется синтетический или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аллотрансплантат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далее в соответствие с диаметром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бедренной и большеберцовой костях формируются каналы, в которые заводится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Формирование каналов выполняется при помощи специальных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направителей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бедренный и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тибиальный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чтобы повторить геометрию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нативной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ПКС. В латеральном мыщелке бедренной кости формирование канала выполняется по спице диаметром 4 мм (расходный материал), при этом проведение направляющей спицы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предпочтительно через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антеромедиальный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доступ, в большеберцовой кости по спице диаметром 2,4 мм (расходный материал). Подготовленный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аутотрансплантат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тоннель большеберцовой кости заводится в тоннель бедренной кости. Фиксация на бедре кортикальная при помощи металлического или биологического фиксатора за мыщелок бедра (расходный материал) или иным фиксатором или способом (другие виды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экстракортикального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внутриканального фиксатора), в тоннеле большеберцовой кости фиксация выполняется при помощи биокомпозитного винта (расходный материал) или иным фиксатором или способом (другие виды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экстракортикального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, внутриканального фиксатора).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процедуры:</w:t>
      </w:r>
    </w:p>
    <w:p w14:paraId="0D7F4402" w14:textId="1BBD3AFF" w:rsidR="005F2586" w:rsidRPr="00B707D6" w:rsidRDefault="003276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устранение боли;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восстановление двигательной функции коленного сустава: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 индекс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Бартела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выше 85 баллов;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 MRC-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scale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более 3 баллов;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 индекс </w:t>
      </w:r>
      <w:proofErr w:type="spellStart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Карновского</w:t>
      </w:r>
      <w:proofErr w:type="spellEnd"/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80 баллов;</w:t>
      </w:r>
      <w:r w:rsidRPr="00B707D6">
        <w:rPr>
          <w:rFonts w:ascii="Times New Roman" w:hAnsi="Times New Roman" w:cs="Times New Roman"/>
          <w:sz w:val="28"/>
          <w:szCs w:val="28"/>
        </w:rPr>
        <w:br/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-     гониометрия – менее 80% от нормы.</w:t>
      </w:r>
    </w:p>
    <w:p w14:paraId="78B9061F" w14:textId="3CE21E43" w:rsidR="005C75B2" w:rsidRPr="00B707D6" w:rsidRDefault="005C75B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литературы:</w:t>
      </w:r>
    </w:p>
    <w:p w14:paraId="78847186" w14:textId="77777777" w:rsidR="005C75B2" w:rsidRPr="00B707D6" w:rsidRDefault="007D60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Травматология и ортопедия. Корнилова Н.В. – СПб.: Гиппократ, 2001-408 с. </w:t>
      </w:r>
    </w:p>
    <w:p w14:paraId="508A79A0" w14:textId="49AFCF69" w:rsidR="007D60E6" w:rsidRPr="00B707D6" w:rsidRDefault="007D60E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2) Травматология и ортопедия: Руководства для врачей/под ред. Н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Корнилова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4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томах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.-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.: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Гиппократ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2004 –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.1. </w:t>
      </w:r>
    </w:p>
    <w:p w14:paraId="78B4C7EE" w14:textId="0FC7E72E" w:rsidR="00B707D6" w:rsidRPr="00B707D6" w:rsidRDefault="00B707D6">
      <w:pPr>
        <w:rPr>
          <w:rFonts w:ascii="Times New Roman" w:hAnsi="Times New Roman" w:cs="Times New Roman"/>
          <w:sz w:val="28"/>
          <w:szCs w:val="28"/>
        </w:rPr>
      </w:pP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B707D6">
        <w:rPr>
          <w:rFonts w:ascii="Times New Roman" w:hAnsi="Times New Roman" w:cs="Times New Roman"/>
          <w:sz w:val="28"/>
          <w:szCs w:val="28"/>
          <w:shd w:val="clear" w:color="auto" w:fill="FFFFFF"/>
        </w:rPr>
        <w:t>Боли в суставах. Дифференциальная диагностика, Филоненко С.П., Якушин С.С., 2010г.</w:t>
      </w:r>
    </w:p>
    <w:sectPr w:rsidR="00B707D6" w:rsidRPr="00B7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1765D"/>
    <w:multiLevelType w:val="hybridMultilevel"/>
    <w:tmpl w:val="13F6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11DE"/>
    <w:multiLevelType w:val="hybridMultilevel"/>
    <w:tmpl w:val="0C86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86"/>
    <w:rsid w:val="00003364"/>
    <w:rsid w:val="00217D4E"/>
    <w:rsid w:val="002C12F0"/>
    <w:rsid w:val="0032399E"/>
    <w:rsid w:val="00327685"/>
    <w:rsid w:val="00363D71"/>
    <w:rsid w:val="004F18AB"/>
    <w:rsid w:val="004F7EF7"/>
    <w:rsid w:val="005C75B2"/>
    <w:rsid w:val="005F2586"/>
    <w:rsid w:val="0078537B"/>
    <w:rsid w:val="007D60E6"/>
    <w:rsid w:val="0090660C"/>
    <w:rsid w:val="00942F37"/>
    <w:rsid w:val="00972B5B"/>
    <w:rsid w:val="009D4EF6"/>
    <w:rsid w:val="00A26715"/>
    <w:rsid w:val="00B56921"/>
    <w:rsid w:val="00B707D6"/>
    <w:rsid w:val="00C167C1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3006"/>
  <w15:chartTrackingRefBased/>
  <w15:docId w15:val="{5414BAD8-E724-4050-A00E-3BB91BD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3D71"/>
    <w:rPr>
      <w:b/>
      <w:bCs/>
    </w:rPr>
  </w:style>
  <w:style w:type="paragraph" w:styleId="a4">
    <w:name w:val="Normal (Web)"/>
    <w:basedOn w:val="a"/>
    <w:uiPriority w:val="99"/>
    <w:semiHidden/>
    <w:unhideWhenUsed/>
    <w:rsid w:val="0036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3D71"/>
    <w:rPr>
      <w:i/>
      <w:iCs/>
    </w:rPr>
  </w:style>
  <w:style w:type="character" w:styleId="a6">
    <w:name w:val="Hyperlink"/>
    <w:basedOn w:val="a0"/>
    <w:uiPriority w:val="99"/>
    <w:semiHidden/>
    <w:unhideWhenUsed/>
    <w:rsid w:val="00FF5280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FF5280"/>
    <w:rPr>
      <w:i/>
      <w:iCs/>
      <w:color w:val="404040" w:themeColor="text1" w:themeTint="BF"/>
    </w:rPr>
  </w:style>
  <w:style w:type="paragraph" w:styleId="a8">
    <w:name w:val="No Spacing"/>
    <w:uiPriority w:val="1"/>
    <w:qFormat/>
    <w:rsid w:val="00972B5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dept&amp;id=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E7F0-A860-4BA2-A973-C93E7E6E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Анастасия Шигаева</cp:lastModifiedBy>
  <cp:revision>21</cp:revision>
  <dcterms:created xsi:type="dcterms:W3CDTF">2019-09-27T07:43:00Z</dcterms:created>
  <dcterms:modified xsi:type="dcterms:W3CDTF">2019-09-27T08:03:00Z</dcterms:modified>
</cp:coreProperties>
</file>