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Кафедра перинатологии, акушерства и гинекологии лечебного факультета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ДМН, Профессор Цхай Виталий Борисович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DD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7143">
        <w:rPr>
          <w:rFonts w:ascii="Times New Roman" w:hAnsi="Times New Roman" w:cs="Times New Roman"/>
          <w:sz w:val="28"/>
          <w:szCs w:val="28"/>
        </w:rPr>
        <w:t>Метаболический синдром в гинекологии</w:t>
      </w:r>
      <w:r w:rsidRPr="000361DD">
        <w:rPr>
          <w:rFonts w:ascii="Times New Roman" w:hAnsi="Times New Roman" w:cs="Times New Roman"/>
          <w:sz w:val="28"/>
          <w:szCs w:val="28"/>
        </w:rPr>
        <w:t>»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Выполнила: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Клинический ординатор кафедры перинатологии,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акушерства и гинекологии лечебного факультета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Приходько Юлия Дмитриевна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Проверил: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Ассистент кафедры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Коновалов Вячеслав Николаевич</w:t>
      </w:r>
    </w:p>
    <w:p w:rsid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Красноярск, 2022г.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588683782"/>
        <w:docPartObj>
          <w:docPartGallery w:val="Table of Contents"/>
          <w:docPartUnique/>
        </w:docPartObj>
      </w:sdtPr>
      <w:sdtEndPr/>
      <w:sdtContent>
        <w:p w:rsidR="0065564F" w:rsidRDefault="0065564F">
          <w:pPr>
            <w:pStyle w:val="a8"/>
          </w:pPr>
          <w:r>
            <w:t>Содержание</w:t>
          </w:r>
        </w:p>
        <w:p w:rsidR="0065564F" w:rsidRPr="0065564F" w:rsidRDefault="0065564F" w:rsidP="0065564F">
          <w:pPr>
            <w:rPr>
              <w:lang w:eastAsia="ru-RU"/>
            </w:rPr>
          </w:pPr>
        </w:p>
        <w:p w:rsidR="0065564F" w:rsidRPr="0065564F" w:rsidRDefault="0065564F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Введение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3</w:t>
          </w:r>
        </w:p>
        <w:p w:rsidR="0065564F" w:rsidRPr="0065564F" w:rsidRDefault="00BC2C49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Актуальность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 w:rsidR="0065564F">
            <w:rPr>
              <w:sz w:val="28"/>
              <w:szCs w:val="28"/>
            </w:rPr>
            <w:t>4</w:t>
          </w:r>
        </w:p>
        <w:p w:rsidR="0065564F" w:rsidRPr="0065564F" w:rsidRDefault="00BC2C49" w:rsidP="0065564F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Этиология и патогенез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 w:rsidR="00304206">
            <w:rPr>
              <w:sz w:val="28"/>
              <w:szCs w:val="28"/>
            </w:rPr>
            <w:t>5</w:t>
          </w:r>
        </w:p>
        <w:p w:rsidR="0065564F" w:rsidRPr="0065564F" w:rsidRDefault="00BC2C49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Факторы риска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 w:rsidR="00304206">
            <w:rPr>
              <w:bCs/>
              <w:sz w:val="28"/>
              <w:szCs w:val="28"/>
            </w:rPr>
            <w:t>6</w:t>
          </w:r>
        </w:p>
        <w:p w:rsidR="00BC2C49" w:rsidRDefault="00BC2C49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Диагностика</w:t>
          </w:r>
          <w:r w:rsidR="00304206">
            <w:rPr>
              <w:sz w:val="28"/>
              <w:szCs w:val="28"/>
            </w:rPr>
            <w:t>……………………………………………………</w:t>
          </w:r>
          <w:r w:rsidR="00304206" w:rsidRPr="0065564F">
            <w:rPr>
              <w:sz w:val="28"/>
              <w:szCs w:val="28"/>
            </w:rPr>
            <w:ptab w:relativeTo="margin" w:alignment="right" w:leader="dot"/>
          </w:r>
          <w:r w:rsidR="00304206">
            <w:rPr>
              <w:sz w:val="28"/>
              <w:szCs w:val="28"/>
            </w:rPr>
            <w:t>9</w:t>
          </w:r>
        </w:p>
        <w:p w:rsidR="00304206" w:rsidRDefault="00BC2C49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Место метаболического синдрома в гинекологической практике</w:t>
          </w:r>
          <w:r w:rsidR="00304206" w:rsidRPr="0065564F">
            <w:rPr>
              <w:sz w:val="28"/>
              <w:szCs w:val="28"/>
            </w:rPr>
            <w:ptab w:relativeTo="margin" w:alignment="right" w:leader="dot"/>
          </w:r>
          <w:r w:rsidR="00304206">
            <w:rPr>
              <w:sz w:val="28"/>
              <w:szCs w:val="28"/>
            </w:rPr>
            <w:t>10</w:t>
          </w:r>
        </w:p>
        <w:p w:rsidR="00304206" w:rsidRDefault="00304206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Клиническая картина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12</w:t>
          </w:r>
        </w:p>
        <w:p w:rsidR="00304206" w:rsidRDefault="00304206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Лечение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15</w:t>
          </w:r>
        </w:p>
        <w:p w:rsidR="0065564F" w:rsidRPr="0065564F" w:rsidRDefault="00304206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Заключение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 w:rsidR="00292FE5">
            <w:rPr>
              <w:sz w:val="28"/>
              <w:szCs w:val="28"/>
            </w:rPr>
            <w:t>18</w:t>
          </w:r>
        </w:p>
        <w:p w:rsidR="0065564F" w:rsidRDefault="0065564F" w:rsidP="0065564F">
          <w:pPr>
            <w:pStyle w:val="3"/>
            <w:ind w:left="0"/>
          </w:pPr>
          <w:r>
            <w:rPr>
              <w:sz w:val="28"/>
              <w:szCs w:val="28"/>
            </w:rPr>
            <w:t>Список литературы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 w:rsidR="00292FE5">
            <w:rPr>
              <w:sz w:val="28"/>
              <w:szCs w:val="28"/>
            </w:rPr>
            <w:t>19</w:t>
          </w:r>
        </w:p>
      </w:sdtContent>
    </w:sdt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1DD" w:rsidRPr="000361DD" w:rsidRDefault="000361DD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87143" w:rsidRDefault="00F871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143">
        <w:rPr>
          <w:rFonts w:ascii="Times New Roman" w:hAnsi="Times New Roman" w:cs="Times New Roman"/>
          <w:sz w:val="28"/>
          <w:szCs w:val="28"/>
        </w:rPr>
        <w:t xml:space="preserve">Метаболический синдром (МС) – это неуклонно прогрессирующий процесс, включающий абдоминальное ожирение, инсулинорезистентность (ИР), гипергликемию, дислипидемию, АГ, нарушение системы гемостаза, хроническое субклиническое воспаление, повышение уровня мочевой кислоты. </w:t>
      </w:r>
    </w:p>
    <w:p w:rsidR="00F87143" w:rsidRDefault="00F871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143">
        <w:rPr>
          <w:rFonts w:ascii="Times New Roman" w:hAnsi="Times New Roman" w:cs="Times New Roman"/>
          <w:sz w:val="28"/>
          <w:szCs w:val="28"/>
        </w:rPr>
        <w:t xml:space="preserve">Каждый компонент МС сам по себе является установленным фактором сердечно-сосудистого риска, а при МС происходит не просто суммация таких факторов, но намного более значительное его увеличение. При этом несвоевременное выявление и неадекватная коррекция факторов риска в настоящее время рассматриваются как основная причина высокой летальности у людей с ожирением. </w:t>
      </w:r>
    </w:p>
    <w:p w:rsidR="00BF4D84" w:rsidRDefault="00BF4D8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7A9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682C71" w:rsidRDefault="00F871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143">
        <w:rPr>
          <w:rFonts w:ascii="Times New Roman" w:hAnsi="Times New Roman" w:cs="Times New Roman"/>
          <w:sz w:val="28"/>
          <w:szCs w:val="28"/>
        </w:rPr>
        <w:t>Распространенность МС составляет в среднем 20–40 % в человеческой популяции, при этом с возрастом число больных увеличивается (30–40 % у лиц среднего и старшего возраста). Заболеваемость МС и смертность от его осложнений у мужчин в 3–5 раз выше, чем у женщин, у которых частота МС возрастает в период менопаузы.</w:t>
      </w:r>
    </w:p>
    <w:p w:rsidR="00796A7D" w:rsidRDefault="00796A7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A7D">
        <w:rPr>
          <w:rFonts w:ascii="Times New Roman" w:hAnsi="Times New Roman" w:cs="Times New Roman"/>
          <w:sz w:val="28"/>
          <w:szCs w:val="28"/>
        </w:rPr>
        <w:t>У женщин репродуктивного возраста МС является одной из наиболее частых причин синдрома поликистозных яичников (СПКЯ), ановуляторного бесплодия, ранних потерь беременности. Частота данной патологии составляет примерно 30-35% в структуре нарушений репродуктивной функции и до 70% среди пациенток с рецидивирующими гиперпластическими процессами эндометрия </w:t>
      </w:r>
    </w:p>
    <w:p w:rsidR="00BF4D84" w:rsidRDefault="00BF4D8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D84" w:rsidRDefault="000E7D4E" w:rsidP="00BF4D8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Этиология и п</w:t>
      </w:r>
      <w:r w:rsidR="00BF4D84" w:rsidRPr="00BF4D84">
        <w:rPr>
          <w:rFonts w:ascii="Times New Roman" w:hAnsi="Times New Roman" w:cs="Times New Roman"/>
          <w:b/>
          <w:bCs/>
          <w:sz w:val="28"/>
          <w:szCs w:val="28"/>
        </w:rPr>
        <w:t>атогенез</w:t>
      </w:r>
    </w:p>
    <w:p w:rsidR="00BF4D84" w:rsidRDefault="00F871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143">
        <w:rPr>
          <w:rFonts w:ascii="Times New Roman" w:hAnsi="Times New Roman" w:cs="Times New Roman"/>
          <w:sz w:val="28"/>
          <w:szCs w:val="28"/>
        </w:rPr>
        <w:t>Единого мнения относительно главного патогенетического фактора МС, обусловливающего все остальные проявления, до сих пор нет, однако, большинство исследователей считает, что ключевым звеном МС является абдоминальное ожирение с последующим развитием ИР у лиц с генетической предрасположенностью к заболеванию, проявляющейся при наличии сходных факторов внешней среды. Также ИР и ожирение способствуют проявлению и прогрессированию друг д</w:t>
      </w:r>
      <w:r w:rsidR="006E1112">
        <w:rPr>
          <w:rFonts w:ascii="Times New Roman" w:hAnsi="Times New Roman" w:cs="Times New Roman"/>
          <w:sz w:val="28"/>
          <w:szCs w:val="28"/>
        </w:rPr>
        <w:t>руга и остальных компонентов МС</w:t>
      </w:r>
      <w:r w:rsidRPr="00F87143">
        <w:rPr>
          <w:rFonts w:ascii="Times New Roman" w:hAnsi="Times New Roman" w:cs="Times New Roman"/>
          <w:sz w:val="28"/>
          <w:szCs w:val="28"/>
        </w:rPr>
        <w:t>.</w:t>
      </w: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71" w:rsidRDefault="00682C71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2C71"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риска.</w:t>
      </w:r>
    </w:p>
    <w:p w:rsidR="00CF4590" w:rsidRDefault="00CF4590" w:rsidP="00CF459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Генетическая предрасположенность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Формирование МС детерминировано генетически. Описано более 50 мутаций гена инсулинового рецептора, локализованного в 19-й хромосоме Существует множество исследований семей, обширных родословных и близнецов, родственники которых страдали СД типа 2. Результаты этих исследований позволили прийти к твердому убеждению, что инсулинорезистентность (ИР) может быть генетически обусловлена. Гиперинсулинемия (ГИ) и ИР выявлялись у потомков родственников, имевших в анамнезе СД типа 2.</w:t>
      </w:r>
    </w:p>
    <w:p w:rsidR="00CF4590" w:rsidRDefault="00CF4590" w:rsidP="00CF459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Избыточное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Наиболее важными факторами внешней среды, способствующими развитию МС, является избыточное употребление пищи, содержащей жиры. В основе накопления жировых масс в организме лежит переедание животных жиров, содержащих насыщенные жирные кислоты. Если масса потребляемого жира превосходит возможности организма по его окислению, происходит развитие и прогрессирование ожирения. Насыщенные жирные кислоты, в избытке поступающие с пищей вызывают структурные изменения фосфолипидов клеточных мембран и нарушение экспрессии генов, контролирующих проведение сигнала инсулина в клетку. Кроме того, жиры более калорийны, чем белки и углеводы, 1 грамм жира содержит 9 ккал, тогда как белки и углеводы – по 4 ккал. Поэтому при употреблении жиров организм получает в 2 раза больше 10 калорий, чем при употреблении белков и углеводов при одинаковом объеме пищи.</w:t>
      </w:r>
    </w:p>
    <w:p w:rsidR="00CF4590" w:rsidRDefault="00CF4590" w:rsidP="00CF459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Гиподинамия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4E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Снижение физической активности – второй по значимости после переедания фактор внешней среды, способствующий развитию ожирения и ИР. При гиподинамии происходит замедление липолиза и утилизации триглицеридов </w:t>
      </w:r>
      <w:r w:rsidRPr="00CF4590">
        <w:rPr>
          <w:rFonts w:ascii="Times New Roman" w:hAnsi="Times New Roman" w:cs="Times New Roman"/>
          <w:sz w:val="28"/>
          <w:szCs w:val="28"/>
        </w:rPr>
        <w:lastRenderedPageBreak/>
        <w:t>в мышечной и жировой ткани, и снижение транслокации транспортеров глюкозы в мышцах, что и приводит к развитию ИР.</w:t>
      </w:r>
    </w:p>
    <w:p w:rsidR="002E38B7" w:rsidRPr="002E38B7" w:rsidRDefault="002E38B7" w:rsidP="002E38B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 xml:space="preserve">Гормональный дисбаланс как фактор риска метаболического синдрома у женщин. </w:t>
      </w:r>
    </w:p>
    <w:p w:rsid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 xml:space="preserve"> Высокий–нормальный уровень тестостерона или его умеренное повышение при функциональной яичниковой гиперандрогении (СПКЯ) у женщин репродуктивного возраста и при снижении эстрогенпродуцирующей функции яичников у женщин в пери– и постменопаузе ассоциировано с повышением риска МС. Это обусловлено эффектами тестостерона в женском организме, приводящими к накоплению висцеральной жировой ткани, усугублению ИР, накоплению атерогенных липидов. В период между 50 и 59 годами у 60% женщин в популяции отмечается увеличение массы тела на 2,5–5 кг и более. Одновременно осуществляется постепенный переход от гиноидного к андроидному типу распределения жира, зависимому от формирующегося на фоне снижения продукции эстрогенов относительного преобладания андрогенов, секреция которых в яичниках и надпочечниках в этот отрезок жизни практически не меняется. Увеличение массы тела, обусловленное возрастными особенностями метаболизма, в совокупности со сдвигом баланса андрогены/эстрогены в сторону андрогенов приводит к развитию абдоминального ожирения. Смещение баланса половых стероидов влияет на метаболизм и путем непосредственного воздействия на жировой обмен, в результате формируются характерные изменения липидного спектра (повышение ЛПНП, снижение ЛПВП), увеличивающие риск сердечно– сосудистых заболеваний. Вне зависимости от возраста выключение менструальной функции, связанное с прекращением овариальной продукции стероидных гормонов (менопауза), увеличивает риск МС. Это связано как с относительным избытком андрогенов, так и абсолютным дефицитом эстрогенов. Эстрогенный дефицит реализует свое негативное влияние на сердечно–сосудистую систему посредством нескольких механизмов, среди </w:t>
      </w:r>
      <w:r w:rsidRPr="002E38B7">
        <w:rPr>
          <w:rFonts w:ascii="Times New Roman" w:hAnsi="Times New Roman" w:cs="Times New Roman"/>
          <w:sz w:val="28"/>
          <w:szCs w:val="28"/>
        </w:rPr>
        <w:lastRenderedPageBreak/>
        <w:t xml:space="preserve">которых следует особо отметить эндотелиальную дисфункцию и формирование АГ. </w:t>
      </w:r>
    </w:p>
    <w:p w:rsidR="002E38B7" w:rsidRP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 xml:space="preserve">В условиях эстрогенного дефицита нарушаются функции эндотелия, что характеризуется повышением содержания ЭТ-1 и тромбоксана-А2, и снижением синтеза NO и уровня простациклина. Таким образом, эстрогенный дефицит становится одним из факторов повышения АД, и эта тенденция четко прослеживается в постменопаузе, когда у существенной части женщин регистрируется повышенный уровень АД, с трудом поддающийся контролю, а уровень АД начинает превышать показатели мужчин того же возраста. </w:t>
      </w:r>
    </w:p>
    <w:p w:rsidR="002E38B7" w:rsidRP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 xml:space="preserve">Стойкое снижение секреции прогестерона, эндогенного ингибитора рецепторов минералокортикоидов, у молодых женщин с хронической ановуляторной дисфункцией яичников или пациенток, находящихся в возрасте менопаузального перехода и постменопаузы, связано с избыточной активацией РААС и вытекающими отсюда последствиями. При сохраненной овариальной секреции эстрогенов ситуация усугубляется стимулирующим действием эстрадиола на синтез ангиотензиногена. Именно поэтому первые подъемы АД у женщин фиксируются задолго до наступления менопаузы, еще при сохраненном ритме менструаций, но при постепенной утрате овуляторной функции яичников. Тот же механизм потери прогестерона вовлечен в формирование висцерального ожирения у женщин. Отсутствие антиминералокортикоидных влияний прогестерона позволяет альдостерону активизировать компоненты РААС, расположенные в жировой ткани. Вследствие действия альдостерона на адипоциты усиливаются процессы их дифференцировки, что приводит к увеличению массы висцерального жира. Таким образом, гормональный дисбаланс в период пери- и постменопаузы ассоциирован с прибавкой массы тела из-за избытка андрогенных и недостатка прогестероновых влияний, а также с повышением АД из-за эндотелиальной дисфункции, обусловленной дефицитом эстрогенов. </w:t>
      </w:r>
    </w:p>
    <w:p w:rsidR="002E38B7" w:rsidRP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lastRenderedPageBreak/>
        <w:t>Дополнительный вклад недостаточности женских половых гормонов в патогенез МС настолько весом, что позволяет обосновать концепцию «менопаузального метаболического синдрома», акцентирующую необходимость рассматривать проявления МС у женщин в постменопаузе в контексте гормонального статуса.</w:t>
      </w:r>
    </w:p>
    <w:p w:rsid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590" w:rsidRDefault="00CF4590" w:rsidP="00CF45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4590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Основной критерий МС – абдоминальный тип ожирения – окружность талии (ОТ) у мужчин европейской расы более 94 см, у азиатской – более 90 см, у женщин обеих рас – более 80 см.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Дополнительные критерии МС: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• инсулинорезистентность с гиперинсулинемией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• снижение толерантности к глюкозе (глюкоза в плазме крови через 2 часа после перорального глюкозотолерантного теста (ПГТТ) в пределах ≥ 7,8 и ≤ 11,1 ммоль/л) и возможная гипергликемия натощак &gt; 6,1 ммоль/л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• атерогенная дислипидемия (повышение уровня ТГ &gt; 1,7 ммоль/л; снижение уровня ХС ЛПВП &lt; 1,0 ммоль/л у мужчин и &lt; 1,2 ммоль/л у женщин; повышение содержания ХС липопротеидов низкой плотности (ЛПНП) &gt; 3,0 ммоль/л)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• АГ (АД ≥ 140/90 мм рт. ст.)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В настоящее время, наряду с вышеперечисленными, компонентами МС считаются: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• нарушение гемостаза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• микроальбуминурия – вследствие СД 2 типа, АГ, гиперурикемии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lastRenderedPageBreak/>
        <w:t xml:space="preserve"> • нарушения пуринового обмена – гиперурикемия и подагра вследствие снижения при ГИ секреции и увеличения реабсорбции в почках уратов наряду с Na, Cl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• СОАС (синдром обструктивного апноэ сна)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• неалкогольный стеатогепатит (НАСГ)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 • дисфункция эндотелия </w:t>
      </w:r>
    </w:p>
    <w:p w:rsidR="00CF4590" w:rsidRP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 xml:space="preserve">• нарушение гормонального фона </w:t>
      </w:r>
    </w:p>
    <w:p w:rsidR="00CF4590" w:rsidRDefault="00CF4590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90">
        <w:rPr>
          <w:rFonts w:ascii="Times New Roman" w:hAnsi="Times New Roman" w:cs="Times New Roman"/>
          <w:sz w:val="28"/>
          <w:szCs w:val="28"/>
        </w:rPr>
        <w:t>Наличие у пациента центрального ожирения и двух из дополнительных критериев является основанием для диагностирования у него МС.</w:t>
      </w:r>
    </w:p>
    <w:p w:rsidR="00BC2C49" w:rsidRDefault="00BC2C49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Pr="00CF4590" w:rsidRDefault="00BC2C49" w:rsidP="00CF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49" w:rsidRDefault="00BC2C49" w:rsidP="002E38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2C49">
        <w:rPr>
          <w:rFonts w:ascii="Times New Roman" w:hAnsi="Times New Roman" w:cs="Times New Roman"/>
          <w:b/>
          <w:sz w:val="28"/>
          <w:szCs w:val="28"/>
        </w:rPr>
        <w:t>Место метаболического синдрома в гинекологической практике</w:t>
      </w:r>
    </w:p>
    <w:p w:rsid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проблемами ожирения и МС занима</w:t>
      </w:r>
      <w:r w:rsidRPr="002E38B7">
        <w:rPr>
          <w:rFonts w:ascii="Times New Roman" w:hAnsi="Times New Roman" w:cs="Times New Roman"/>
          <w:sz w:val="28"/>
          <w:szCs w:val="28"/>
        </w:rPr>
        <w:t>лись, в основном, эн</w:t>
      </w:r>
      <w:r>
        <w:rPr>
          <w:rFonts w:ascii="Times New Roman" w:hAnsi="Times New Roman" w:cs="Times New Roman"/>
          <w:sz w:val="28"/>
          <w:szCs w:val="28"/>
        </w:rPr>
        <w:t>докринологи, терапевты и кардио</w:t>
      </w:r>
      <w:r w:rsidRPr="002E38B7">
        <w:rPr>
          <w:rFonts w:ascii="Times New Roman" w:hAnsi="Times New Roman" w:cs="Times New Roman"/>
          <w:sz w:val="28"/>
          <w:szCs w:val="28"/>
        </w:rPr>
        <w:t>логи. Однако в настоя</w:t>
      </w:r>
      <w:r>
        <w:rPr>
          <w:rFonts w:ascii="Times New Roman" w:hAnsi="Times New Roman" w:cs="Times New Roman"/>
          <w:sz w:val="28"/>
          <w:szCs w:val="28"/>
        </w:rPr>
        <w:t xml:space="preserve">щее время именно гинекологи все </w:t>
      </w:r>
      <w:r w:rsidRPr="002E38B7">
        <w:rPr>
          <w:rFonts w:ascii="Times New Roman" w:hAnsi="Times New Roman" w:cs="Times New Roman"/>
          <w:sz w:val="28"/>
          <w:szCs w:val="28"/>
        </w:rPr>
        <w:t xml:space="preserve">чаще сталкиваются с </w:t>
      </w:r>
      <w:r>
        <w:rPr>
          <w:rFonts w:ascii="Times New Roman" w:hAnsi="Times New Roman" w:cs="Times New Roman"/>
          <w:sz w:val="28"/>
          <w:szCs w:val="28"/>
        </w:rPr>
        <w:t xml:space="preserve">данным контингентом пациенток, </w:t>
      </w:r>
      <w:r w:rsidRPr="002E38B7">
        <w:rPr>
          <w:rFonts w:ascii="Times New Roman" w:hAnsi="Times New Roman" w:cs="Times New Roman"/>
          <w:sz w:val="28"/>
          <w:szCs w:val="28"/>
        </w:rPr>
        <w:t>что обозначает нео</w:t>
      </w:r>
      <w:r>
        <w:rPr>
          <w:rFonts w:ascii="Times New Roman" w:hAnsi="Times New Roman" w:cs="Times New Roman"/>
          <w:sz w:val="28"/>
          <w:szCs w:val="28"/>
        </w:rPr>
        <w:t xml:space="preserve">бходимость более углубленного и </w:t>
      </w:r>
      <w:r w:rsidRPr="002E38B7">
        <w:rPr>
          <w:rFonts w:ascii="Times New Roman" w:hAnsi="Times New Roman" w:cs="Times New Roman"/>
          <w:sz w:val="28"/>
          <w:szCs w:val="28"/>
        </w:rPr>
        <w:t>специфического подхо</w:t>
      </w:r>
      <w:r>
        <w:rPr>
          <w:rFonts w:ascii="Times New Roman" w:hAnsi="Times New Roman" w:cs="Times New Roman"/>
          <w:sz w:val="28"/>
          <w:szCs w:val="28"/>
        </w:rPr>
        <w:t>да к диагностике и лечению пато</w:t>
      </w:r>
      <w:r w:rsidRPr="002E38B7">
        <w:rPr>
          <w:rFonts w:ascii="Times New Roman" w:hAnsi="Times New Roman" w:cs="Times New Roman"/>
          <w:sz w:val="28"/>
          <w:szCs w:val="28"/>
        </w:rPr>
        <w:t>логии репродуктивн</w:t>
      </w:r>
      <w:r>
        <w:rPr>
          <w:rFonts w:ascii="Times New Roman" w:hAnsi="Times New Roman" w:cs="Times New Roman"/>
          <w:sz w:val="28"/>
          <w:szCs w:val="28"/>
        </w:rPr>
        <w:t xml:space="preserve">ой системы у женщин с ожирением </w:t>
      </w:r>
      <w:r w:rsidRPr="002E38B7">
        <w:rPr>
          <w:rFonts w:ascii="Times New Roman" w:hAnsi="Times New Roman" w:cs="Times New Roman"/>
          <w:sz w:val="28"/>
          <w:szCs w:val="28"/>
        </w:rPr>
        <w:t xml:space="preserve">и МС. </w:t>
      </w:r>
    </w:p>
    <w:p w:rsid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>У женщин МС яв</w:t>
      </w:r>
      <w:r>
        <w:rPr>
          <w:rFonts w:ascii="Times New Roman" w:hAnsi="Times New Roman" w:cs="Times New Roman"/>
          <w:sz w:val="28"/>
          <w:szCs w:val="28"/>
        </w:rPr>
        <w:t xml:space="preserve">ляется одной из наиболее частых </w:t>
      </w:r>
      <w:r w:rsidRPr="002E38B7">
        <w:rPr>
          <w:rFonts w:ascii="Times New Roman" w:hAnsi="Times New Roman" w:cs="Times New Roman"/>
          <w:sz w:val="28"/>
          <w:szCs w:val="28"/>
        </w:rPr>
        <w:t>причин синдрома пол</w:t>
      </w:r>
      <w:r>
        <w:rPr>
          <w:rFonts w:ascii="Times New Roman" w:hAnsi="Times New Roman" w:cs="Times New Roman"/>
          <w:sz w:val="28"/>
          <w:szCs w:val="28"/>
        </w:rPr>
        <w:t>икистозных яичников, ановулятор</w:t>
      </w:r>
      <w:r w:rsidRPr="002E38B7">
        <w:rPr>
          <w:rFonts w:ascii="Times New Roman" w:hAnsi="Times New Roman" w:cs="Times New Roman"/>
          <w:sz w:val="28"/>
          <w:szCs w:val="28"/>
        </w:rPr>
        <w:t>ного бесплодия, ран</w:t>
      </w:r>
      <w:r>
        <w:rPr>
          <w:rFonts w:ascii="Times New Roman" w:hAnsi="Times New Roman" w:cs="Times New Roman"/>
          <w:sz w:val="28"/>
          <w:szCs w:val="28"/>
        </w:rPr>
        <w:t>них потерь беременности, гипер</w:t>
      </w:r>
      <w:r w:rsidRPr="002E38B7">
        <w:rPr>
          <w:rFonts w:ascii="Times New Roman" w:hAnsi="Times New Roman" w:cs="Times New Roman"/>
          <w:sz w:val="28"/>
          <w:szCs w:val="28"/>
        </w:rPr>
        <w:t>лазии и рака эндометр</w:t>
      </w:r>
      <w:r>
        <w:rPr>
          <w:rFonts w:ascii="Times New Roman" w:hAnsi="Times New Roman" w:cs="Times New Roman"/>
          <w:sz w:val="28"/>
          <w:szCs w:val="28"/>
        </w:rPr>
        <w:t xml:space="preserve">ия, дисгормональных заболеваний </w:t>
      </w:r>
      <w:r w:rsidRPr="002E38B7">
        <w:rPr>
          <w:rFonts w:ascii="Times New Roman" w:hAnsi="Times New Roman" w:cs="Times New Roman"/>
          <w:sz w:val="28"/>
          <w:szCs w:val="28"/>
        </w:rPr>
        <w:t>молочных желез. С</w:t>
      </w:r>
      <w:r>
        <w:rPr>
          <w:rFonts w:ascii="Times New Roman" w:hAnsi="Times New Roman" w:cs="Times New Roman"/>
          <w:sz w:val="28"/>
          <w:szCs w:val="28"/>
        </w:rPr>
        <w:t xml:space="preserve">индром тотальной овариэктомии и </w:t>
      </w:r>
      <w:r w:rsidRPr="002E38B7">
        <w:rPr>
          <w:rFonts w:ascii="Times New Roman" w:hAnsi="Times New Roman" w:cs="Times New Roman"/>
          <w:sz w:val="28"/>
          <w:szCs w:val="28"/>
        </w:rPr>
        <w:t>менопаузальный МС</w:t>
      </w:r>
      <w:r>
        <w:rPr>
          <w:rFonts w:ascii="Times New Roman" w:hAnsi="Times New Roman" w:cs="Times New Roman"/>
          <w:sz w:val="28"/>
          <w:szCs w:val="28"/>
        </w:rPr>
        <w:t xml:space="preserve"> также ассоциируются с нарушени</w:t>
      </w:r>
      <w:r w:rsidRPr="002E38B7">
        <w:rPr>
          <w:rFonts w:ascii="Times New Roman" w:hAnsi="Times New Roman" w:cs="Times New Roman"/>
          <w:sz w:val="28"/>
          <w:szCs w:val="28"/>
        </w:rPr>
        <w:t>ями углеводного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2B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t>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факторов (роды, абор</w:t>
      </w:r>
      <w:r w:rsidRPr="002E38B7">
        <w:rPr>
          <w:rFonts w:ascii="Times New Roman" w:hAnsi="Times New Roman" w:cs="Times New Roman"/>
          <w:sz w:val="28"/>
          <w:szCs w:val="28"/>
        </w:rPr>
        <w:t>ты, нейроинфекции, ст</w:t>
      </w:r>
      <w:r>
        <w:rPr>
          <w:rFonts w:ascii="Times New Roman" w:hAnsi="Times New Roman" w:cs="Times New Roman"/>
          <w:sz w:val="28"/>
          <w:szCs w:val="28"/>
        </w:rPr>
        <w:t xml:space="preserve">рессы, операции, травмы и др.)  </w:t>
      </w:r>
      <w:r w:rsidRPr="002E38B7">
        <w:rPr>
          <w:rFonts w:ascii="Times New Roman" w:hAnsi="Times New Roman" w:cs="Times New Roman"/>
          <w:sz w:val="28"/>
          <w:szCs w:val="28"/>
        </w:rPr>
        <w:t>нарушается нейроэ</w:t>
      </w:r>
      <w:r w:rsidR="000B4572">
        <w:rPr>
          <w:rFonts w:ascii="Times New Roman" w:hAnsi="Times New Roman" w:cs="Times New Roman"/>
          <w:sz w:val="28"/>
          <w:szCs w:val="28"/>
        </w:rPr>
        <w:t>ндокринная регуляция функции ги</w:t>
      </w:r>
      <w:r w:rsidRPr="002E38B7">
        <w:rPr>
          <w:rFonts w:ascii="Times New Roman" w:hAnsi="Times New Roman" w:cs="Times New Roman"/>
          <w:sz w:val="28"/>
          <w:szCs w:val="28"/>
        </w:rPr>
        <w:t xml:space="preserve">поталамуса. </w:t>
      </w:r>
    </w:p>
    <w:p w:rsidR="002E38B7" w:rsidRDefault="002E38B7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B7">
        <w:rPr>
          <w:rFonts w:ascii="Times New Roman" w:hAnsi="Times New Roman" w:cs="Times New Roman"/>
          <w:sz w:val="28"/>
          <w:szCs w:val="28"/>
        </w:rPr>
        <w:lastRenderedPageBreak/>
        <w:t>В патоге</w:t>
      </w:r>
      <w:r w:rsidR="000B4572">
        <w:rPr>
          <w:rFonts w:ascii="Times New Roman" w:hAnsi="Times New Roman" w:cs="Times New Roman"/>
          <w:sz w:val="28"/>
          <w:szCs w:val="28"/>
        </w:rPr>
        <w:t>нез МС включаются несколько сис</w:t>
      </w:r>
      <w:r w:rsidRPr="002E38B7">
        <w:rPr>
          <w:rFonts w:ascii="Times New Roman" w:hAnsi="Times New Roman" w:cs="Times New Roman"/>
          <w:sz w:val="28"/>
          <w:szCs w:val="28"/>
        </w:rPr>
        <w:t>тем: гипоталамус – г</w:t>
      </w:r>
      <w:r w:rsidR="000B4572">
        <w:rPr>
          <w:rFonts w:ascii="Times New Roman" w:hAnsi="Times New Roman" w:cs="Times New Roman"/>
          <w:sz w:val="28"/>
          <w:szCs w:val="28"/>
        </w:rPr>
        <w:t>ипофиз – надпочечники, гипотала</w:t>
      </w:r>
      <w:r w:rsidRPr="002E38B7">
        <w:rPr>
          <w:rFonts w:ascii="Times New Roman" w:hAnsi="Times New Roman" w:cs="Times New Roman"/>
          <w:sz w:val="28"/>
          <w:szCs w:val="28"/>
        </w:rPr>
        <w:t>мус – гипофиз – яич</w:t>
      </w:r>
      <w:r w:rsidR="000B4572">
        <w:rPr>
          <w:rFonts w:ascii="Times New Roman" w:hAnsi="Times New Roman" w:cs="Times New Roman"/>
          <w:sz w:val="28"/>
          <w:szCs w:val="28"/>
        </w:rPr>
        <w:t xml:space="preserve">ники, аутокринная и эндокринная </w:t>
      </w:r>
      <w:r w:rsidRPr="002E38B7">
        <w:rPr>
          <w:rFonts w:ascii="Times New Roman" w:hAnsi="Times New Roman" w:cs="Times New Roman"/>
          <w:sz w:val="28"/>
          <w:szCs w:val="28"/>
        </w:rPr>
        <w:t>система висцеральн</w:t>
      </w:r>
      <w:r w:rsidR="000B4572">
        <w:rPr>
          <w:rFonts w:ascii="Times New Roman" w:hAnsi="Times New Roman" w:cs="Times New Roman"/>
          <w:sz w:val="28"/>
          <w:szCs w:val="28"/>
        </w:rPr>
        <w:t xml:space="preserve">ой жировой ткани. Следствием </w:t>
      </w:r>
      <w:r w:rsidRPr="002E38B7">
        <w:rPr>
          <w:rFonts w:ascii="Times New Roman" w:hAnsi="Times New Roman" w:cs="Times New Roman"/>
          <w:sz w:val="28"/>
          <w:szCs w:val="28"/>
        </w:rPr>
        <w:t xml:space="preserve">нарушения функции </w:t>
      </w:r>
      <w:r w:rsidR="000B4572">
        <w:rPr>
          <w:rFonts w:ascii="Times New Roman" w:hAnsi="Times New Roman" w:cs="Times New Roman"/>
          <w:sz w:val="28"/>
          <w:szCs w:val="28"/>
        </w:rPr>
        <w:t xml:space="preserve">гипоталамуса является повышение </w:t>
      </w:r>
      <w:r w:rsidRPr="002E38B7">
        <w:rPr>
          <w:rFonts w:ascii="Times New Roman" w:hAnsi="Times New Roman" w:cs="Times New Roman"/>
          <w:sz w:val="28"/>
          <w:szCs w:val="28"/>
        </w:rPr>
        <w:t>секреции и выделени</w:t>
      </w:r>
      <w:r w:rsidR="000B4572">
        <w:rPr>
          <w:rFonts w:ascii="Times New Roman" w:hAnsi="Times New Roman" w:cs="Times New Roman"/>
          <w:sz w:val="28"/>
          <w:szCs w:val="28"/>
        </w:rPr>
        <w:t xml:space="preserve">я адренокортикотропного гормона </w:t>
      </w:r>
      <w:r w:rsidRPr="002E38B7">
        <w:rPr>
          <w:rFonts w:ascii="Times New Roman" w:hAnsi="Times New Roman" w:cs="Times New Roman"/>
          <w:sz w:val="28"/>
          <w:szCs w:val="28"/>
        </w:rPr>
        <w:t>(АКТГ) и пролактин</w:t>
      </w:r>
      <w:r w:rsidR="000B4572">
        <w:rPr>
          <w:rFonts w:ascii="Times New Roman" w:hAnsi="Times New Roman" w:cs="Times New Roman"/>
          <w:sz w:val="28"/>
          <w:szCs w:val="28"/>
        </w:rPr>
        <w:t>а. Одновременно наблюдается раз</w:t>
      </w:r>
      <w:r w:rsidRPr="002E38B7">
        <w:rPr>
          <w:rFonts w:ascii="Times New Roman" w:hAnsi="Times New Roman" w:cs="Times New Roman"/>
          <w:sz w:val="28"/>
          <w:szCs w:val="28"/>
        </w:rPr>
        <w:t>балансировка цирхо</w:t>
      </w:r>
      <w:r w:rsidR="000B4572">
        <w:rPr>
          <w:rFonts w:ascii="Times New Roman" w:hAnsi="Times New Roman" w:cs="Times New Roman"/>
          <w:sz w:val="28"/>
          <w:szCs w:val="28"/>
        </w:rPr>
        <w:t>рального ритма выделения гонадо</w:t>
      </w:r>
      <w:r w:rsidR="000B4572" w:rsidRPr="000B4572">
        <w:rPr>
          <w:rFonts w:ascii="Times New Roman" w:hAnsi="Times New Roman" w:cs="Times New Roman"/>
          <w:sz w:val="28"/>
          <w:szCs w:val="28"/>
        </w:rPr>
        <w:t>либерина и, соответс</w:t>
      </w:r>
      <w:r w:rsidR="000B4572">
        <w:rPr>
          <w:rFonts w:ascii="Times New Roman" w:hAnsi="Times New Roman" w:cs="Times New Roman"/>
          <w:sz w:val="28"/>
          <w:szCs w:val="28"/>
        </w:rPr>
        <w:t>твенно, гонадотропинов в гипофизе.</w:t>
      </w:r>
    </w:p>
    <w:p w:rsidR="000B4572" w:rsidRDefault="000B4572" w:rsidP="002E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572">
        <w:rPr>
          <w:rFonts w:ascii="Times New Roman" w:hAnsi="Times New Roman" w:cs="Times New Roman"/>
          <w:sz w:val="28"/>
          <w:szCs w:val="28"/>
        </w:rPr>
        <w:t>Внегонадно синтезирующийся из андрогенов эстрон повышает чувствите</w:t>
      </w:r>
      <w:r>
        <w:rPr>
          <w:rFonts w:ascii="Times New Roman" w:hAnsi="Times New Roman" w:cs="Times New Roman"/>
          <w:sz w:val="28"/>
          <w:szCs w:val="28"/>
        </w:rPr>
        <w:t>льность гипофиза к гонадолибери</w:t>
      </w:r>
      <w:r w:rsidRPr="000B4572">
        <w:rPr>
          <w:rFonts w:ascii="Times New Roman" w:hAnsi="Times New Roman" w:cs="Times New Roman"/>
          <w:sz w:val="28"/>
          <w:szCs w:val="28"/>
        </w:rPr>
        <w:t>ну. В ответ на изб</w:t>
      </w:r>
      <w:r>
        <w:rPr>
          <w:rFonts w:ascii="Times New Roman" w:hAnsi="Times New Roman" w:cs="Times New Roman"/>
          <w:sz w:val="28"/>
          <w:szCs w:val="28"/>
        </w:rPr>
        <w:t>ыточную стимуляцию АКТГ в надпо</w:t>
      </w:r>
      <w:r w:rsidRPr="000B4572">
        <w:rPr>
          <w:rFonts w:ascii="Times New Roman" w:hAnsi="Times New Roman" w:cs="Times New Roman"/>
          <w:sz w:val="28"/>
          <w:szCs w:val="28"/>
        </w:rPr>
        <w:t xml:space="preserve">чечниках повышается продукция </w:t>
      </w:r>
      <w:r>
        <w:rPr>
          <w:rFonts w:ascii="Times New Roman" w:hAnsi="Times New Roman" w:cs="Times New Roman"/>
          <w:sz w:val="28"/>
          <w:szCs w:val="28"/>
        </w:rPr>
        <w:t>кортизола и андроге</w:t>
      </w:r>
      <w:r w:rsidRPr="000B4572">
        <w:rPr>
          <w:rFonts w:ascii="Times New Roman" w:hAnsi="Times New Roman" w:cs="Times New Roman"/>
          <w:sz w:val="28"/>
          <w:szCs w:val="28"/>
        </w:rPr>
        <w:t>нов. Гиперкортизолизм способствует специфическому распределению жировой ткани с преимущественным отложением жировой ткани в области плечевого пояса, живота и мезентерии внутренних органов. Такой тип ожирения называют висцеральным. Корти</w:t>
      </w:r>
      <w:r>
        <w:rPr>
          <w:rFonts w:ascii="Times New Roman" w:hAnsi="Times New Roman" w:cs="Times New Roman"/>
          <w:sz w:val="28"/>
          <w:szCs w:val="28"/>
        </w:rPr>
        <w:t>зол непосред</w:t>
      </w:r>
      <w:r w:rsidRPr="000B4572">
        <w:rPr>
          <w:rFonts w:ascii="Times New Roman" w:hAnsi="Times New Roman" w:cs="Times New Roman"/>
          <w:sz w:val="28"/>
          <w:szCs w:val="28"/>
        </w:rPr>
        <w:t>ственно способствует инсулинорезистентности (ИР) – снижению чувствительности периферических тканей к инсулину. Как следств</w:t>
      </w:r>
      <w:r>
        <w:rPr>
          <w:rFonts w:ascii="Times New Roman" w:hAnsi="Times New Roman" w:cs="Times New Roman"/>
          <w:sz w:val="28"/>
          <w:szCs w:val="28"/>
        </w:rPr>
        <w:t xml:space="preserve">ие ИР развивается гиперинсулинемия в результате гиперфункции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B4572">
        <w:rPr>
          <w:rFonts w:ascii="Times New Roman" w:hAnsi="Times New Roman" w:cs="Times New Roman"/>
          <w:sz w:val="28"/>
          <w:szCs w:val="28"/>
        </w:rPr>
        <w:t>клеток поджелудочной железы с целью поддержания нормоглик</w:t>
      </w:r>
      <w:r>
        <w:rPr>
          <w:rFonts w:ascii="Times New Roman" w:hAnsi="Times New Roman" w:cs="Times New Roman"/>
          <w:sz w:val="28"/>
          <w:szCs w:val="28"/>
        </w:rPr>
        <w:t>емии. Следую</w:t>
      </w:r>
      <w:r w:rsidRPr="000B4572">
        <w:rPr>
          <w:rFonts w:ascii="Times New Roman" w:hAnsi="Times New Roman" w:cs="Times New Roman"/>
          <w:sz w:val="28"/>
          <w:szCs w:val="28"/>
        </w:rPr>
        <w:t xml:space="preserve">щим этапом является </w:t>
      </w:r>
      <w:r>
        <w:rPr>
          <w:rFonts w:ascii="Times New Roman" w:hAnsi="Times New Roman" w:cs="Times New Roman"/>
          <w:sz w:val="28"/>
          <w:szCs w:val="28"/>
        </w:rPr>
        <w:t>нарушение липидного спектра кро</w:t>
      </w:r>
      <w:r w:rsidRPr="000B4572">
        <w:rPr>
          <w:rFonts w:ascii="Times New Roman" w:hAnsi="Times New Roman" w:cs="Times New Roman"/>
          <w:sz w:val="28"/>
          <w:szCs w:val="28"/>
        </w:rPr>
        <w:t>ви (дислипидемия), характеризующееся повышением атерогенных факторов (триглицеридов, липопротеинов низкой плотности (ЛПНП), липопротеинов очень низкой плотности (ЛПОНП) и снижением уровня лип</w:t>
      </w:r>
      <w:r>
        <w:rPr>
          <w:rFonts w:ascii="Times New Roman" w:hAnsi="Times New Roman" w:cs="Times New Roman"/>
          <w:sz w:val="28"/>
          <w:szCs w:val="28"/>
        </w:rPr>
        <w:t>опротеи</w:t>
      </w:r>
      <w:r w:rsidRPr="000B4572">
        <w:rPr>
          <w:rFonts w:ascii="Times New Roman" w:hAnsi="Times New Roman" w:cs="Times New Roman"/>
          <w:sz w:val="28"/>
          <w:szCs w:val="28"/>
        </w:rPr>
        <w:t>нов высокой плотности</w:t>
      </w:r>
      <w:r>
        <w:rPr>
          <w:rFonts w:ascii="Times New Roman" w:hAnsi="Times New Roman" w:cs="Times New Roman"/>
          <w:sz w:val="28"/>
          <w:szCs w:val="28"/>
        </w:rPr>
        <w:t xml:space="preserve"> (ЛПВП), что приводит к атероск</w:t>
      </w:r>
      <w:r w:rsidRPr="000B4572">
        <w:rPr>
          <w:rFonts w:ascii="Times New Roman" w:hAnsi="Times New Roman" w:cs="Times New Roman"/>
          <w:sz w:val="28"/>
          <w:szCs w:val="28"/>
        </w:rPr>
        <w:t>лерозу и 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гипертонии (АГ). Последователь</w:t>
      </w:r>
      <w:r w:rsidRPr="000B4572">
        <w:rPr>
          <w:rFonts w:ascii="Times New Roman" w:hAnsi="Times New Roman" w:cs="Times New Roman"/>
          <w:sz w:val="28"/>
          <w:szCs w:val="28"/>
        </w:rPr>
        <w:t>ность развития метаболических нарушений происходит соответственно длительности заболевания. Нарушение нейромедиаторного контроля за функцией ц</w:t>
      </w:r>
      <w:r>
        <w:rPr>
          <w:rFonts w:ascii="Times New Roman" w:hAnsi="Times New Roman" w:cs="Times New Roman"/>
          <w:sz w:val="28"/>
          <w:szCs w:val="28"/>
        </w:rPr>
        <w:t>ентров пи</w:t>
      </w:r>
      <w:r w:rsidRPr="000B4572">
        <w:rPr>
          <w:rFonts w:ascii="Times New Roman" w:hAnsi="Times New Roman" w:cs="Times New Roman"/>
          <w:sz w:val="28"/>
          <w:szCs w:val="28"/>
        </w:rPr>
        <w:t>щевого поведения, которые находятся в гипоталамусе, приводит к повышен</w:t>
      </w:r>
      <w:r>
        <w:rPr>
          <w:rFonts w:ascii="Times New Roman" w:hAnsi="Times New Roman" w:cs="Times New Roman"/>
          <w:sz w:val="28"/>
          <w:szCs w:val="28"/>
        </w:rPr>
        <w:t>ному потреблению пищи, в резуль</w:t>
      </w:r>
      <w:r w:rsidRPr="000B4572">
        <w:rPr>
          <w:rFonts w:ascii="Times New Roman" w:hAnsi="Times New Roman" w:cs="Times New Roman"/>
          <w:sz w:val="28"/>
          <w:szCs w:val="28"/>
        </w:rPr>
        <w:t>тате чего увеличива</w:t>
      </w:r>
      <w:r>
        <w:rPr>
          <w:rFonts w:ascii="Times New Roman" w:hAnsi="Times New Roman" w:cs="Times New Roman"/>
          <w:sz w:val="28"/>
          <w:szCs w:val="28"/>
        </w:rPr>
        <w:t>ется степень ожирения. Надпочеч</w:t>
      </w:r>
      <w:r w:rsidRPr="000B4572">
        <w:rPr>
          <w:rFonts w:ascii="Times New Roman" w:hAnsi="Times New Roman" w:cs="Times New Roman"/>
          <w:sz w:val="28"/>
          <w:szCs w:val="28"/>
        </w:rPr>
        <w:t>никовые андрогены (</w:t>
      </w:r>
      <w:r>
        <w:rPr>
          <w:rFonts w:ascii="Times New Roman" w:hAnsi="Times New Roman" w:cs="Times New Roman"/>
          <w:sz w:val="28"/>
          <w:szCs w:val="28"/>
        </w:rPr>
        <w:t>ДГЭА-С, тестостерон) и тестосте</w:t>
      </w:r>
      <w:r w:rsidRPr="000B4572">
        <w:rPr>
          <w:rFonts w:ascii="Times New Roman" w:hAnsi="Times New Roman" w:cs="Times New Roman"/>
          <w:sz w:val="28"/>
          <w:szCs w:val="28"/>
        </w:rPr>
        <w:t>рон, синтезирующийся в жировой ткани, 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0B4572">
        <w:rPr>
          <w:rFonts w:ascii="Times New Roman" w:hAnsi="Times New Roman" w:cs="Times New Roman"/>
          <w:sz w:val="28"/>
          <w:szCs w:val="28"/>
        </w:rPr>
        <w:t>ствуют периферичес</w:t>
      </w:r>
      <w:r>
        <w:rPr>
          <w:rFonts w:ascii="Times New Roman" w:hAnsi="Times New Roman" w:cs="Times New Roman"/>
          <w:sz w:val="28"/>
          <w:szCs w:val="28"/>
        </w:rPr>
        <w:t>кой ИР. Таким образом, результа</w:t>
      </w:r>
      <w:r w:rsidRPr="000B4572">
        <w:rPr>
          <w:rFonts w:ascii="Times New Roman" w:hAnsi="Times New Roman" w:cs="Times New Roman"/>
          <w:sz w:val="28"/>
          <w:szCs w:val="28"/>
        </w:rPr>
        <w:t>том активации оси гипоталамус-гипофиз-надпочечники является формирование висцерального ожирения, ИР, дислипидемии и 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12" w:rsidRDefault="000B4572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эндокринно-метаболи</w:t>
      </w:r>
      <w:r w:rsidRPr="000B4572">
        <w:rPr>
          <w:rFonts w:ascii="Times New Roman" w:hAnsi="Times New Roman" w:cs="Times New Roman"/>
          <w:sz w:val="28"/>
          <w:szCs w:val="28"/>
        </w:rPr>
        <w:t>ческих нарушений является в репродуктивном возрасте ановуляторное бесплодие, а в пременопаузе – развитие СД 2 типа, сердечно-с</w:t>
      </w:r>
      <w:r>
        <w:rPr>
          <w:rFonts w:ascii="Times New Roman" w:hAnsi="Times New Roman" w:cs="Times New Roman"/>
          <w:sz w:val="28"/>
          <w:szCs w:val="28"/>
        </w:rPr>
        <w:t>осудистых заболеваний, аденокар</w:t>
      </w:r>
      <w:r w:rsidRPr="000B4572">
        <w:rPr>
          <w:rFonts w:ascii="Times New Roman" w:hAnsi="Times New Roman" w:cs="Times New Roman"/>
          <w:sz w:val="28"/>
          <w:szCs w:val="28"/>
        </w:rPr>
        <w:t xml:space="preserve">циномы эндометрия. </w:t>
      </w:r>
      <w:r>
        <w:rPr>
          <w:rFonts w:ascii="Times New Roman" w:hAnsi="Times New Roman" w:cs="Times New Roman"/>
          <w:sz w:val="28"/>
          <w:szCs w:val="28"/>
        </w:rPr>
        <w:t>Роль инсулина в овариальной фун</w:t>
      </w:r>
      <w:r w:rsidRPr="000B4572">
        <w:rPr>
          <w:rFonts w:ascii="Times New Roman" w:hAnsi="Times New Roman" w:cs="Times New Roman"/>
          <w:sz w:val="28"/>
          <w:szCs w:val="28"/>
        </w:rPr>
        <w:t>кции сводится к усиле</w:t>
      </w:r>
      <w:r>
        <w:rPr>
          <w:rFonts w:ascii="Times New Roman" w:hAnsi="Times New Roman" w:cs="Times New Roman"/>
          <w:sz w:val="28"/>
          <w:szCs w:val="28"/>
        </w:rPr>
        <w:t>нию синтеза тестостерона и повы</w:t>
      </w:r>
      <w:r w:rsidRPr="000B4572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ю его биодоступности.</w:t>
      </w: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0DFC" w:rsidRPr="006E1112" w:rsidRDefault="006E1112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 xml:space="preserve">Кардинальным признаком МС является нарушение менструальной и генеративной функций на фоне прогрессирующей прибавки массы тела (МТ). Основными жалобами пациенток являются: нарушение менструального цикла, невынашивание беременности, бесплодие, избыточное оволосение, ожирение и многообразие диэнцефальных жалоб. 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>При тщательно собранном анамнезе можно выявить наличие повышенного аппетита и неадекватного отношения к количеству потребляемых калорий. Это связано с нарушением функции центров пищевого поведения, которые находятся в гипоталамусе. Из перенесенных заболеваний отмечается большая частота ОРВИ, различной экстрагенитальной патологии. Наследственность у большинства пациенток отягощена нарушениями репродуктивной функции, ожирением, инсулиннезависимым сахарным диабетом (ИНСД), ССЗ.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 xml:space="preserve">Возраст менархе обычный. Отличительным признаком является вторичное нарушение менструального цикла после воздействия различных факторов на фоне прибавки МТ. Нарушение менструального цикла начинается с увеличения длительности цикла с недостаточностью лютеиновой фазы (НЛФ), а затем развиваются олигоаменорея и хроническая ановуляция. </w:t>
      </w:r>
      <w:r w:rsidRPr="006E1112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 большую частоту </w:t>
      </w:r>
      <w:r>
        <w:rPr>
          <w:rFonts w:ascii="Times New Roman" w:hAnsi="Times New Roman" w:cs="Times New Roman"/>
          <w:sz w:val="28"/>
          <w:szCs w:val="28"/>
        </w:rPr>
        <w:t>аномальных маточных кровотечений (А</w:t>
      </w:r>
      <w:r w:rsidRPr="006E1112">
        <w:rPr>
          <w:rFonts w:ascii="Times New Roman" w:hAnsi="Times New Roman" w:cs="Times New Roman"/>
          <w:sz w:val="28"/>
          <w:szCs w:val="28"/>
        </w:rPr>
        <w:t>МК).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>При объективном исследовании определяется индекс МТ, значение которого у большинства пациенток более 30, что соответствует ожирению. Тип ожирения определяется по соотношению «объем талии/объем бедер» (ОТ/ОБ), значение которого более 0,85 характерно для висцерального распределения жировой ткани преимущественно в области плечевого пояса и живота. Важным клиническим признаком является наличие полос растяжения от бледно-розового до багрового цвета на коже живота, бедер. Часто наблюдаются изменения кожи по типу «нигроидного акантоза», проявляющегося в виде шероховатых гиперпигментированных участков кожи в местах трения и складок (паховые, подмышечные, под молочными железами, на животе). Эти изменения кожи сопутствуют ИР. При осмотре наблюдаются выраженные андрогензависимые проявления (гирсутизм, угревая сыпь), что обусловлено влиянием не только надпочечниковых андрогенов, но и внегонадно синтезируемого тестостерона в большом количестве жировой ткани. При формировании вторичных ПКЯ отмечается усиление роста стержневых волос не только по белой линии живота, околососковых полях и внутренней поверхности бедер, но и часто в области подбородка, бакенбард, на грудине, спине, ягодицах. При этом у некоторых пациенток имеются признаки вирильного синдрома - андрогензависимая алопеция и снижение тембра голоса. Молочные железы, как правило, гипертрофированы за счет жировой ткани, у таких пациенток часто диагностируется фиброзно-кистозная мастопатия.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>Трансвагинальная эхография в начале заболевания выявляет мультифолликулярные яичники, а примерно через 3-5лет ПКЯ с утолщенной гиперэхогенной капсулой, которые иногда могут быть увеличены в 2-6 раз.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 xml:space="preserve">Гормональные нарушения характеризуются повышением в крови концентраций АКТГ, кортизола, пролактина. Уровни лютеинизирующего </w:t>
      </w:r>
      <w:r w:rsidRPr="006E1112">
        <w:rPr>
          <w:rFonts w:ascii="Times New Roman" w:hAnsi="Times New Roman" w:cs="Times New Roman"/>
          <w:sz w:val="28"/>
          <w:szCs w:val="28"/>
        </w:rPr>
        <w:lastRenderedPageBreak/>
        <w:t>гормона (ЛГ) и фолликулостимулирующего гормона (ФСГ) могут быть нормальными, а при формировании вторичных ПКЯ повышаются концентрации ЛГ с увеличением соотношения ЛГ/ФСГ до 2,5-3. Повышены также уровни инсулина и снижены концентрации половых стероидсвязывающих глобулинов (ПССГ). Кроме того, характерно увеличение содержания 17-ОП, ДГЭАС в крови, 17-КС в моче. Это зачастую приводит к необоснованному назначению дексаметазона (аналог кортизола), что не является патогенетически обоснованной терапией надпочечниковой гиперандрогении, поскольку у этих пациенток и без того повышены концентрации кортизола.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>Гормональные исследования не являются решающими в диагностике МС, поскольку очень вариабельны.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>Биопсии эндометрия выявляет большую частоту г</w:t>
      </w:r>
      <w:r>
        <w:rPr>
          <w:rFonts w:ascii="Times New Roman" w:hAnsi="Times New Roman" w:cs="Times New Roman"/>
          <w:sz w:val="28"/>
          <w:szCs w:val="28"/>
        </w:rPr>
        <w:t>иперпластических процессов в эндометрии</w:t>
      </w:r>
      <w:r w:rsidRPr="006E1112">
        <w:rPr>
          <w:rFonts w:ascii="Times New Roman" w:hAnsi="Times New Roman" w:cs="Times New Roman"/>
          <w:sz w:val="28"/>
          <w:szCs w:val="28"/>
        </w:rPr>
        <w:t>, что, несомненно, связано с выраженными метаболическими нарушениями. Поэтому практикующие врачи должны относиться к этим пациенткам с онкологической настороженностью и рекомендовать раздельное выскабливание при наличии нарушений менструального цикла, а также эхографических признаках гиперплазии эндометрия.</w:t>
      </w:r>
    </w:p>
    <w:p w:rsidR="006E1112" w:rsidRPr="006E1112" w:rsidRDefault="006E1112" w:rsidP="006E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112">
        <w:rPr>
          <w:rFonts w:ascii="Times New Roman" w:hAnsi="Times New Roman" w:cs="Times New Roman"/>
          <w:sz w:val="28"/>
          <w:szCs w:val="28"/>
        </w:rPr>
        <w:t xml:space="preserve">Липидный спектр характеризуется повышением в крови уровня инсулина, ЛПНП и ЛПОНП, триглицеридов, снижением концентраций ЛПВП. Пероральный глюкозотолерантный тест с определением базальных и стимулированных глюкозой (через 2 ч после приема 75 г глюкозы) концентраций инсулина и глюкозы выявляет нарушение толерантности к глюкозе. </w:t>
      </w: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206" w:rsidRDefault="00304206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884" w:rsidRDefault="00A20884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Тактика лечения</w:t>
      </w:r>
    </w:p>
    <w:p w:rsidR="003D5FCE" w:rsidRPr="003D5FCE" w:rsidRDefault="003D5FCE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FCE">
        <w:rPr>
          <w:rFonts w:ascii="Times New Roman" w:hAnsi="Times New Roman" w:cs="Times New Roman"/>
          <w:sz w:val="28"/>
          <w:szCs w:val="28"/>
        </w:rPr>
        <w:t xml:space="preserve">Главными целями лечения больных с МС следует считать: </w:t>
      </w:r>
      <w:r>
        <w:rPr>
          <w:rFonts w:ascii="Times New Roman" w:hAnsi="Times New Roman" w:cs="Times New Roman"/>
          <w:sz w:val="28"/>
          <w:szCs w:val="28"/>
        </w:rPr>
        <w:t>снижение массы тела;</w:t>
      </w:r>
      <w:r w:rsidRPr="003D5FCE">
        <w:rPr>
          <w:rFonts w:ascii="Times New Roman" w:hAnsi="Times New Roman" w:cs="Times New Roman"/>
          <w:sz w:val="28"/>
          <w:szCs w:val="28"/>
        </w:rPr>
        <w:t xml:space="preserve"> достижение хорошего м</w:t>
      </w:r>
      <w:r>
        <w:rPr>
          <w:rFonts w:ascii="Times New Roman" w:hAnsi="Times New Roman" w:cs="Times New Roman"/>
          <w:sz w:val="28"/>
          <w:szCs w:val="28"/>
        </w:rPr>
        <w:t>етаболического контроля;</w:t>
      </w:r>
      <w:r w:rsidRPr="003D5FC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стижение оптимального уровня АД;</w:t>
      </w:r>
      <w:r w:rsidRPr="003D5FCE">
        <w:rPr>
          <w:rFonts w:ascii="Times New Roman" w:hAnsi="Times New Roman" w:cs="Times New Roman"/>
          <w:sz w:val="28"/>
          <w:szCs w:val="28"/>
        </w:rPr>
        <w:t xml:space="preserve">  предупреждение острых и отдал</w:t>
      </w:r>
      <w:r>
        <w:rPr>
          <w:rFonts w:ascii="Times New Roman" w:hAnsi="Times New Roman" w:cs="Times New Roman"/>
          <w:sz w:val="28"/>
          <w:szCs w:val="28"/>
        </w:rPr>
        <w:t>енных сердечно-сосудистых ослож</w:t>
      </w:r>
      <w:r w:rsidRPr="003D5FCE">
        <w:rPr>
          <w:rFonts w:ascii="Times New Roman" w:hAnsi="Times New Roman" w:cs="Times New Roman"/>
          <w:sz w:val="28"/>
          <w:szCs w:val="28"/>
        </w:rPr>
        <w:t>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801" w:rsidRPr="00857801" w:rsidRDefault="00857801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801">
        <w:rPr>
          <w:rFonts w:ascii="Times New Roman" w:hAnsi="Times New Roman" w:cs="Times New Roman"/>
          <w:sz w:val="28"/>
          <w:szCs w:val="28"/>
        </w:rPr>
        <w:t>Основной целью акушера-гинеколога является восстановление менструальной и генеративной функций, чего можно добиться на фоне нормализации МТ. Наиболее частой ошибкой практикующих врачей является стимуляция овуляции на фоне ожирения. Успех лечения определяется ранним выявлением заболевания на стадии функ</w:t>
      </w:r>
      <w:r w:rsidRPr="00857801">
        <w:rPr>
          <w:rFonts w:ascii="Times New Roman" w:hAnsi="Times New Roman" w:cs="Times New Roman"/>
          <w:sz w:val="28"/>
          <w:szCs w:val="28"/>
        </w:rPr>
        <w:softHyphen/>
        <w:t>циональных нарушений, до формирования ПКЯ. В этом случае снижение МТ на фоне медикаментозной терапии приводит к восстановлению генеративной функции.</w:t>
      </w:r>
    </w:p>
    <w:p w:rsidR="00857801" w:rsidRPr="00857801" w:rsidRDefault="006E7622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57801" w:rsidRPr="00857801">
        <w:rPr>
          <w:rFonts w:ascii="Times New Roman" w:hAnsi="Times New Roman" w:cs="Times New Roman"/>
          <w:sz w:val="28"/>
          <w:szCs w:val="28"/>
        </w:rPr>
        <w:t>ормализация МТ на фоне рационального питания и физических нагрузок. При беседе с пациенткой необходимо выяснить длительность наличия у нее избыточного веса, расспросить о попытках снижения МТ и эффективности данных мероприятий. Важно оценить заинтересованность и мотивацию пациентки, поскольку женщины, планирующие беременность, лучше соблюдают рекомендации врача. Необходимо выяснить характер питания. Можно рекомендовать ведение пищевого дневника, а затем оценить полученные данные за несколько дней (рабочие и выходные дни). В дневнике необходимо отразить время приема пищи, наименование продукта и количество съеденного, где и с кем принималась пища, каковы были причины ее приема.</w:t>
      </w:r>
    </w:p>
    <w:p w:rsidR="00857801" w:rsidRDefault="00857801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801">
        <w:rPr>
          <w:rFonts w:ascii="Times New Roman" w:hAnsi="Times New Roman" w:cs="Times New Roman"/>
          <w:sz w:val="28"/>
          <w:szCs w:val="28"/>
        </w:rPr>
        <w:t>Надо стремиться к постепенному снижению МТ, что позволяет уменьшить частоту рецидивов заболевания. Оптимально снижение МТ на 0,5-1 кг в неделю. Снижение МТ менее 5% от исходной представляет собой недостаточный эффект, 5-10% - удов</w:t>
      </w:r>
      <w:r w:rsidRPr="00857801">
        <w:rPr>
          <w:rFonts w:ascii="Times New Roman" w:hAnsi="Times New Roman" w:cs="Times New Roman"/>
          <w:sz w:val="28"/>
          <w:szCs w:val="28"/>
        </w:rPr>
        <w:softHyphen/>
        <w:t xml:space="preserve">летворительный, более 10% - хороший. </w:t>
      </w:r>
    </w:p>
    <w:p w:rsidR="006E7622" w:rsidRPr="00857801" w:rsidRDefault="006E7622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22">
        <w:rPr>
          <w:rFonts w:ascii="Times New Roman" w:hAnsi="Times New Roman" w:cs="Times New Roman"/>
          <w:sz w:val="28"/>
          <w:szCs w:val="28"/>
        </w:rPr>
        <w:lastRenderedPageBreak/>
        <w:t>Также рекомендуются умеренные физические нагрузки, что способствует не только снижению МТ, но и повышению чувствительности периферических тканей (мышечной) к инсулину.</w:t>
      </w:r>
      <w:r w:rsidR="00B42229" w:rsidRPr="00B42229">
        <w:rPr>
          <w:rFonts w:ascii="Segoe UI" w:hAnsi="Segoe UI" w:cs="Segoe UI"/>
          <w:color w:val="202124"/>
          <w:shd w:val="clear" w:color="auto" w:fill="FFFFFF"/>
        </w:rPr>
        <w:t xml:space="preserve"> </w:t>
      </w:r>
      <w:r w:rsidR="00B42229" w:rsidRPr="00B42229">
        <w:rPr>
          <w:rFonts w:ascii="Times New Roman" w:hAnsi="Times New Roman" w:cs="Times New Roman"/>
          <w:sz w:val="28"/>
          <w:szCs w:val="28"/>
        </w:rPr>
        <w:t>Всем лицам с избыточной массой тела и ожирением показаны регулярные аэробные физические упражнения продолжительностью не менее 150 минут в неделю</w:t>
      </w:r>
      <w:r w:rsidR="00292FE5">
        <w:rPr>
          <w:rFonts w:ascii="Times New Roman" w:hAnsi="Times New Roman" w:cs="Times New Roman"/>
          <w:sz w:val="28"/>
          <w:szCs w:val="28"/>
        </w:rPr>
        <w:t>.</w:t>
      </w:r>
    </w:p>
    <w:p w:rsidR="00292FE5" w:rsidRPr="00292FE5" w:rsidRDefault="006E7622" w:rsidP="00292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57801" w:rsidRPr="00857801">
        <w:rPr>
          <w:rFonts w:ascii="Times New Roman" w:hAnsi="Times New Roman" w:cs="Times New Roman"/>
          <w:sz w:val="28"/>
          <w:szCs w:val="28"/>
        </w:rPr>
        <w:t>едикаментозная терапия</w:t>
      </w:r>
      <w:r w:rsidR="00292FE5">
        <w:rPr>
          <w:rFonts w:ascii="Times New Roman" w:hAnsi="Times New Roman" w:cs="Times New Roman"/>
          <w:sz w:val="28"/>
          <w:szCs w:val="28"/>
        </w:rPr>
        <w:t xml:space="preserve">. </w:t>
      </w:r>
      <w:r w:rsidR="00292FE5" w:rsidRPr="00292FE5">
        <w:rPr>
          <w:rFonts w:ascii="Times New Roman" w:hAnsi="Times New Roman" w:cs="Times New Roman"/>
          <w:sz w:val="28"/>
          <w:szCs w:val="28"/>
        </w:rPr>
        <w:t>Назначение препаратов, зарегистрированных в качестве лекарственных средств для лечения ожирения, рекомендовано пациентам, которые не могут достичь клинически значимого снижения массы тела на фоне немедикаментозных методов лечения и/или на этапе удержания достигнутого результата. При этом в случае средней или тяжелой стадии течения ожирения при наличии хотя бы одного осложнения, ассоциированного с ожирением, назначение фармакотерапии показано сразу на фоне немедикаментозных методов лечения</w:t>
      </w:r>
    </w:p>
    <w:p w:rsidR="00292FE5" w:rsidRPr="00292FE5" w:rsidRDefault="00292FE5" w:rsidP="00292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t>Назначение лекарственных средств для терапии ожирения рекомендовано при ИМТ ≥ 30 кг/м2 или при ИМТ ≥27 кг/м2 при наличии факторов риска</w:t>
      </w:r>
      <w:r>
        <w:rPr>
          <w:rFonts w:ascii="Times New Roman" w:hAnsi="Times New Roman" w:cs="Times New Roman"/>
          <w:sz w:val="28"/>
          <w:szCs w:val="28"/>
        </w:rPr>
        <w:t xml:space="preserve"> и/или коморбидных заболеваний.</w:t>
      </w:r>
    </w:p>
    <w:p w:rsidR="00292FE5" w:rsidRPr="00292FE5" w:rsidRDefault="00292FE5" w:rsidP="00292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t>Оценку эффективности лекарственной терапии ожирения рекомендуется проводить спустя 3 месяца после начала лечения. Неэффективным может считаться снижение массы тела менее чем на 5% от</w:t>
      </w:r>
      <w:r>
        <w:rPr>
          <w:rFonts w:ascii="Times New Roman" w:hAnsi="Times New Roman" w:cs="Times New Roman"/>
          <w:sz w:val="28"/>
          <w:szCs w:val="28"/>
        </w:rPr>
        <w:t xml:space="preserve"> исходной в течение 3 месяцев.</w:t>
      </w:r>
      <w:r w:rsidRPr="00292FE5">
        <w:rPr>
          <w:rFonts w:ascii="Times New Roman" w:hAnsi="Times New Roman" w:cs="Times New Roman"/>
          <w:sz w:val="28"/>
          <w:szCs w:val="28"/>
        </w:rPr>
        <w:t> </w:t>
      </w:r>
    </w:p>
    <w:p w:rsidR="00292FE5" w:rsidRPr="00292FE5" w:rsidRDefault="00292FE5" w:rsidP="00292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зарегистрированы следующие препараты для лечения ожирения: орлистат, сибутрамин, лираглутид.</w:t>
      </w:r>
    </w:p>
    <w:p w:rsidR="00292FE5" w:rsidRDefault="00292FE5" w:rsidP="00292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bCs/>
          <w:sz w:val="28"/>
          <w:szCs w:val="28"/>
        </w:rPr>
        <w:t>Орлистат</w:t>
      </w:r>
      <w:r w:rsidRPr="00292FE5">
        <w:rPr>
          <w:rFonts w:ascii="Times New Roman" w:hAnsi="Times New Roman" w:cs="Times New Roman"/>
          <w:sz w:val="28"/>
          <w:szCs w:val="28"/>
        </w:rPr>
        <w:t>  ‒ препарат для лечения ожирения периферического действия, рекомендуется пациентам с ИМТ ≥ 30 кг/м2 или ИМТ ≥27 кг/м2 при наличии факторов риска и/или коморбидных заболеваний в дозе 120 мг 3 раза в сутки во время еды или не позже часа после нее для снижения массы тела. Разрешенная максимальная длительность лечения составляет 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E5" w:rsidRDefault="00292FE5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bCs/>
          <w:sz w:val="28"/>
          <w:szCs w:val="28"/>
        </w:rPr>
        <w:lastRenderedPageBreak/>
        <w:t>Сибутрамин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</w:rPr>
        <w:t>‒ препарат для лечения ожирения центрального действия, рекомендуется пациентам с ИМТ ≥ 30 кг/м2 или ИМТ ≥27 кг/м2 при наличии факторов риска и/или коморбидных заболеваний; рекомендуется 10 мг утром, ежедневно, независимо от приема пищи. Если масса тела за первый месяц лечения снизилась менее чем на 2 кг, рекомендуется увеличить дозу до 15 мг сибутрамина при условии хорошей его переносимости. Если за 3 месяца приема масса тела уменьшилась менее, чем на 5% от исходной, лечение считается неэффективным. Разрешенная максимальная длител</w:t>
      </w:r>
      <w:r>
        <w:rPr>
          <w:rFonts w:ascii="Times New Roman" w:hAnsi="Times New Roman" w:cs="Times New Roman"/>
          <w:sz w:val="28"/>
          <w:szCs w:val="28"/>
        </w:rPr>
        <w:t>ьность лечения составляет 1 год.</w:t>
      </w:r>
    </w:p>
    <w:p w:rsidR="002E1849" w:rsidRPr="00857801" w:rsidRDefault="002E1849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существуют хирургические методы лечения (бандажирование желудка, резекция желудка, гастрошунтирование)</w:t>
      </w:r>
      <w:r w:rsidR="00292FE5">
        <w:rPr>
          <w:rFonts w:ascii="Times New Roman" w:hAnsi="Times New Roman" w:cs="Times New Roman"/>
          <w:sz w:val="28"/>
          <w:szCs w:val="28"/>
        </w:rPr>
        <w:t xml:space="preserve">. </w:t>
      </w:r>
      <w:r w:rsidR="00292FE5" w:rsidRPr="00292FE5">
        <w:rPr>
          <w:rFonts w:ascii="Times New Roman" w:hAnsi="Times New Roman" w:cs="Times New Roman"/>
          <w:sz w:val="28"/>
          <w:szCs w:val="28"/>
        </w:rPr>
        <w:t>Хирургическое лечение рекомендуется пациентам с морбидным ожирением в возрасте 18-60 лет при неэффективности ранее проводимых консервативных мероприятий при ИМТ &gt; 40 кг/м2 (независимо от наличия сопутствующих заболеваний) и при ИМТ &gt; 35 кг/м2 и наличии тяжелых заболеваний (СД2, заболевания суставов, СОАС), на течение которых можно воздейство</w:t>
      </w:r>
      <w:r w:rsidR="00292FE5">
        <w:rPr>
          <w:rFonts w:ascii="Times New Roman" w:hAnsi="Times New Roman" w:cs="Times New Roman"/>
          <w:sz w:val="28"/>
          <w:szCs w:val="28"/>
        </w:rPr>
        <w:t>вать путем снижения массы тела.</w:t>
      </w:r>
    </w:p>
    <w:p w:rsidR="00857801" w:rsidRPr="00857801" w:rsidRDefault="00857801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801">
        <w:rPr>
          <w:rFonts w:ascii="Times New Roman" w:hAnsi="Times New Roman" w:cs="Times New Roman"/>
          <w:sz w:val="28"/>
          <w:szCs w:val="28"/>
        </w:rPr>
        <w:t>После снижения МТ на фоне диеты и/или медикаментозной терапии участи женщин восстанавливается овуляторный менструальный цикл и наступает беременность.</w:t>
      </w:r>
    </w:p>
    <w:p w:rsidR="00857801" w:rsidRPr="00857801" w:rsidRDefault="00857801" w:rsidP="00857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801">
        <w:rPr>
          <w:rFonts w:ascii="Times New Roman" w:hAnsi="Times New Roman" w:cs="Times New Roman"/>
          <w:sz w:val="28"/>
          <w:szCs w:val="28"/>
        </w:rPr>
        <w:t>Ановуляция после нормализации МТ и метаболических нарушений указывает на формирование вторичных ПКЯ. В этом случае рекомендуется стимуляция овуляции консервативным или хирургическим путем.</w:t>
      </w:r>
    </w:p>
    <w:p w:rsidR="008428F8" w:rsidRDefault="008428F8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B4572" w:rsidP="00DF6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57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B4572" w:rsidRDefault="000B4572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572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е время в ряду основных масштаб</w:t>
      </w:r>
      <w:r w:rsidRPr="000B4572">
        <w:rPr>
          <w:rFonts w:ascii="Times New Roman" w:hAnsi="Times New Roman" w:cs="Times New Roman"/>
          <w:sz w:val="28"/>
          <w:szCs w:val="28"/>
        </w:rPr>
        <w:t>ных проблем человечества занимает ожирение, с вытекающим из него метаболическим синдромом. По данным ВОЗ,</w:t>
      </w:r>
      <w:r w:rsidR="007D6295">
        <w:rPr>
          <w:rFonts w:ascii="Times New Roman" w:hAnsi="Times New Roman" w:cs="Times New Roman"/>
          <w:sz w:val="28"/>
          <w:szCs w:val="28"/>
        </w:rPr>
        <w:t xml:space="preserve"> к 2025 году прогнозируется уве</w:t>
      </w:r>
      <w:r w:rsidRPr="000B4572">
        <w:rPr>
          <w:rFonts w:ascii="Times New Roman" w:hAnsi="Times New Roman" w:cs="Times New Roman"/>
          <w:sz w:val="28"/>
          <w:szCs w:val="28"/>
        </w:rPr>
        <w:t>личени</w:t>
      </w:r>
      <w:r w:rsidR="007D6295">
        <w:rPr>
          <w:rFonts w:ascii="Times New Roman" w:hAnsi="Times New Roman" w:cs="Times New Roman"/>
          <w:sz w:val="28"/>
          <w:szCs w:val="28"/>
        </w:rPr>
        <w:t>е лиц с ожирением до 300 млн</w:t>
      </w:r>
      <w:r w:rsidRPr="000B4572">
        <w:rPr>
          <w:rFonts w:ascii="Times New Roman" w:hAnsi="Times New Roman" w:cs="Times New Roman"/>
          <w:sz w:val="28"/>
          <w:szCs w:val="28"/>
        </w:rPr>
        <w:t xml:space="preserve">. В нашей стране ожирением </w:t>
      </w:r>
      <w:r w:rsidR="007D6295">
        <w:rPr>
          <w:rFonts w:ascii="Times New Roman" w:hAnsi="Times New Roman" w:cs="Times New Roman"/>
          <w:sz w:val="28"/>
          <w:szCs w:val="28"/>
        </w:rPr>
        <w:t>страдают около 59,2% населения.</w:t>
      </w:r>
    </w:p>
    <w:p w:rsidR="006E7622" w:rsidRPr="000B4572" w:rsidRDefault="007D629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295"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 w:cs="Times New Roman"/>
          <w:sz w:val="28"/>
          <w:szCs w:val="28"/>
        </w:rPr>
        <w:t>азом, метаболический синдром ле</w:t>
      </w:r>
      <w:r w:rsidRPr="007D6295">
        <w:rPr>
          <w:rFonts w:ascii="Times New Roman" w:hAnsi="Times New Roman" w:cs="Times New Roman"/>
          <w:sz w:val="28"/>
          <w:szCs w:val="28"/>
        </w:rPr>
        <w:t>жит в основе многих заболеваний репродуктивной сферы женск</w:t>
      </w:r>
      <w:r>
        <w:rPr>
          <w:rFonts w:ascii="Times New Roman" w:hAnsi="Times New Roman" w:cs="Times New Roman"/>
          <w:sz w:val="28"/>
          <w:szCs w:val="28"/>
        </w:rPr>
        <w:t>ого организма. Учитывая актуаль</w:t>
      </w:r>
      <w:r w:rsidRPr="007D6295">
        <w:rPr>
          <w:rFonts w:ascii="Times New Roman" w:hAnsi="Times New Roman" w:cs="Times New Roman"/>
          <w:sz w:val="28"/>
          <w:szCs w:val="28"/>
        </w:rPr>
        <w:t>ность данной пр</w:t>
      </w:r>
      <w:r>
        <w:rPr>
          <w:rFonts w:ascii="Times New Roman" w:hAnsi="Times New Roman" w:cs="Times New Roman"/>
          <w:sz w:val="28"/>
          <w:szCs w:val="28"/>
        </w:rPr>
        <w:t>облемы, важным становится прове</w:t>
      </w:r>
      <w:r w:rsidRPr="007D6295">
        <w:rPr>
          <w:rFonts w:ascii="Times New Roman" w:hAnsi="Times New Roman" w:cs="Times New Roman"/>
          <w:sz w:val="28"/>
          <w:szCs w:val="28"/>
        </w:rPr>
        <w:t>дение своеврем</w:t>
      </w:r>
      <w:r>
        <w:rPr>
          <w:rFonts w:ascii="Times New Roman" w:hAnsi="Times New Roman" w:cs="Times New Roman"/>
          <w:sz w:val="28"/>
          <w:szCs w:val="28"/>
        </w:rPr>
        <w:t>енной профилактики ожирения</w:t>
      </w:r>
      <w:r w:rsidRPr="007D6295">
        <w:rPr>
          <w:rFonts w:ascii="Times New Roman" w:hAnsi="Times New Roman" w:cs="Times New Roman"/>
          <w:sz w:val="28"/>
          <w:szCs w:val="28"/>
        </w:rPr>
        <w:t>, так как многие модифицируемые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D6295">
        <w:rPr>
          <w:rFonts w:ascii="Times New Roman" w:hAnsi="Times New Roman" w:cs="Times New Roman"/>
          <w:sz w:val="28"/>
          <w:szCs w:val="28"/>
        </w:rPr>
        <w:t xml:space="preserve">ак например, </w:t>
      </w:r>
      <w:r>
        <w:rPr>
          <w:rFonts w:ascii="Times New Roman" w:hAnsi="Times New Roman" w:cs="Times New Roman"/>
          <w:sz w:val="28"/>
          <w:szCs w:val="28"/>
        </w:rPr>
        <w:t>неправильное питание или гиподи</w:t>
      </w:r>
      <w:r w:rsidRPr="007D6295">
        <w:rPr>
          <w:rFonts w:ascii="Times New Roman" w:hAnsi="Times New Roman" w:cs="Times New Roman"/>
          <w:sz w:val="28"/>
          <w:szCs w:val="28"/>
        </w:rPr>
        <w:t>намия, легче устранить сейчас, чем в будущем иметь последствия избыточного веса в виде ряда патологических состояний с неблагоприятны</w:t>
      </w:r>
      <w:r>
        <w:rPr>
          <w:rFonts w:ascii="Times New Roman" w:hAnsi="Times New Roman" w:cs="Times New Roman"/>
          <w:sz w:val="28"/>
          <w:szCs w:val="28"/>
        </w:rPr>
        <w:t>м ис</w:t>
      </w:r>
      <w:r w:rsidRPr="007D6295">
        <w:rPr>
          <w:rFonts w:ascii="Times New Roman" w:hAnsi="Times New Roman" w:cs="Times New Roman"/>
          <w:sz w:val="28"/>
          <w:szCs w:val="28"/>
        </w:rPr>
        <w:t>ходом.</w:t>
      </w:r>
    </w:p>
    <w:p w:rsidR="008428F8" w:rsidRDefault="008428F8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206" w:rsidRDefault="00304206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FE5" w:rsidRDefault="00292FE5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8F8" w:rsidRDefault="008428F8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881" w:rsidRDefault="000361DD" w:rsidP="00DF6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375881" w:rsidRDefault="00F7170A" w:rsidP="00F7170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рекомендации «Ожирение у взрослых», 2020г.</w:t>
      </w:r>
    </w:p>
    <w:p w:rsidR="00F7170A" w:rsidRDefault="00F7170A" w:rsidP="00F7170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>Влияние метаболического синдрома на репродуктивную функцию женщин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7170A">
        <w:rPr>
          <w:rFonts w:ascii="Times New Roman" w:hAnsi="Times New Roman" w:cs="Times New Roman"/>
          <w:sz w:val="28"/>
          <w:szCs w:val="28"/>
        </w:rPr>
        <w:t xml:space="preserve">Радынова </w:t>
      </w:r>
      <w:r>
        <w:rPr>
          <w:rFonts w:ascii="Times New Roman" w:hAnsi="Times New Roman" w:cs="Times New Roman"/>
          <w:sz w:val="28"/>
          <w:szCs w:val="28"/>
        </w:rPr>
        <w:t>С.Б., Кеняйкина А. Г., Тураева М. А., 2019г.</w:t>
      </w:r>
    </w:p>
    <w:p w:rsidR="00F7170A" w:rsidRDefault="00F7170A" w:rsidP="00F7170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>Метаболический синдром. Учебное пособие / Ю.П. Успенский, Ю.В. Петренко, З.Х. Гулунов, Н.Л. Шапорова, Ю.А. Фоминых, Р</w:t>
      </w:r>
      <w:r w:rsidR="00DF4952">
        <w:rPr>
          <w:rFonts w:ascii="Times New Roman" w:hAnsi="Times New Roman" w:cs="Times New Roman"/>
          <w:sz w:val="28"/>
          <w:szCs w:val="28"/>
        </w:rPr>
        <w:t>.М. Ниязов – СПб., 2017г.</w:t>
      </w:r>
    </w:p>
    <w:p w:rsidR="00DF4952" w:rsidRDefault="00DF4952" w:rsidP="00F7170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952">
        <w:rPr>
          <w:rFonts w:ascii="Times New Roman" w:hAnsi="Times New Roman" w:cs="Times New Roman"/>
          <w:sz w:val="28"/>
          <w:szCs w:val="28"/>
        </w:rPr>
        <w:t xml:space="preserve">Патофизиология метаболического синдрома: учебное пособие / С. Н. Серебренникова, Е. В. Гузовская, И. Ж. Семинский; ФГБОУ ВО ИГМУ Минздрава России, Кафедра патологической физиологии с курсом клинической иммунологии. – Иркутск : ИГМУ, </w:t>
      </w:r>
      <w:r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DF4952" w:rsidRPr="00DF4952" w:rsidRDefault="00DF4952" w:rsidP="00DF495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952">
        <w:rPr>
          <w:rFonts w:ascii="Times New Roman" w:hAnsi="Times New Roman" w:cs="Times New Roman"/>
          <w:sz w:val="28"/>
          <w:szCs w:val="28"/>
        </w:rPr>
        <w:t>Метаболический синдром у пациенток в постменопаузальном периоде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F4952">
        <w:rPr>
          <w:rFonts w:ascii="Times New Roman" w:hAnsi="Times New Roman" w:cs="Times New Roman"/>
          <w:sz w:val="28"/>
          <w:szCs w:val="28"/>
        </w:rPr>
        <w:t>Доброхотова Ю.Э.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952">
        <w:rPr>
          <w:rFonts w:ascii="Times New Roman" w:hAnsi="Times New Roman" w:cs="Times New Roman"/>
          <w:sz w:val="28"/>
          <w:szCs w:val="28"/>
        </w:rPr>
        <w:t>Ильина И.Ю.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952">
        <w:rPr>
          <w:rFonts w:ascii="Times New Roman" w:hAnsi="Times New Roman" w:cs="Times New Roman"/>
          <w:sz w:val="28"/>
          <w:szCs w:val="28"/>
        </w:rPr>
        <w:t>Нариманова М.Р.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952">
        <w:rPr>
          <w:rFonts w:ascii="Times New Roman" w:hAnsi="Times New Roman" w:cs="Times New Roman"/>
          <w:sz w:val="28"/>
          <w:szCs w:val="28"/>
        </w:rPr>
        <w:t>Ибрагимова Д.М.</w:t>
      </w:r>
      <w:r>
        <w:rPr>
          <w:rFonts w:ascii="Times New Roman" w:hAnsi="Times New Roman" w:cs="Times New Roman"/>
          <w:sz w:val="28"/>
          <w:szCs w:val="28"/>
        </w:rPr>
        <w:t>, 2018г.</w:t>
      </w:r>
      <w:bookmarkStart w:id="0" w:name="_GoBack"/>
      <w:bookmarkEnd w:id="0"/>
    </w:p>
    <w:p w:rsidR="00F7170A" w:rsidRPr="00F7170A" w:rsidRDefault="00F7170A" w:rsidP="00F7170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75F7" w:rsidRPr="002E126C" w:rsidRDefault="00F375F7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75F7" w:rsidRPr="002E12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62" w:rsidRDefault="00FF2462" w:rsidP="000361DD">
      <w:pPr>
        <w:spacing w:after="0" w:line="240" w:lineRule="auto"/>
      </w:pPr>
      <w:r>
        <w:separator/>
      </w:r>
    </w:p>
  </w:endnote>
  <w:endnote w:type="continuationSeparator" w:id="0">
    <w:p w:rsidR="00FF2462" w:rsidRDefault="00FF2462" w:rsidP="0003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16342"/>
      <w:docPartObj>
        <w:docPartGallery w:val="Page Numbers (Bottom of Page)"/>
        <w:docPartUnique/>
      </w:docPartObj>
    </w:sdtPr>
    <w:sdtEndPr/>
    <w:sdtContent>
      <w:p w:rsidR="000361DD" w:rsidRDefault="000361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52">
          <w:rPr>
            <w:noProof/>
          </w:rPr>
          <w:t>1</w:t>
        </w:r>
        <w:r>
          <w:fldChar w:fldCharType="end"/>
        </w:r>
      </w:p>
    </w:sdtContent>
  </w:sdt>
  <w:p w:rsidR="000361DD" w:rsidRDefault="00036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62" w:rsidRDefault="00FF2462" w:rsidP="000361DD">
      <w:pPr>
        <w:spacing w:after="0" w:line="240" w:lineRule="auto"/>
      </w:pPr>
      <w:r>
        <w:separator/>
      </w:r>
    </w:p>
  </w:footnote>
  <w:footnote w:type="continuationSeparator" w:id="0">
    <w:p w:rsidR="00FF2462" w:rsidRDefault="00FF2462" w:rsidP="0003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C51"/>
    <w:multiLevelType w:val="multilevel"/>
    <w:tmpl w:val="759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509F"/>
    <w:multiLevelType w:val="multilevel"/>
    <w:tmpl w:val="2ED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A6DA3"/>
    <w:multiLevelType w:val="multilevel"/>
    <w:tmpl w:val="BFD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31B4"/>
    <w:multiLevelType w:val="hybridMultilevel"/>
    <w:tmpl w:val="260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64C7"/>
    <w:multiLevelType w:val="hybridMultilevel"/>
    <w:tmpl w:val="99C49238"/>
    <w:lvl w:ilvl="0" w:tplc="DF821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1B47"/>
    <w:multiLevelType w:val="hybridMultilevel"/>
    <w:tmpl w:val="26A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18BF"/>
    <w:multiLevelType w:val="multilevel"/>
    <w:tmpl w:val="2E3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091F"/>
    <w:multiLevelType w:val="multilevel"/>
    <w:tmpl w:val="18D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553E0"/>
    <w:multiLevelType w:val="hybridMultilevel"/>
    <w:tmpl w:val="18C0D62C"/>
    <w:lvl w:ilvl="0" w:tplc="9D9C0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70338"/>
    <w:multiLevelType w:val="multilevel"/>
    <w:tmpl w:val="781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A6216"/>
    <w:multiLevelType w:val="multilevel"/>
    <w:tmpl w:val="5D5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B002C"/>
    <w:multiLevelType w:val="hybridMultilevel"/>
    <w:tmpl w:val="6CFA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1957"/>
    <w:multiLevelType w:val="multilevel"/>
    <w:tmpl w:val="C06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53976"/>
    <w:multiLevelType w:val="hybridMultilevel"/>
    <w:tmpl w:val="6786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55B08"/>
    <w:multiLevelType w:val="hybridMultilevel"/>
    <w:tmpl w:val="B916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21D6B"/>
    <w:multiLevelType w:val="hybridMultilevel"/>
    <w:tmpl w:val="6E08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35E4"/>
    <w:multiLevelType w:val="hybridMultilevel"/>
    <w:tmpl w:val="4AB6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F51E6"/>
    <w:multiLevelType w:val="multilevel"/>
    <w:tmpl w:val="3B8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41AAD"/>
    <w:multiLevelType w:val="hybridMultilevel"/>
    <w:tmpl w:val="436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6719"/>
    <w:multiLevelType w:val="hybridMultilevel"/>
    <w:tmpl w:val="30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8"/>
  </w:num>
  <w:num w:numId="5">
    <w:abstractNumId w:val="4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7"/>
  </w:num>
  <w:num w:numId="16">
    <w:abstractNumId w:val="9"/>
  </w:num>
  <w:num w:numId="17">
    <w:abstractNumId w:val="10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2"/>
    <w:rsid w:val="000361DD"/>
    <w:rsid w:val="000B4572"/>
    <w:rsid w:val="000D7D2D"/>
    <w:rsid w:val="000E7D4E"/>
    <w:rsid w:val="000F5799"/>
    <w:rsid w:val="001072D0"/>
    <w:rsid w:val="001A2CF2"/>
    <w:rsid w:val="00292FE5"/>
    <w:rsid w:val="002C0DFC"/>
    <w:rsid w:val="002E126C"/>
    <w:rsid w:val="002E1849"/>
    <w:rsid w:val="002E38B7"/>
    <w:rsid w:val="002F4063"/>
    <w:rsid w:val="00304206"/>
    <w:rsid w:val="00375881"/>
    <w:rsid w:val="003D5FCE"/>
    <w:rsid w:val="004D2ABE"/>
    <w:rsid w:val="005B7ED3"/>
    <w:rsid w:val="006309A5"/>
    <w:rsid w:val="0065564F"/>
    <w:rsid w:val="00682C71"/>
    <w:rsid w:val="006E1112"/>
    <w:rsid w:val="006E7622"/>
    <w:rsid w:val="00710212"/>
    <w:rsid w:val="00712355"/>
    <w:rsid w:val="00796A7D"/>
    <w:rsid w:val="007C49CF"/>
    <w:rsid w:val="007D6295"/>
    <w:rsid w:val="008428F8"/>
    <w:rsid w:val="00857801"/>
    <w:rsid w:val="00883B2B"/>
    <w:rsid w:val="00887A96"/>
    <w:rsid w:val="00991E16"/>
    <w:rsid w:val="009B7D22"/>
    <w:rsid w:val="009C0F93"/>
    <w:rsid w:val="009D249E"/>
    <w:rsid w:val="00A15243"/>
    <w:rsid w:val="00A20884"/>
    <w:rsid w:val="00AD4A4F"/>
    <w:rsid w:val="00B0073E"/>
    <w:rsid w:val="00B42229"/>
    <w:rsid w:val="00BC2867"/>
    <w:rsid w:val="00BC2C49"/>
    <w:rsid w:val="00BF4D84"/>
    <w:rsid w:val="00CF4590"/>
    <w:rsid w:val="00D56620"/>
    <w:rsid w:val="00DB60AD"/>
    <w:rsid w:val="00DF4952"/>
    <w:rsid w:val="00DF6C76"/>
    <w:rsid w:val="00E7570F"/>
    <w:rsid w:val="00F160E2"/>
    <w:rsid w:val="00F33A20"/>
    <w:rsid w:val="00F375F7"/>
    <w:rsid w:val="00F7170A"/>
    <w:rsid w:val="00F87143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8B1B-79E9-4BAC-97BA-1138C0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1DD"/>
  </w:style>
  <w:style w:type="paragraph" w:styleId="a6">
    <w:name w:val="footer"/>
    <w:basedOn w:val="a"/>
    <w:link w:val="a7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1DD"/>
  </w:style>
  <w:style w:type="character" w:customStyle="1" w:styleId="10">
    <w:name w:val="Заголовок 1 Знак"/>
    <w:basedOn w:val="a0"/>
    <w:link w:val="1"/>
    <w:uiPriority w:val="9"/>
    <w:rsid w:val="0065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5564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5564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64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564F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3EEF-A801-4382-B8CB-1E48C249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Valeriy</cp:lastModifiedBy>
  <cp:revision>13</cp:revision>
  <dcterms:created xsi:type="dcterms:W3CDTF">2023-02-03T03:46:00Z</dcterms:created>
  <dcterms:modified xsi:type="dcterms:W3CDTF">2023-02-03T06:19:00Z</dcterms:modified>
</cp:coreProperties>
</file>