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29" w:rsidRPr="002D4929" w:rsidRDefault="002D4929" w:rsidP="002D492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D9B20A" wp14:editId="0A8FE9DA">
            <wp:simplePos x="0" y="0"/>
            <wp:positionH relativeFrom="column">
              <wp:posOffset>-565785</wp:posOffset>
            </wp:positionH>
            <wp:positionV relativeFrom="paragraph">
              <wp:posOffset>-127000</wp:posOffset>
            </wp:positionV>
            <wp:extent cx="11830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17" y="21424"/>
                <wp:lineTo x="21217" y="0"/>
                <wp:lineTo x="0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3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2D4929" w:rsidRPr="002D4929" w:rsidRDefault="002D4929" w:rsidP="002D49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Кафедра </w:t>
      </w:r>
      <w:r w:rsidR="00377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фармации</w:t>
      </w:r>
      <w:r w:rsidRPr="002D4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курсом ПО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</w:t>
      </w:r>
    </w:p>
    <w:p w:rsidR="002D4929" w:rsidRPr="002D4929" w:rsidRDefault="002D4929" w:rsidP="004E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ПРОИЗВОДСТВЕННОЙ ПРАКТИКИ – ПРАКТИКИ ПО </w:t>
      </w:r>
      <w:r w:rsidR="004E47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</w:t>
      </w:r>
      <w:r w:rsidRPr="002D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АРМАЦЕВТИЧЕСК</w:t>
      </w:r>
      <w:r w:rsidR="004E47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ОЙ ТЕХНОЛОГИИ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5 курса, обучающегося по специальности 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33.05.01 Фармация</w:t>
      </w: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29" w:rsidRPr="002D4929" w:rsidRDefault="0093197D" w:rsidP="002D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</w:t>
      </w:r>
      <w:r w:rsidR="004E4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615.1(079.3)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52.82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Д54</w:t>
      </w: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3115F1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Составител</w:t>
      </w:r>
      <w:r w:rsidR="00CF30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2D49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r w:rsidRPr="002D49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4E47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канд. фарм. наук 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Е. Стороженко, к</w:t>
      </w:r>
      <w:r w:rsidR="00C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Е. В. Роот</w:t>
      </w: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884"/>
      </w:tblGrid>
      <w:tr w:rsidR="002D4929" w:rsidRPr="002D4929" w:rsidTr="004E4755">
        <w:trPr>
          <w:trHeight w:val="1281"/>
        </w:trPr>
        <w:tc>
          <w:tcPr>
            <w:tcW w:w="687" w:type="dxa"/>
          </w:tcPr>
          <w:p w:rsidR="002D4929" w:rsidRPr="002D4929" w:rsidRDefault="002D4929" w:rsidP="002D49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Д54</w:t>
            </w:r>
          </w:p>
          <w:p w:rsidR="002D4929" w:rsidRPr="002D4929" w:rsidRDefault="002D4929" w:rsidP="002D4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</w:tcPr>
          <w:p w:rsidR="002D4929" w:rsidRPr="002D4929" w:rsidRDefault="002D4929" w:rsidP="000D2A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Дневник производственной практики – практики по </w:t>
            </w:r>
            <w:r w:rsidR="004E47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2D4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армацевтическ</w:t>
            </w:r>
            <w:r w:rsidR="004E47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</w:t>
            </w:r>
            <w:r w:rsidRPr="002D4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</w:t>
            </w:r>
            <w:r w:rsidR="004E47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D4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 5 курса, обучающегося по специальности 33.05.01 Фармация 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>/ сост. С. Е. Стороженко</w:t>
            </w:r>
            <w:r w:rsidR="005925C0">
              <w:rPr>
                <w:rFonts w:ascii="Times New Roman" w:eastAsia="Times New Roman" w:hAnsi="Times New Roman" w:cs="Times New Roman"/>
                <w:sz w:val="28"/>
                <w:szCs w:val="28"/>
              </w:rPr>
              <w:t>, Е. В. Роот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>– Красноярск : тип. КрасГМУ, 202</w:t>
            </w:r>
            <w:r w:rsidR="004E47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7324D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2D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</w:tbl>
    <w:p w:rsidR="002D4929" w:rsidRPr="002D4929" w:rsidRDefault="002D4929" w:rsidP="002D49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D4929" w:rsidRPr="002D4929" w:rsidRDefault="002D4929" w:rsidP="002D4929">
      <w:pPr>
        <w:tabs>
          <w:tab w:val="left" w:pos="156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3115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Дневник производственной практики – практики по </w:t>
      </w:r>
      <w:r w:rsidR="004E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армацевтическ</w:t>
      </w:r>
      <w:r w:rsidR="004E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</w:t>
      </w:r>
      <w:r w:rsidR="004E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 5 курса, обучающегося по специальности 33.05.01 Фармация</w:t>
      </w:r>
      <w:r w:rsidR="004E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составле</w:t>
      </w:r>
      <w:r w:rsidR="0037736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 в соответствии с ФГОС ВО (2018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г.) по специальности </w:t>
      </w:r>
      <w:r w:rsidRPr="002D4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33.05.01 Фармация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рабочей программой</w:t>
      </w:r>
      <w:r w:rsidR="0037736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производственной практики (2018</w:t>
      </w:r>
      <w:r w:rsidRPr="002D492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г.).</w:t>
      </w:r>
    </w:p>
    <w:p w:rsidR="002D4929" w:rsidRPr="002D4929" w:rsidRDefault="002D4929" w:rsidP="002D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к печати ЦКМС КрасГМУ (протокол  №   ___ от             202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115F1" w:rsidRPr="003115F1" w:rsidRDefault="003115F1" w:rsidP="0031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6"/>
          <w:lang w:eastAsia="ru-RU"/>
        </w:rPr>
        <w:t>УДК 6</w:t>
      </w:r>
      <w:bookmarkStart w:id="0" w:name="_GoBack"/>
      <w:bookmarkEnd w:id="0"/>
      <w:r w:rsidRPr="003115F1">
        <w:rPr>
          <w:rFonts w:ascii="Times New Roman" w:eastAsia="Times New Roman" w:hAnsi="Times New Roman" w:cs="Times New Roman"/>
          <w:sz w:val="28"/>
          <w:szCs w:val="26"/>
          <w:lang w:eastAsia="ru-RU"/>
        </w:rPr>
        <w:t>15.1(079.3)</w:t>
      </w:r>
    </w:p>
    <w:p w:rsidR="002D4929" w:rsidRPr="002D4929" w:rsidRDefault="003115F1" w:rsidP="0031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6"/>
          <w:lang w:eastAsia="ru-RU"/>
        </w:rPr>
        <w:t>ББК 52.82</w:t>
      </w: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D4929" w:rsidRPr="002D4929" w:rsidRDefault="002D4929" w:rsidP="002D4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115F1" w:rsidRDefault="004E4755" w:rsidP="003115F1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670" w:hanging="283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634C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© ФГБОУ ВО КрасГМУ</w:t>
      </w:r>
      <w:r w:rsidR="003115F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D634C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им. проф.</w:t>
      </w:r>
      <w:r w:rsidR="007324D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D634C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В.Ф. Войно-Ясенецкого </w:t>
      </w:r>
    </w:p>
    <w:p w:rsidR="004E4755" w:rsidRDefault="003115F1" w:rsidP="003115F1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567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Минздрава </w:t>
      </w:r>
      <w:r w:rsidR="004E475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России, 2024</w:t>
      </w:r>
    </w:p>
    <w:p w:rsidR="004E4755" w:rsidRDefault="004E4755" w:rsidP="003115F1">
      <w:pPr>
        <w:widowControl w:val="0"/>
        <w:tabs>
          <w:tab w:val="left" w:pos="2835"/>
          <w:tab w:val="left" w:pos="4536"/>
        </w:tabs>
        <w:suppressAutoHyphens/>
        <w:spacing w:after="0" w:line="240" w:lineRule="auto"/>
        <w:ind w:left="3828" w:firstLine="1559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634C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©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Стороженко С. Е., Роот Е.В.</w:t>
      </w:r>
    </w:p>
    <w:p w:rsidR="004E4755" w:rsidRDefault="004E4755" w:rsidP="003115F1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3828" w:firstLine="1842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составление, 2024</w:t>
      </w:r>
    </w:p>
    <w:p w:rsidR="002D4929" w:rsidRPr="002D4929" w:rsidRDefault="002D4929" w:rsidP="002D49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4929" w:rsidRPr="002D4929" w:rsidSect="001B7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49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7026" w:rsidRPr="008A097C" w:rsidRDefault="00212B36" w:rsidP="004E47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AA7C9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4E4755">
        <w:rPr>
          <w:rFonts w:ascii="Times New Roman" w:hAnsi="Times New Roman" w:cs="Times New Roman"/>
          <w:b/>
          <w:sz w:val="28"/>
          <w:szCs w:val="28"/>
        </w:rPr>
        <w:t xml:space="preserve"> – практики по фармацевтической технологии</w:t>
      </w:r>
    </w:p>
    <w:p w:rsidR="004E7026" w:rsidRPr="00743D29" w:rsidRDefault="004E7026" w:rsidP="00EA3A4E">
      <w:pPr>
        <w:pStyle w:val="Default"/>
        <w:ind w:firstLine="709"/>
        <w:rPr>
          <w:sz w:val="28"/>
          <w:szCs w:val="28"/>
        </w:rPr>
      </w:pPr>
    </w:p>
    <w:p w:rsidR="00973BE1" w:rsidRPr="00743D29" w:rsidRDefault="00973BE1" w:rsidP="00973B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6EFC">
        <w:rPr>
          <w:color w:val="auto"/>
          <w:sz w:val="28"/>
          <w:szCs w:val="28"/>
        </w:rPr>
        <w:t xml:space="preserve">Производственная практика – практика по </w:t>
      </w:r>
      <w:r>
        <w:rPr>
          <w:color w:val="auto"/>
          <w:sz w:val="28"/>
          <w:szCs w:val="28"/>
        </w:rPr>
        <w:t xml:space="preserve">фармацевтической технологии </w:t>
      </w:r>
      <w:r w:rsidRPr="00743D29">
        <w:rPr>
          <w:color w:val="auto"/>
          <w:sz w:val="28"/>
          <w:szCs w:val="28"/>
        </w:rPr>
        <w:t xml:space="preserve">студентов </w:t>
      </w:r>
      <w:r>
        <w:rPr>
          <w:color w:val="auto"/>
          <w:sz w:val="28"/>
          <w:szCs w:val="28"/>
        </w:rPr>
        <w:t>5</w:t>
      </w:r>
      <w:r w:rsidRPr="00743D29">
        <w:rPr>
          <w:color w:val="auto"/>
          <w:sz w:val="28"/>
          <w:szCs w:val="28"/>
        </w:rPr>
        <w:t xml:space="preserve"> курса специальности 33.05.01 Фармация, </w:t>
      </w:r>
      <w:r w:rsidRPr="00743D29">
        <w:rPr>
          <w:sz w:val="28"/>
          <w:szCs w:val="28"/>
        </w:rPr>
        <w:t xml:space="preserve">является важным этапом учебного процесса и призвана закрепить </w:t>
      </w:r>
      <w:r>
        <w:rPr>
          <w:sz w:val="28"/>
          <w:szCs w:val="28"/>
        </w:rPr>
        <w:t>практические навыки по изготовлению и производству лекарственных препаратов</w:t>
      </w:r>
      <w:r w:rsidRPr="00743D29">
        <w:rPr>
          <w:sz w:val="28"/>
          <w:szCs w:val="28"/>
        </w:rPr>
        <w:t>, полученные студентами в ВУЗе</w:t>
      </w:r>
      <w:r>
        <w:rPr>
          <w:sz w:val="28"/>
          <w:szCs w:val="28"/>
        </w:rPr>
        <w:t>. Данная практика проводится на базе</w:t>
      </w:r>
      <w:r w:rsidRPr="00743D29">
        <w:rPr>
          <w:sz w:val="28"/>
          <w:szCs w:val="28"/>
        </w:rPr>
        <w:t xml:space="preserve"> аптечных организациях, осуществляющих изготовление лекарственных средств для населения</w:t>
      </w:r>
      <w:r>
        <w:rPr>
          <w:sz w:val="28"/>
          <w:szCs w:val="28"/>
        </w:rPr>
        <w:t xml:space="preserve"> и медицинских организаций, на базе медицинских организаций</w:t>
      </w:r>
      <w:r w:rsidRPr="00743D29">
        <w:rPr>
          <w:sz w:val="28"/>
          <w:szCs w:val="28"/>
        </w:rPr>
        <w:t>, имеющих в своей структуре аптеки занимающиеся изготовлением лекарственных средств</w:t>
      </w:r>
      <w:r>
        <w:rPr>
          <w:sz w:val="28"/>
          <w:szCs w:val="28"/>
        </w:rPr>
        <w:t>, а также иных организациях, осуществляющих выпуск фармацевтической продукции</w:t>
      </w:r>
      <w:r w:rsidRPr="00743D29">
        <w:rPr>
          <w:sz w:val="28"/>
          <w:szCs w:val="28"/>
        </w:rPr>
        <w:t xml:space="preserve">. </w:t>
      </w:r>
    </w:p>
    <w:p w:rsidR="00973BE1" w:rsidRDefault="00973BE1" w:rsidP="00973BE1">
      <w:pPr>
        <w:tabs>
          <w:tab w:val="left" w:pos="26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29">
        <w:rPr>
          <w:rFonts w:ascii="Times New Roman" w:hAnsi="Times New Roman" w:cs="Times New Roman"/>
          <w:sz w:val="28"/>
          <w:szCs w:val="28"/>
        </w:rPr>
        <w:t xml:space="preserve">Порядок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743D29">
        <w:rPr>
          <w:rFonts w:ascii="Times New Roman" w:hAnsi="Times New Roman" w:cs="Times New Roman"/>
          <w:sz w:val="28"/>
          <w:szCs w:val="28"/>
        </w:rPr>
        <w:t>практики, место прохождения и сроки устанавливаются деканатом медико-психолого-фармацевтического факультета.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производственной практики от университета назначается приказом. </w:t>
      </w:r>
    </w:p>
    <w:p w:rsidR="00973BE1" w:rsidRPr="00947F0F" w:rsidRDefault="00973BE1" w:rsidP="00973BE1">
      <w:pPr>
        <w:tabs>
          <w:tab w:val="left" w:pos="26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2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43D29">
        <w:rPr>
          <w:rFonts w:ascii="Times New Roman" w:hAnsi="Times New Roman" w:cs="Times New Roman"/>
          <w:sz w:val="28"/>
          <w:szCs w:val="28"/>
        </w:rPr>
        <w:t xml:space="preserve"> практики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3D2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3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D29">
        <w:rPr>
          <w:rFonts w:ascii="Times New Roman" w:hAnsi="Times New Roman" w:cs="Times New Roman"/>
          <w:sz w:val="28"/>
          <w:szCs w:val="28"/>
        </w:rPr>
        <w:t xml:space="preserve">ропуски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743D29">
        <w:rPr>
          <w:rFonts w:ascii="Times New Roman" w:hAnsi="Times New Roman" w:cs="Times New Roman"/>
          <w:sz w:val="28"/>
          <w:szCs w:val="28"/>
        </w:rPr>
        <w:t>окращение срока практики за счет увеличения продолжительнос</w:t>
      </w:r>
      <w:r>
        <w:rPr>
          <w:rFonts w:ascii="Times New Roman" w:hAnsi="Times New Roman" w:cs="Times New Roman"/>
          <w:sz w:val="28"/>
          <w:szCs w:val="28"/>
        </w:rPr>
        <w:t>ти рабочего дня не допускается,</w:t>
      </w:r>
      <w:r w:rsidRPr="00743D29">
        <w:rPr>
          <w:rFonts w:ascii="Times New Roman" w:hAnsi="Times New Roman" w:cs="Times New Roman"/>
          <w:sz w:val="28"/>
          <w:szCs w:val="28"/>
        </w:rPr>
        <w:t xml:space="preserve"> независимо от причины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D29">
        <w:rPr>
          <w:rFonts w:ascii="Times New Roman" w:hAnsi="Times New Roman" w:cs="Times New Roman"/>
          <w:sz w:val="28"/>
          <w:szCs w:val="28"/>
        </w:rPr>
        <w:t>Пропущенные дни практики</w:t>
      </w:r>
      <w:r>
        <w:rPr>
          <w:rFonts w:ascii="Times New Roman" w:hAnsi="Times New Roman" w:cs="Times New Roman"/>
          <w:sz w:val="28"/>
          <w:szCs w:val="28"/>
        </w:rPr>
        <w:t>, не зависимо от причины,</w:t>
      </w:r>
      <w:r w:rsidRPr="00743D2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29">
        <w:rPr>
          <w:rFonts w:ascii="Times New Roman" w:hAnsi="Times New Roman" w:cs="Times New Roman"/>
          <w:sz w:val="28"/>
          <w:szCs w:val="28"/>
        </w:rPr>
        <w:t>обязан отработать. При этом пропуск дней практики по бол</w:t>
      </w:r>
      <w:r>
        <w:rPr>
          <w:rFonts w:ascii="Times New Roman" w:hAnsi="Times New Roman" w:cs="Times New Roman"/>
          <w:sz w:val="28"/>
          <w:szCs w:val="28"/>
        </w:rPr>
        <w:t xml:space="preserve">езни подтверждается справкой. </w:t>
      </w:r>
      <w:r w:rsidRPr="00947F0F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студента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F0F">
        <w:rPr>
          <w:rFonts w:ascii="Times New Roman" w:hAnsi="Times New Roman" w:cs="Times New Roman"/>
          <w:sz w:val="28"/>
          <w:szCs w:val="28"/>
        </w:rPr>
        <w:t xml:space="preserve"> превышать 6 часов в день. </w:t>
      </w:r>
    </w:p>
    <w:p w:rsidR="00973BE1" w:rsidRDefault="00973BE1" w:rsidP="00973B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43D29">
        <w:rPr>
          <w:color w:val="auto"/>
          <w:sz w:val="28"/>
          <w:szCs w:val="28"/>
        </w:rPr>
        <w:t>Перед выездом на практику студент должен получить</w:t>
      </w:r>
      <w:r>
        <w:rPr>
          <w:color w:val="auto"/>
          <w:sz w:val="28"/>
          <w:szCs w:val="28"/>
        </w:rPr>
        <w:t>:</w:t>
      </w:r>
    </w:p>
    <w:p w:rsidR="00973BE1" w:rsidRDefault="00973BE1" w:rsidP="00973BE1">
      <w:pPr>
        <w:pStyle w:val="Default"/>
        <w:numPr>
          <w:ilvl w:val="0"/>
          <w:numId w:val="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743D29">
        <w:rPr>
          <w:color w:val="auto"/>
          <w:sz w:val="28"/>
          <w:szCs w:val="28"/>
        </w:rPr>
        <w:t>направление</w:t>
      </w:r>
      <w:r>
        <w:rPr>
          <w:color w:val="auto"/>
          <w:sz w:val="28"/>
          <w:szCs w:val="28"/>
        </w:rPr>
        <w:t xml:space="preserve"> для прохождения производственной практики</w:t>
      </w:r>
      <w:r w:rsidRPr="00743D29">
        <w:rPr>
          <w:color w:val="auto"/>
          <w:sz w:val="28"/>
          <w:szCs w:val="28"/>
        </w:rPr>
        <w:t>, а</w:t>
      </w:r>
      <w:r>
        <w:rPr>
          <w:color w:val="auto"/>
          <w:sz w:val="28"/>
          <w:szCs w:val="28"/>
        </w:rPr>
        <w:t>дресованное руководителю аптечной организации,</w:t>
      </w:r>
      <w:r w:rsidRPr="00BC4CE5">
        <w:rPr>
          <w:color w:val="auto"/>
          <w:sz w:val="28"/>
          <w:szCs w:val="28"/>
        </w:rPr>
        <w:t xml:space="preserve"> </w:t>
      </w:r>
      <w:r w:rsidRPr="00743D29">
        <w:rPr>
          <w:color w:val="auto"/>
          <w:sz w:val="28"/>
          <w:szCs w:val="28"/>
        </w:rPr>
        <w:t>в деканате</w:t>
      </w:r>
      <w:r>
        <w:rPr>
          <w:color w:val="auto"/>
          <w:sz w:val="28"/>
          <w:szCs w:val="28"/>
        </w:rPr>
        <w:t>;</w:t>
      </w:r>
    </w:p>
    <w:p w:rsidR="00973BE1" w:rsidRDefault="00973BE1" w:rsidP="00973BE1">
      <w:pPr>
        <w:pStyle w:val="Default"/>
        <w:numPr>
          <w:ilvl w:val="0"/>
          <w:numId w:val="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индивидуальное задание по производственной практике, на кафедре.</w:t>
      </w:r>
    </w:p>
    <w:p w:rsidR="00973BE1" w:rsidRDefault="00973BE1" w:rsidP="00973B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освоения п</w:t>
      </w:r>
      <w:r w:rsidRPr="008E6EFC">
        <w:rPr>
          <w:color w:val="auto"/>
          <w:sz w:val="28"/>
          <w:szCs w:val="28"/>
        </w:rPr>
        <w:t>роизводственн</w:t>
      </w:r>
      <w:r>
        <w:rPr>
          <w:color w:val="auto"/>
          <w:sz w:val="28"/>
          <w:szCs w:val="28"/>
        </w:rPr>
        <w:t xml:space="preserve">ой </w:t>
      </w:r>
      <w:r w:rsidRPr="008E6EFC">
        <w:rPr>
          <w:color w:val="auto"/>
          <w:sz w:val="28"/>
          <w:szCs w:val="28"/>
        </w:rPr>
        <w:t>практик</w:t>
      </w:r>
      <w:r>
        <w:rPr>
          <w:color w:val="auto"/>
          <w:sz w:val="28"/>
          <w:szCs w:val="28"/>
        </w:rPr>
        <w:t xml:space="preserve">и </w:t>
      </w:r>
      <w:r w:rsidRPr="008E6EFC">
        <w:rPr>
          <w:color w:val="auto"/>
          <w:sz w:val="28"/>
          <w:szCs w:val="28"/>
        </w:rPr>
        <w:t>– практик</w:t>
      </w:r>
      <w:r>
        <w:rPr>
          <w:color w:val="auto"/>
          <w:sz w:val="28"/>
          <w:szCs w:val="28"/>
        </w:rPr>
        <w:t>и</w:t>
      </w:r>
      <w:r w:rsidRPr="008E6EF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ф</w:t>
      </w:r>
      <w:r w:rsidRPr="008E6EFC">
        <w:rPr>
          <w:color w:val="auto"/>
          <w:sz w:val="28"/>
          <w:szCs w:val="28"/>
        </w:rPr>
        <w:t>армацевтическ</w:t>
      </w:r>
      <w:r>
        <w:rPr>
          <w:color w:val="auto"/>
          <w:sz w:val="28"/>
          <w:szCs w:val="28"/>
        </w:rPr>
        <w:t xml:space="preserve">ой технологии </w:t>
      </w:r>
      <w:r w:rsidRPr="00743D29">
        <w:rPr>
          <w:color w:val="auto"/>
          <w:sz w:val="28"/>
          <w:szCs w:val="28"/>
        </w:rPr>
        <w:t>состо</w:t>
      </w:r>
      <w:r>
        <w:rPr>
          <w:color w:val="auto"/>
          <w:sz w:val="28"/>
          <w:szCs w:val="28"/>
        </w:rPr>
        <w:t>и</w:t>
      </w:r>
      <w:r w:rsidRPr="00743D29">
        <w:rPr>
          <w:color w:val="auto"/>
          <w:sz w:val="28"/>
          <w:szCs w:val="28"/>
        </w:rPr>
        <w:t xml:space="preserve">т в закреплении и углублении </w:t>
      </w:r>
      <w:r w:rsidRPr="00743D29">
        <w:rPr>
          <w:color w:val="auto"/>
          <w:sz w:val="28"/>
          <w:szCs w:val="28"/>
        </w:rPr>
        <w:lastRenderedPageBreak/>
        <w:t xml:space="preserve">полученных практических навыков изготовления </w:t>
      </w:r>
      <w:r>
        <w:rPr>
          <w:color w:val="auto"/>
          <w:sz w:val="28"/>
          <w:szCs w:val="28"/>
        </w:rPr>
        <w:t>и производства лекарственных препаратов</w:t>
      </w:r>
      <w:r w:rsidRPr="00743D29">
        <w:rPr>
          <w:color w:val="auto"/>
          <w:sz w:val="28"/>
          <w:szCs w:val="28"/>
        </w:rPr>
        <w:t>, формировании компетенций, составляющих содержание профессиональной д</w:t>
      </w:r>
      <w:r>
        <w:rPr>
          <w:color w:val="auto"/>
          <w:sz w:val="28"/>
          <w:szCs w:val="28"/>
        </w:rPr>
        <w:t xml:space="preserve">еятельности провизора. Кроме того, данная практика призвана воспитывать у студентов трудовую дисциплину, деонтологические нормы поведения и профессиональную ответственность. </w:t>
      </w:r>
    </w:p>
    <w:p w:rsidR="00973BE1" w:rsidRPr="008D0B69" w:rsidRDefault="00973BE1" w:rsidP="00973B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3DB1">
        <w:rPr>
          <w:sz w:val="28"/>
          <w:szCs w:val="28"/>
        </w:rPr>
        <w:t xml:space="preserve">В процессе прохождения производственной практики </w:t>
      </w:r>
      <w:r>
        <w:rPr>
          <w:sz w:val="28"/>
          <w:szCs w:val="28"/>
        </w:rPr>
        <w:t xml:space="preserve">– практики по фармацевтической технологии </w:t>
      </w:r>
      <w:r w:rsidRPr="00CB3DB1">
        <w:rPr>
          <w:sz w:val="28"/>
          <w:szCs w:val="28"/>
        </w:rPr>
        <w:t xml:space="preserve">студент должен </w:t>
      </w:r>
      <w:r>
        <w:rPr>
          <w:sz w:val="28"/>
          <w:szCs w:val="28"/>
        </w:rPr>
        <w:t>освоить</w:t>
      </w:r>
      <w:r w:rsidRPr="00CB3DB1">
        <w:rPr>
          <w:sz w:val="28"/>
          <w:szCs w:val="28"/>
        </w:rPr>
        <w:t xml:space="preserve"> </w:t>
      </w:r>
      <w:r w:rsidRPr="00CB3DB1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профессиональную</w:t>
      </w:r>
      <w:r w:rsidRPr="00CB3DB1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омпетенцию </w:t>
      </w:r>
      <w:r w:rsidRPr="00EB0487">
        <w:rPr>
          <w:b/>
          <w:sz w:val="28"/>
          <w:szCs w:val="28"/>
        </w:rPr>
        <w:t>ОПК 3.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8D0B69">
        <w:rPr>
          <w:sz w:val="28"/>
          <w:szCs w:val="28"/>
        </w:rPr>
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</w:r>
      <w:r>
        <w:rPr>
          <w:sz w:val="28"/>
          <w:szCs w:val="28"/>
        </w:rPr>
        <w:t xml:space="preserve">», в рамках которой студент должен </w:t>
      </w:r>
      <w:r w:rsidRPr="008D0B69">
        <w:rPr>
          <w:b/>
          <w:color w:val="auto"/>
          <w:sz w:val="28"/>
          <w:szCs w:val="28"/>
        </w:rPr>
        <w:t>знать</w:t>
      </w:r>
      <w:r>
        <w:rPr>
          <w:b/>
          <w:color w:val="auto"/>
          <w:sz w:val="28"/>
          <w:szCs w:val="28"/>
        </w:rPr>
        <w:t>:</w:t>
      </w:r>
    </w:p>
    <w:p w:rsidR="00973BE1" w:rsidRDefault="00973BE1" w:rsidP="00973BE1">
      <w:pPr>
        <w:pStyle w:val="Default"/>
        <w:numPr>
          <w:ilvl w:val="0"/>
          <w:numId w:val="29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8D0B69">
        <w:rPr>
          <w:color w:val="auto"/>
          <w:sz w:val="28"/>
          <w:szCs w:val="28"/>
        </w:rPr>
        <w:t xml:space="preserve">ормативную и техническую документацию, регламентирующую производство и качество лекарственных препаратов в аптечных и промышленных условиях; </w:t>
      </w:r>
    </w:p>
    <w:p w:rsidR="00973BE1" w:rsidRDefault="00973BE1" w:rsidP="00973BE1">
      <w:pPr>
        <w:pStyle w:val="Default"/>
        <w:numPr>
          <w:ilvl w:val="0"/>
          <w:numId w:val="29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8D0B69">
        <w:rPr>
          <w:color w:val="auto"/>
          <w:sz w:val="28"/>
          <w:szCs w:val="28"/>
        </w:rPr>
        <w:t>правила и нормы санитарно-гигиенического режима, правила обеспечения асептических условий изготовления и производства лекарственных препаратов</w:t>
      </w:r>
      <w:r>
        <w:rPr>
          <w:color w:val="auto"/>
          <w:sz w:val="28"/>
          <w:szCs w:val="28"/>
        </w:rPr>
        <w:t>;</w:t>
      </w:r>
    </w:p>
    <w:p w:rsidR="00973BE1" w:rsidRDefault="00973BE1" w:rsidP="00973BE1">
      <w:pPr>
        <w:pStyle w:val="Default"/>
        <w:numPr>
          <w:ilvl w:val="0"/>
          <w:numId w:val="29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 w:rsidRPr="008D0B69">
        <w:rPr>
          <w:color w:val="auto"/>
          <w:sz w:val="28"/>
          <w:szCs w:val="28"/>
        </w:rPr>
        <w:t>требования к ведению документации, предусмотренной в сфере производства лекарственных средств</w:t>
      </w:r>
      <w:r>
        <w:rPr>
          <w:color w:val="auto"/>
          <w:sz w:val="28"/>
          <w:szCs w:val="28"/>
        </w:rPr>
        <w:t>;</w:t>
      </w:r>
    </w:p>
    <w:p w:rsidR="00973BE1" w:rsidRDefault="00973BE1" w:rsidP="00973BE1">
      <w:pPr>
        <w:pStyle w:val="Default"/>
        <w:numPr>
          <w:ilvl w:val="0"/>
          <w:numId w:val="29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8D0B69">
        <w:rPr>
          <w:color w:val="auto"/>
          <w:sz w:val="28"/>
          <w:szCs w:val="28"/>
        </w:rPr>
        <w:t>собенности технологии изготовления лекарственных средств в аптечных условиях и производства в промышленных условиях</w:t>
      </w:r>
      <w:r>
        <w:rPr>
          <w:color w:val="auto"/>
          <w:sz w:val="28"/>
          <w:szCs w:val="28"/>
        </w:rPr>
        <w:t>;</w:t>
      </w:r>
    </w:p>
    <w:p w:rsidR="00973BE1" w:rsidRPr="008D0B69" w:rsidRDefault="00973BE1" w:rsidP="00973BE1">
      <w:pPr>
        <w:pStyle w:val="Default"/>
        <w:numPr>
          <w:ilvl w:val="0"/>
          <w:numId w:val="29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8D0B69">
        <w:rPr>
          <w:color w:val="auto"/>
          <w:sz w:val="28"/>
          <w:szCs w:val="28"/>
        </w:rPr>
        <w:t>ребования нормативной документации и особенности хранения лекарственных средств экстемпорального изготовления с учетом физико-химических свойств компонентов.</w:t>
      </w:r>
    </w:p>
    <w:p w:rsidR="00973BE1" w:rsidRDefault="00973BE1" w:rsidP="00973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3BE1" w:rsidRDefault="00973BE1" w:rsidP="00973BE1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у</w:t>
      </w:r>
      <w:r w:rsidRPr="008D0B69">
        <w:rPr>
          <w:b/>
          <w:color w:val="auto"/>
          <w:sz w:val="28"/>
          <w:szCs w:val="28"/>
        </w:rPr>
        <w:t>меть:</w:t>
      </w:r>
    </w:p>
    <w:p w:rsidR="00973BE1" w:rsidRPr="008D0B69" w:rsidRDefault="00973BE1" w:rsidP="00973BE1">
      <w:pPr>
        <w:pStyle w:val="Default"/>
        <w:numPr>
          <w:ilvl w:val="0"/>
          <w:numId w:val="30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8D0B69">
        <w:rPr>
          <w:color w:val="auto"/>
          <w:sz w:val="28"/>
          <w:szCs w:val="28"/>
        </w:rPr>
        <w:t>формлять и вести документацию</w:t>
      </w:r>
      <w:r>
        <w:rPr>
          <w:color w:val="auto"/>
          <w:sz w:val="28"/>
          <w:szCs w:val="28"/>
        </w:rPr>
        <w:t>,</w:t>
      </w:r>
      <w:r w:rsidRPr="008D0B69">
        <w:rPr>
          <w:color w:val="auto"/>
          <w:sz w:val="28"/>
          <w:szCs w:val="28"/>
        </w:rPr>
        <w:t xml:space="preserve"> предусмотренную в сфере обращения лекарственных средств: в части изготовления и производства лекарственных средств</w:t>
      </w:r>
      <w:r>
        <w:rPr>
          <w:color w:val="auto"/>
          <w:sz w:val="28"/>
          <w:szCs w:val="28"/>
        </w:rPr>
        <w:t>;</w:t>
      </w:r>
    </w:p>
    <w:p w:rsidR="00973BE1" w:rsidRPr="008D0B69" w:rsidRDefault="00973BE1" w:rsidP="00973BE1">
      <w:pPr>
        <w:pStyle w:val="Default"/>
        <w:numPr>
          <w:ilvl w:val="0"/>
          <w:numId w:val="30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8D0B69">
        <w:rPr>
          <w:color w:val="auto"/>
          <w:sz w:val="28"/>
          <w:szCs w:val="28"/>
        </w:rPr>
        <w:t>ценивать физико-химические, технологические свойства лекарственных и вспомогательных средств, вспомогательных материалов, применяемых в технологии изготовления и производства фармацевтической продукции</w:t>
      </w:r>
      <w:r>
        <w:rPr>
          <w:color w:val="auto"/>
          <w:sz w:val="28"/>
          <w:szCs w:val="28"/>
        </w:rPr>
        <w:t>;</w:t>
      </w:r>
    </w:p>
    <w:p w:rsidR="00973BE1" w:rsidRPr="008D0B69" w:rsidRDefault="00973BE1" w:rsidP="00973BE1">
      <w:pPr>
        <w:pStyle w:val="Default"/>
        <w:numPr>
          <w:ilvl w:val="0"/>
          <w:numId w:val="30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8D0B69">
        <w:rPr>
          <w:color w:val="auto"/>
          <w:sz w:val="28"/>
          <w:szCs w:val="28"/>
        </w:rPr>
        <w:t xml:space="preserve">существлять выбор оборудования и вспомогательных материалов для </w:t>
      </w:r>
      <w:r>
        <w:rPr>
          <w:color w:val="auto"/>
          <w:sz w:val="28"/>
          <w:szCs w:val="28"/>
        </w:rPr>
        <w:t>получения лекарственных средств;</w:t>
      </w:r>
    </w:p>
    <w:p w:rsidR="00973BE1" w:rsidRPr="008D0B69" w:rsidRDefault="00973BE1" w:rsidP="00973BE1">
      <w:pPr>
        <w:pStyle w:val="Default"/>
        <w:numPr>
          <w:ilvl w:val="0"/>
          <w:numId w:val="30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8D0B69">
        <w:rPr>
          <w:color w:val="auto"/>
          <w:sz w:val="28"/>
          <w:szCs w:val="28"/>
        </w:rPr>
        <w:t>роводить необходимые расчеты при изготовлении лекарствен</w:t>
      </w:r>
      <w:r>
        <w:rPr>
          <w:color w:val="auto"/>
          <w:sz w:val="28"/>
          <w:szCs w:val="28"/>
        </w:rPr>
        <w:t>ных средств в аптечных условиях;</w:t>
      </w:r>
    </w:p>
    <w:p w:rsidR="00973BE1" w:rsidRPr="008D0B69" w:rsidRDefault="00973BE1" w:rsidP="00973BE1">
      <w:pPr>
        <w:pStyle w:val="Default"/>
        <w:numPr>
          <w:ilvl w:val="0"/>
          <w:numId w:val="30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8D0B69">
        <w:rPr>
          <w:color w:val="auto"/>
          <w:sz w:val="28"/>
          <w:szCs w:val="28"/>
        </w:rPr>
        <w:t>пределять требования и условия хранения лекарственных средств экстемпорального изготовления с учетом физико-химических свойств компонентов.</w:t>
      </w:r>
    </w:p>
    <w:p w:rsidR="00973BE1" w:rsidRDefault="00973BE1" w:rsidP="00973BE1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владеть:</w:t>
      </w:r>
    </w:p>
    <w:p w:rsidR="00973BE1" w:rsidRPr="008D0B69" w:rsidRDefault="00973BE1" w:rsidP="00973BE1">
      <w:pPr>
        <w:pStyle w:val="Default"/>
        <w:numPr>
          <w:ilvl w:val="0"/>
          <w:numId w:val="3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8D0B69">
        <w:rPr>
          <w:color w:val="auto"/>
          <w:sz w:val="28"/>
          <w:szCs w:val="28"/>
        </w:rPr>
        <w:t>авыком ведения документации предусмотренной в сфере обращения лекарственных средств: в части изготовления лекарствен</w:t>
      </w:r>
      <w:r>
        <w:rPr>
          <w:color w:val="auto"/>
          <w:sz w:val="28"/>
          <w:szCs w:val="28"/>
        </w:rPr>
        <w:t>ных средств в аптечных условиях;</w:t>
      </w:r>
    </w:p>
    <w:p w:rsidR="00973BE1" w:rsidRPr="008D0B69" w:rsidRDefault="00973BE1" w:rsidP="00973BE1">
      <w:pPr>
        <w:pStyle w:val="Default"/>
        <w:numPr>
          <w:ilvl w:val="0"/>
          <w:numId w:val="3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8D0B69">
        <w:rPr>
          <w:color w:val="auto"/>
          <w:sz w:val="28"/>
          <w:szCs w:val="28"/>
        </w:rPr>
        <w:t>авыками изготовления лекарственных препаратов с учетом физико-химических свойств компонентов, технологических особенностей в аптечных условиях</w:t>
      </w:r>
      <w:r>
        <w:rPr>
          <w:color w:val="auto"/>
          <w:sz w:val="28"/>
          <w:szCs w:val="28"/>
        </w:rPr>
        <w:t>;</w:t>
      </w:r>
    </w:p>
    <w:p w:rsidR="00973BE1" w:rsidRPr="008D0B69" w:rsidRDefault="00973BE1" w:rsidP="00973BE1">
      <w:pPr>
        <w:pStyle w:val="Default"/>
        <w:numPr>
          <w:ilvl w:val="0"/>
          <w:numId w:val="31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8D0B69">
        <w:rPr>
          <w:color w:val="auto"/>
          <w:sz w:val="28"/>
          <w:szCs w:val="28"/>
        </w:rPr>
        <w:t>авыком организации условий хранения лекарственных средств экстемпорального изготовления с учетом физико-химических свойств компонентов.</w:t>
      </w:r>
    </w:p>
    <w:p w:rsidR="00973BE1" w:rsidRDefault="00973BE1" w:rsidP="00973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6F6" w:rsidRDefault="00815C09" w:rsidP="004E475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Перечень практических </w:t>
      </w:r>
      <w:r w:rsidR="00F62718">
        <w:rPr>
          <w:b/>
          <w:color w:val="auto"/>
          <w:sz w:val="28"/>
          <w:szCs w:val="28"/>
        </w:rPr>
        <w:t xml:space="preserve">умений и </w:t>
      </w:r>
      <w:r>
        <w:rPr>
          <w:b/>
          <w:color w:val="auto"/>
          <w:sz w:val="28"/>
          <w:szCs w:val="28"/>
        </w:rPr>
        <w:t>навыков, закрепляемых студентами во время прохождения производственной практики</w:t>
      </w:r>
    </w:p>
    <w:p w:rsidR="00815C09" w:rsidRPr="00815C09" w:rsidRDefault="00815C09" w:rsidP="00EA3A4E">
      <w:pPr>
        <w:pStyle w:val="Default"/>
        <w:jc w:val="center"/>
        <w:rPr>
          <w:b/>
          <w:color w:val="auto"/>
          <w:sz w:val="28"/>
          <w:szCs w:val="28"/>
        </w:rPr>
      </w:pPr>
    </w:p>
    <w:p w:rsidR="004E4755" w:rsidRDefault="004E4755" w:rsidP="004E475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82D4D">
        <w:rPr>
          <w:color w:val="auto"/>
          <w:sz w:val="28"/>
          <w:szCs w:val="28"/>
        </w:rPr>
        <w:t>рограмм</w:t>
      </w:r>
      <w:r>
        <w:rPr>
          <w:color w:val="auto"/>
          <w:sz w:val="28"/>
          <w:szCs w:val="28"/>
        </w:rPr>
        <w:t>а</w:t>
      </w:r>
      <w:r w:rsidRPr="00682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производственной практики – практики</w:t>
      </w:r>
      <w:r w:rsidRPr="008E6EFC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ф</w:t>
      </w:r>
      <w:r w:rsidRPr="008E6EFC">
        <w:rPr>
          <w:color w:val="auto"/>
          <w:sz w:val="28"/>
          <w:szCs w:val="28"/>
        </w:rPr>
        <w:t>армацевтическ</w:t>
      </w:r>
      <w:r>
        <w:rPr>
          <w:color w:val="auto"/>
          <w:sz w:val="28"/>
          <w:szCs w:val="28"/>
        </w:rPr>
        <w:t>ой</w:t>
      </w:r>
      <w:r w:rsidRPr="008E6EFC">
        <w:rPr>
          <w:color w:val="auto"/>
          <w:sz w:val="28"/>
          <w:szCs w:val="28"/>
        </w:rPr>
        <w:t xml:space="preserve"> технологи</w:t>
      </w:r>
      <w:r>
        <w:rPr>
          <w:color w:val="auto"/>
          <w:sz w:val="28"/>
          <w:szCs w:val="28"/>
        </w:rPr>
        <w:t xml:space="preserve">и </w:t>
      </w:r>
      <w:r w:rsidRPr="00682D4D">
        <w:rPr>
          <w:color w:val="auto"/>
          <w:sz w:val="28"/>
          <w:szCs w:val="28"/>
        </w:rPr>
        <w:t>предусматрива</w:t>
      </w:r>
      <w:r>
        <w:rPr>
          <w:color w:val="auto"/>
          <w:sz w:val="28"/>
          <w:szCs w:val="28"/>
        </w:rPr>
        <w:t>ет</w:t>
      </w:r>
      <w:r w:rsidRPr="00682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закрепление студентами</w:t>
      </w:r>
      <w:r w:rsidRPr="00682D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знаний и навыков по производству лекарственных препаратов в аптечных условиях,</w:t>
      </w:r>
      <w:r w:rsidRPr="008850B8">
        <w:rPr>
          <w:color w:val="auto"/>
          <w:sz w:val="28"/>
          <w:szCs w:val="28"/>
        </w:rPr>
        <w:t xml:space="preserve"> по следующим разделам</w:t>
      </w:r>
      <w:r>
        <w:rPr>
          <w:color w:val="auto"/>
          <w:sz w:val="28"/>
          <w:szCs w:val="28"/>
        </w:rPr>
        <w:t>: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нормативной документации, регламентирующей изготовление, хранение и оформление к отпуску лекарственных препаратов экстемпорального изготовления в условиях аптечной организации;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Дозирование лекарственных средств по массе, объему, каплями, в зависимости от их физико-химических свойств.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хранения, учета и отпуска лекарственных средств, подлежащих предметно-количественному учету.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твердых лекарственных форм, с учетом физико-химических и технологических свойств лекарственных и вспомогательных веществ.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жидких лекарственных форм с учетом физико-химических и технологических свойств лекарственных и вспомогательных веществ: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однокомпонентные растворы низкомолекулярных соединений для наружного и внутреннего применения;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многокомпонентные растворы низкомолекулярных соединений для наружного и внутреннего применения;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растворы высокомолекулярных соединений и</w:t>
      </w:r>
      <w:r w:rsidRPr="00560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защищенных коллоидов;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растворы на неводных летучих и нелетучих растворителях;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суспензии для внутреннего и наружного применения;</w:t>
      </w:r>
    </w:p>
    <w:p w:rsidR="004E4755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эмульсии</w:t>
      </w:r>
      <w:r w:rsidRPr="00560D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внутреннего и наружного применения;</w:t>
      </w:r>
    </w:p>
    <w:p w:rsidR="004E4755" w:rsidRPr="009F1D79" w:rsidRDefault="004E4755" w:rsidP="004E4755">
      <w:pPr>
        <w:pStyle w:val="Default"/>
        <w:numPr>
          <w:ilvl w:val="0"/>
          <w:numId w:val="3"/>
        </w:numPr>
        <w:spacing w:line="360" w:lineRule="auto"/>
        <w:ind w:left="143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настои и отвары, в том числе изготовление настоев и отваров из лекарственного растительного сырья, или с использованием стандартных экстрактов концентратов.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полуфабрикатов, концентрированных растворов лекарственных веществ.</w:t>
      </w:r>
    </w:p>
    <w:p w:rsidR="004E4755" w:rsidRPr="00F5613C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Изготовление стерильных лекарственных форм, лекарственных форм требующих асептических условий изготовления с учетом физико-химических и технологических свойств лекарственных и вспомогательных веществ</w:t>
      </w:r>
      <w:r w:rsidRPr="00F5613C">
        <w:rPr>
          <w:color w:val="auto"/>
          <w:sz w:val="28"/>
          <w:szCs w:val="28"/>
        </w:rPr>
        <w:t>:</w:t>
      </w:r>
    </w:p>
    <w:p w:rsidR="004E4755" w:rsidRDefault="004E4755" w:rsidP="004E475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инъекционные и инфузионные растворы;</w:t>
      </w:r>
    </w:p>
    <w:p w:rsidR="004E4755" w:rsidRDefault="004E4755" w:rsidP="004E475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офтальмологические лекарственные формы;</w:t>
      </w:r>
    </w:p>
    <w:p w:rsidR="004E4755" w:rsidRDefault="004E4755" w:rsidP="004E475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лекарственные формы для новорожденных и детей 1-го года жизни;</w:t>
      </w:r>
    </w:p>
    <w:p w:rsidR="004E4755" w:rsidRPr="009F1D79" w:rsidRDefault="004E4755" w:rsidP="004E475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лекарственные формы с антибиотиками.</w:t>
      </w:r>
    </w:p>
    <w:p w:rsidR="004E4755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Изготовление мягких лекарственных форм </w:t>
      </w:r>
      <w:r>
        <w:rPr>
          <w:color w:val="auto"/>
          <w:sz w:val="28"/>
          <w:szCs w:val="28"/>
        </w:rPr>
        <w:t>с учетом физико-химических и технологических свойств лекарственных и вспомогательных веществ:</w:t>
      </w:r>
    </w:p>
    <w:p w:rsidR="004E4755" w:rsidRDefault="004E4755" w:rsidP="004E475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мази;</w:t>
      </w:r>
    </w:p>
    <w:p w:rsidR="004E4755" w:rsidRDefault="004E4755" w:rsidP="004E475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суппозитории;</w:t>
      </w:r>
    </w:p>
    <w:p w:rsidR="004E4755" w:rsidRDefault="004E4755" w:rsidP="004E4755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линименты.</w:t>
      </w:r>
    </w:p>
    <w:p w:rsidR="004E4755" w:rsidRPr="009F1D79" w:rsidRDefault="004E4755" w:rsidP="004E4755">
      <w:pPr>
        <w:pStyle w:val="Default"/>
        <w:numPr>
          <w:ilvl w:val="0"/>
          <w:numId w:val="32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9B70EC">
        <w:rPr>
          <w:color w:val="auto"/>
          <w:sz w:val="28"/>
          <w:szCs w:val="28"/>
        </w:rPr>
        <w:t>паковк</w:t>
      </w:r>
      <w:r>
        <w:rPr>
          <w:color w:val="auto"/>
          <w:sz w:val="28"/>
          <w:szCs w:val="28"/>
        </w:rPr>
        <w:t>а</w:t>
      </w:r>
      <w:r w:rsidRPr="009B70EC">
        <w:rPr>
          <w:color w:val="auto"/>
          <w:sz w:val="28"/>
          <w:szCs w:val="28"/>
        </w:rPr>
        <w:t xml:space="preserve"> и оформлени</w:t>
      </w:r>
      <w:r>
        <w:rPr>
          <w:color w:val="auto"/>
          <w:sz w:val="28"/>
          <w:szCs w:val="28"/>
        </w:rPr>
        <w:t>е</w:t>
      </w:r>
      <w:r w:rsidRPr="009B70EC">
        <w:rPr>
          <w:color w:val="auto"/>
          <w:sz w:val="28"/>
          <w:szCs w:val="28"/>
        </w:rPr>
        <w:t xml:space="preserve"> лекарственных препаратов экстемпорального изготовления к отпуску из аптечной организации: для индивидуального больного; для медицинских организаций. </w:t>
      </w:r>
    </w:p>
    <w:p w:rsidR="004E4755" w:rsidRDefault="004E47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E4755" w:rsidRPr="00D634C1" w:rsidRDefault="004E4755" w:rsidP="004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Pr="00D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4E4755" w:rsidRPr="00D634C1" w:rsidRDefault="004E4755" w:rsidP="004E4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55" w:rsidRPr="00D634C1" w:rsidRDefault="004E4755" w:rsidP="004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фармации</w:t>
      </w:r>
      <w:r w:rsidRPr="00D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курсом ПО</w:t>
      </w:r>
    </w:p>
    <w:p w:rsidR="004E4755" w:rsidRPr="00022D2E" w:rsidRDefault="004E4755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755" w:rsidRPr="00022D2E" w:rsidRDefault="004E4755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755" w:rsidRPr="00022D2E" w:rsidRDefault="004E4755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755" w:rsidRPr="00022D2E" w:rsidRDefault="004E4755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D2E">
        <w:rPr>
          <w:rFonts w:ascii="Times New Roman" w:eastAsia="Times New Roman" w:hAnsi="Times New Roman" w:cs="Times New Roman"/>
          <w:b/>
          <w:sz w:val="32"/>
          <w:szCs w:val="32"/>
        </w:rPr>
        <w:t>Дневник</w:t>
      </w: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Default="007A1203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20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– практики по </w:t>
      </w:r>
      <w:r w:rsidR="004E4755">
        <w:rPr>
          <w:rFonts w:ascii="Times New Roman" w:eastAsia="Times New Roman" w:hAnsi="Times New Roman" w:cs="Times New Roman"/>
          <w:sz w:val="28"/>
          <w:szCs w:val="28"/>
        </w:rPr>
        <w:t>фармацевтической</w:t>
      </w:r>
      <w:r w:rsidRPr="007A1203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4E475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A1203" w:rsidRPr="00022D2E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 группы,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F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A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медико-психолого-фармацевтического факультета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специальность 33.05.01 Фармация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D2E" w:rsidRPr="00022D2E" w:rsidRDefault="00022D2E" w:rsidP="00022D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022D2E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E4755" w:rsidRPr="00022D2E" w:rsidRDefault="004E4755" w:rsidP="004E4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022D2E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C6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4755" w:rsidRPr="00022D2E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Время прохождения практики: с ______________ по ___________</w:t>
      </w:r>
    </w:p>
    <w:p w:rsidR="004E4755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022D2E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2D2E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2D2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E4755" w:rsidRPr="004309BC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должность, 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Ф.И.О.)</w:t>
      </w:r>
    </w:p>
    <w:p w:rsidR="004E4755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022D2E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CB3DB1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DB1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предприятия: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B3DB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E4755" w:rsidRPr="00E326DC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E326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(должность</w:t>
      </w:r>
      <w:r w:rsidRPr="00AB32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  <w:r w:rsidRPr="00E326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4E4755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CB3DB1" w:rsidRDefault="004E4755" w:rsidP="004E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4755" w:rsidRPr="00E326DC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</w:t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32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E4755" w:rsidRPr="00E326DC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E326D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подпись</w:t>
      </w:r>
    </w:p>
    <w:p w:rsidR="004E4755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755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755" w:rsidRPr="00022D2E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755" w:rsidRPr="00022D2E" w:rsidRDefault="004E4755" w:rsidP="004E4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D2E" w:rsidRPr="00022D2E" w:rsidRDefault="004E4755" w:rsidP="004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20___ г.</w:t>
      </w:r>
      <w:r w:rsidR="00022D2E" w:rsidRPr="00022D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1203" w:rsidRPr="007A1203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ФГБОУ ВО КрасГМУ им. проф. В.Ф. Войно-Ясенецкого Минздрава России</w:t>
      </w:r>
    </w:p>
    <w:p w:rsidR="007A1203" w:rsidRPr="007A1203" w:rsidRDefault="007A1203" w:rsidP="007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377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фармации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ПО</w:t>
      </w:r>
    </w:p>
    <w:p w:rsidR="007A1203" w:rsidRPr="007A1203" w:rsidRDefault="007A1203" w:rsidP="007A1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2E" w:rsidRDefault="007A1203" w:rsidP="007A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рабочий график (план) проведения производственной практики – практики по </w:t>
      </w:r>
      <w:r w:rsidR="004E47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армацевтическ</w:t>
      </w:r>
      <w:r w:rsidR="004E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4E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33.05.01 Фармация, 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A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13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1203" w:rsidRPr="00022D2E" w:rsidRDefault="007A1203" w:rsidP="007A1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7718"/>
        <w:gridCol w:w="1392"/>
      </w:tblGrid>
      <w:tr w:rsidR="00022D2E" w:rsidRPr="00022D2E" w:rsidTr="00357B9E">
        <w:tc>
          <w:tcPr>
            <w:tcW w:w="478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</w:t>
            </w:r>
          </w:p>
        </w:tc>
        <w:tc>
          <w:tcPr>
            <w:tcW w:w="7718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2D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Дата</w:t>
            </w: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7A1203" w:rsidP="00022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аптекой. Прохождение инструктажа по охране труда и технике безопасности, пожарной безопасности, санитарно-гигиеническим мероприятиям и соблюдению фармацевтического порядка.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7A1203" w:rsidP="007A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 – практическая работа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22D2E" w:rsidRPr="00022D2E" w:rsidTr="007A1203">
        <w:tc>
          <w:tcPr>
            <w:tcW w:w="478" w:type="dxa"/>
            <w:vAlign w:val="center"/>
          </w:tcPr>
          <w:p w:rsidR="00022D2E" w:rsidRPr="007A1203" w:rsidRDefault="00022D2E" w:rsidP="006938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718" w:type="dxa"/>
          </w:tcPr>
          <w:p w:rsidR="00022D2E" w:rsidRPr="00022D2E" w:rsidRDefault="00022D2E" w:rsidP="007A1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D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 по практике на кафедре</w:t>
            </w:r>
          </w:p>
        </w:tc>
        <w:tc>
          <w:tcPr>
            <w:tcW w:w="1392" w:type="dxa"/>
          </w:tcPr>
          <w:p w:rsidR="00022D2E" w:rsidRPr="00022D2E" w:rsidRDefault="00022D2E" w:rsidP="00022D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022D2E" w:rsidRPr="007A1203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2E" w:rsidRPr="00022D2E" w:rsidRDefault="00022D2E" w:rsidP="000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42D3" w:rsidRPr="00CB3DB1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университета ___________</w:t>
      </w:r>
    </w:p>
    <w:p w:rsidR="003D42D3" w:rsidRPr="00CB3DB1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</w:t>
      </w:r>
    </w:p>
    <w:p w:rsidR="003D42D3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2D3" w:rsidRPr="00CB3DB1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42D3" w:rsidRPr="00CB3DB1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D42D3" w:rsidRPr="00CB3DB1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CB3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</w:t>
      </w:r>
    </w:p>
    <w:p w:rsidR="003D42D3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430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одпись, печать</w:t>
      </w:r>
    </w:p>
    <w:p w:rsidR="004744AC" w:rsidRDefault="004744AC">
      <w:pPr>
        <w:rPr>
          <w:rFonts w:ascii="Times New Roman" w:hAnsi="Times New Roman"/>
          <w:sz w:val="28"/>
          <w:szCs w:val="28"/>
        </w:rPr>
      </w:pPr>
    </w:p>
    <w:p w:rsidR="003D42D3" w:rsidRDefault="003D42D3">
      <w:pPr>
        <w:rPr>
          <w:rFonts w:ascii="Times New Roman" w:hAnsi="Times New Roman"/>
          <w:sz w:val="28"/>
          <w:szCs w:val="28"/>
        </w:rPr>
      </w:pPr>
    </w:p>
    <w:p w:rsidR="003D42D3" w:rsidRDefault="003D42D3">
      <w:pPr>
        <w:rPr>
          <w:rFonts w:ascii="Times New Roman" w:hAnsi="Times New Roman"/>
          <w:sz w:val="28"/>
          <w:szCs w:val="28"/>
        </w:rPr>
      </w:pPr>
    </w:p>
    <w:p w:rsidR="003D42D3" w:rsidRDefault="003D42D3">
      <w:pPr>
        <w:rPr>
          <w:rFonts w:ascii="Times New Roman" w:hAnsi="Times New Roman"/>
          <w:sz w:val="28"/>
          <w:szCs w:val="28"/>
        </w:rPr>
        <w:sectPr w:rsidR="003D42D3" w:rsidSect="00771749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№1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 латинском языке.</w:t>
            </w:r>
          </w:p>
        </w:tc>
        <w:tc>
          <w:tcPr>
            <w:tcW w:w="10567" w:type="dxa"/>
            <w:vMerge w:val="restart"/>
          </w:tcPr>
          <w:p w:rsidR="003D42D3" w:rsidRPr="00CB3DB1" w:rsidRDefault="003D42D3" w:rsidP="003D42D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лекарственной формы по действующей фармакопее.</w:t>
            </w: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B3DB1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B3DB1" w:rsidRDefault="003D42D3" w:rsidP="003D42D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теоретическое обоснование технологии изготовления лекарственной формы:</w:t>
            </w:r>
          </w:p>
          <w:p w:rsidR="003D42D3" w:rsidRPr="00CB3DB1" w:rsidRDefault="003D42D3" w:rsidP="00FB6B8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D42D3" w:rsidRPr="00CB3DB1" w:rsidRDefault="003D42D3" w:rsidP="00FB6B8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D42D3" w:rsidRPr="00CB3DB1" w:rsidRDefault="003D42D3" w:rsidP="00FB6B8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D42D3" w:rsidRPr="00CB3DB1" w:rsidRDefault="003D42D3" w:rsidP="00FB6B8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Pr="00CB3DB1" w:rsidRDefault="003D42D3" w:rsidP="003D42D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лекарственной формы. </w:t>
            </w: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B3DB1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3D42D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письменного контроля:</w:t>
            </w:r>
          </w:p>
          <w:p w:rsidR="003D42D3" w:rsidRDefault="003D42D3" w:rsidP="00FB6B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2D3" w:rsidRDefault="003D42D3" w:rsidP="003D42D3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лекарственной формы (в сутках),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лекарственной формы.</w:t>
            </w: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паспорта письменного контроля: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3D42D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 №____</w:t>
            </w:r>
          </w:p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567" w:type="dxa"/>
            <w:vMerge w:val="restart"/>
          </w:tcPr>
          <w:p w:rsidR="003D42D3" w:rsidRPr="00CB3DB1" w:rsidRDefault="003D42D3" w:rsidP="00FB6B8B">
            <w:p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2D3" w:rsidRPr="00C94D1F" w:rsidRDefault="003D42D3" w:rsidP="00FB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боротная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письменного контроля.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D42D3" w:rsidTr="00FB6B8B">
        <w:trPr>
          <w:trHeight w:val="2622"/>
        </w:trPr>
        <w:tc>
          <w:tcPr>
            <w:tcW w:w="4219" w:type="dxa"/>
          </w:tcPr>
          <w:p w:rsidR="003D42D3" w:rsidRDefault="003D42D3" w:rsidP="00FB6B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B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 отпуску (этикетка).</w:t>
            </w:r>
          </w:p>
        </w:tc>
        <w:tc>
          <w:tcPr>
            <w:tcW w:w="10567" w:type="dxa"/>
            <w:vMerge/>
          </w:tcPr>
          <w:p w:rsidR="003D42D3" w:rsidRDefault="003D42D3" w:rsidP="00FB6B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3D42D3" w:rsidRDefault="003D42D3" w:rsidP="004744AC">
      <w:pPr>
        <w:rPr>
          <w:rFonts w:ascii="Times New Roman" w:hAnsi="Times New Roman"/>
          <w:sz w:val="28"/>
          <w:szCs w:val="28"/>
        </w:rPr>
      </w:pPr>
    </w:p>
    <w:p w:rsidR="003D42D3" w:rsidRPr="004744AC" w:rsidRDefault="003D42D3" w:rsidP="004744AC">
      <w:pPr>
        <w:rPr>
          <w:rFonts w:ascii="Times New Roman" w:eastAsia="Times New Roman" w:hAnsi="Times New Roman" w:cs="Times New Roman"/>
          <w:sz w:val="28"/>
          <w:szCs w:val="28"/>
        </w:rPr>
        <w:sectPr w:rsidR="003D42D3" w:rsidRPr="004744AC" w:rsidSect="003D42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42D3" w:rsidRPr="004744AC" w:rsidRDefault="003D42D3" w:rsidP="003D42D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44A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Характеристика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4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студента ФГБОУ ВО КрасГМУ им. проф. В.Ф. Войно-Ясенецкого Минздрава России</w:t>
      </w:r>
    </w:p>
    <w:p w:rsidR="003D42D3" w:rsidRPr="004744AC" w:rsidRDefault="003D42D3" w:rsidP="003D42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2D3" w:rsidRPr="004744AC" w:rsidRDefault="003D42D3" w:rsidP="003D42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3D42D3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прошедшего производственную практику – практику</w:t>
      </w:r>
      <w:r w:rsidRPr="009F12E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фармацевтической технологии</w:t>
      </w:r>
      <w:r w:rsidRPr="009F12E1">
        <w:rPr>
          <w:rFonts w:ascii="Times New Roman" w:hAnsi="Times New Roman" w:cs="Times New Roman"/>
          <w:sz w:val="24"/>
          <w:szCs w:val="24"/>
        </w:rPr>
        <w:t xml:space="preserve"> </w:t>
      </w:r>
      <w:r w:rsidRPr="004744AC">
        <w:rPr>
          <w:rFonts w:ascii="Times New Roman" w:hAnsi="Times New Roman" w:cs="Times New Roman"/>
          <w:sz w:val="24"/>
          <w:szCs w:val="24"/>
        </w:rPr>
        <w:t>в</w:t>
      </w: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2D3" w:rsidRPr="004744AC" w:rsidRDefault="003D42D3" w:rsidP="003D42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>(место прохождение практики)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сроки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744AC">
        <w:rPr>
          <w:rFonts w:ascii="Times New Roman" w:hAnsi="Times New Roman" w:cs="Times New Roman"/>
          <w:sz w:val="24"/>
          <w:szCs w:val="24"/>
        </w:rPr>
        <w:t xml:space="preserve"> «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744AC">
        <w:rPr>
          <w:rFonts w:ascii="Times New Roman" w:hAnsi="Times New Roman" w:cs="Times New Roman"/>
          <w:sz w:val="24"/>
          <w:szCs w:val="24"/>
        </w:rPr>
        <w:t>»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г. по «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>»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744AC">
        <w:rPr>
          <w:rFonts w:ascii="Times New Roman" w:hAnsi="Times New Roman" w:cs="Times New Roman"/>
          <w:sz w:val="24"/>
          <w:szCs w:val="24"/>
        </w:rPr>
        <w:t>практики пройдена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(полностью/</w:t>
      </w:r>
      <w:r w:rsidRPr="004744AC">
        <w:rPr>
          <w:rFonts w:ascii="Times New Roman" w:hAnsi="Times New Roman" w:cs="Times New Roman"/>
          <w:sz w:val="20"/>
          <w:szCs w:val="24"/>
        </w:rPr>
        <w:t>не полностью)</w:t>
      </w: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Уровень теоретической подготовки студента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(достаточный/</w:t>
      </w:r>
      <w:r w:rsidRPr="004744AC">
        <w:rPr>
          <w:rFonts w:ascii="Times New Roman" w:hAnsi="Times New Roman" w:cs="Times New Roman"/>
          <w:sz w:val="20"/>
          <w:szCs w:val="24"/>
        </w:rPr>
        <w:t>не достаточный)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 xml:space="preserve">осуществления фармацевтической деятельности в области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и изготовления </w:t>
      </w:r>
      <w:r w:rsidRPr="004744AC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Pr="004744AC">
        <w:rPr>
          <w:rFonts w:ascii="Times New Roman" w:hAnsi="Times New Roman" w:cs="Times New Roman"/>
          <w:sz w:val="24"/>
          <w:szCs w:val="24"/>
        </w:rPr>
        <w:t>.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Отношение студента к работе</w:t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</w:rPr>
        <w:t>.</w:t>
      </w:r>
    </w:p>
    <w:p w:rsidR="003D42D3" w:rsidRPr="004744AC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  <w:r w:rsidRPr="004744AC">
        <w:rPr>
          <w:rFonts w:ascii="Times New Roman" w:hAnsi="Times New Roman" w:cs="Times New Roman"/>
          <w:sz w:val="24"/>
          <w:szCs w:val="24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78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3D42D3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 xml:space="preserve">и, общепрофессиональные компетенции </w:t>
      </w:r>
    </w:p>
    <w:p w:rsidR="003D42D3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AC">
        <w:rPr>
          <w:rFonts w:ascii="Times New Roman" w:hAnsi="Times New Roman" w:cs="Times New Roman"/>
          <w:sz w:val="24"/>
          <w:szCs w:val="24"/>
        </w:rPr>
        <w:t>необходимые для осуществления фармацевтической деятельности в области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D3" w:rsidRPr="00833E9F" w:rsidRDefault="003D42D3" w:rsidP="003D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изготовления </w:t>
      </w:r>
      <w:r w:rsidRPr="004744AC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Pr="004744AC">
        <w:rPr>
          <w:rFonts w:ascii="Times New Roman" w:hAnsi="Times New Roman"/>
          <w:sz w:val="24"/>
          <w:szCs w:val="24"/>
        </w:rPr>
        <w:t xml:space="preserve"> студентом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2D3" w:rsidRPr="004744AC" w:rsidRDefault="003D42D3" w:rsidP="003D42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  <w:u w:val="single"/>
        </w:rPr>
        <w:tab/>
      </w:r>
      <w:r w:rsidRPr="004744AC">
        <w:rPr>
          <w:rFonts w:ascii="Times New Roman" w:hAnsi="Times New Roman"/>
          <w:sz w:val="24"/>
          <w:szCs w:val="24"/>
        </w:rPr>
        <w:t>.</w:t>
      </w:r>
    </w:p>
    <w:p w:rsidR="003D42D3" w:rsidRPr="004744AC" w:rsidRDefault="003D42D3" w:rsidP="003D42D3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0"/>
          <w:szCs w:val="24"/>
        </w:rPr>
        <w:t>(освоены</w:t>
      </w:r>
      <w:r>
        <w:rPr>
          <w:rFonts w:ascii="Times New Roman" w:hAnsi="Times New Roman" w:cs="Times New Roman"/>
          <w:sz w:val="20"/>
          <w:szCs w:val="24"/>
        </w:rPr>
        <w:t xml:space="preserve"> в полном объеме/</w:t>
      </w:r>
      <w:r w:rsidRPr="004744AC">
        <w:rPr>
          <w:rFonts w:ascii="Times New Roman" w:hAnsi="Times New Roman" w:cs="Times New Roman"/>
          <w:sz w:val="20"/>
          <w:szCs w:val="24"/>
        </w:rPr>
        <w:t>осво</w:t>
      </w:r>
      <w:r>
        <w:rPr>
          <w:rFonts w:ascii="Times New Roman" w:hAnsi="Times New Roman" w:cs="Times New Roman"/>
          <w:sz w:val="20"/>
          <w:szCs w:val="24"/>
        </w:rPr>
        <w:t>ены частично/</w:t>
      </w:r>
      <w:r w:rsidRPr="004744AC">
        <w:rPr>
          <w:rFonts w:ascii="Times New Roman" w:hAnsi="Times New Roman" w:cs="Times New Roman"/>
          <w:sz w:val="20"/>
          <w:szCs w:val="24"/>
        </w:rPr>
        <w:t>не освоены)</w:t>
      </w: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4"/>
          <w:szCs w:val="28"/>
        </w:rPr>
        <w:t>Оценка за практику</w:t>
      </w:r>
      <w:r w:rsidRPr="004744AC">
        <w:rPr>
          <w:rFonts w:ascii="Times New Roman" w:hAnsi="Times New Roman"/>
          <w:sz w:val="24"/>
          <w:szCs w:val="28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</w:rPr>
        <w:t>.</w:t>
      </w:r>
    </w:p>
    <w:p w:rsidR="003D42D3" w:rsidRPr="004744AC" w:rsidRDefault="003D42D3" w:rsidP="003D42D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(неудовлетворительно/удовлетворительно/ хорошо/</w:t>
      </w:r>
      <w:r w:rsidRPr="004744AC">
        <w:rPr>
          <w:rFonts w:ascii="Times New Roman" w:hAnsi="Times New Roman" w:cs="Times New Roman"/>
          <w:sz w:val="20"/>
        </w:rPr>
        <w:t>отлично)</w:t>
      </w:r>
    </w:p>
    <w:p w:rsidR="003D42D3" w:rsidRPr="004744AC" w:rsidRDefault="003D42D3" w:rsidP="003D42D3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3D42D3" w:rsidRPr="004744AC" w:rsidRDefault="003D42D3" w:rsidP="003D42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44AC">
        <w:rPr>
          <w:rFonts w:ascii="Times New Roman" w:hAnsi="Times New Roman"/>
          <w:sz w:val="24"/>
          <w:szCs w:val="28"/>
        </w:rPr>
        <w:t xml:space="preserve">Руководитель практики от профильной организации </w:t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  <w:r w:rsidRPr="004744AC">
        <w:rPr>
          <w:rFonts w:ascii="Times New Roman" w:hAnsi="Times New Roman"/>
          <w:sz w:val="24"/>
          <w:szCs w:val="28"/>
          <w:u w:val="single"/>
        </w:rPr>
        <w:tab/>
      </w:r>
    </w:p>
    <w:p w:rsidR="003D42D3" w:rsidRDefault="003D42D3" w:rsidP="003D42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</w:r>
      <w:r w:rsidRPr="004744AC">
        <w:rPr>
          <w:rFonts w:ascii="Times New Roman" w:hAnsi="Times New Roman" w:cs="Times New Roman"/>
          <w:sz w:val="20"/>
          <w:szCs w:val="24"/>
        </w:rPr>
        <w:tab/>
        <w:t xml:space="preserve">    (подпись, печать)</w:t>
      </w:r>
    </w:p>
    <w:p w:rsidR="0040799D" w:rsidRDefault="0040799D" w:rsidP="0040799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40799D" w:rsidSect="00474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5A" w:rsidRDefault="00176A5A" w:rsidP="00771749">
      <w:pPr>
        <w:spacing w:after="0" w:line="240" w:lineRule="auto"/>
      </w:pPr>
      <w:r>
        <w:separator/>
      </w:r>
    </w:p>
  </w:endnote>
  <w:endnote w:type="continuationSeparator" w:id="0">
    <w:p w:rsidR="00176A5A" w:rsidRDefault="00176A5A" w:rsidP="007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01015"/>
      <w:docPartObj>
        <w:docPartGallery w:val="Page Numbers (Bottom of Page)"/>
        <w:docPartUnique/>
      </w:docPartObj>
    </w:sdtPr>
    <w:sdtEndPr/>
    <w:sdtContent>
      <w:p w:rsidR="00EA276C" w:rsidRPr="00771749" w:rsidRDefault="00EA276C" w:rsidP="009E2D92">
        <w:pPr>
          <w:pStyle w:val="ad"/>
          <w:jc w:val="center"/>
        </w:pPr>
        <w:r w:rsidRPr="00771749">
          <w:rPr>
            <w:rFonts w:ascii="Times New Roman" w:hAnsi="Times New Roman" w:cs="Times New Roman"/>
          </w:rPr>
          <w:fldChar w:fldCharType="begin"/>
        </w:r>
        <w:r w:rsidRPr="00771749">
          <w:rPr>
            <w:rFonts w:ascii="Times New Roman" w:hAnsi="Times New Roman" w:cs="Times New Roman"/>
          </w:rPr>
          <w:instrText>PAGE   \* MERGEFORMAT</w:instrText>
        </w:r>
        <w:r w:rsidRPr="00771749">
          <w:rPr>
            <w:rFonts w:ascii="Times New Roman" w:hAnsi="Times New Roman" w:cs="Times New Roman"/>
          </w:rPr>
          <w:fldChar w:fldCharType="separate"/>
        </w:r>
        <w:r w:rsidR="003115F1">
          <w:rPr>
            <w:rFonts w:ascii="Times New Roman" w:hAnsi="Times New Roman" w:cs="Times New Roman"/>
            <w:noProof/>
          </w:rPr>
          <w:t>8</w:t>
        </w:r>
        <w:r w:rsidRPr="00771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5A" w:rsidRDefault="00176A5A" w:rsidP="00771749">
      <w:pPr>
        <w:spacing w:after="0" w:line="240" w:lineRule="auto"/>
      </w:pPr>
      <w:r>
        <w:separator/>
      </w:r>
    </w:p>
  </w:footnote>
  <w:footnote w:type="continuationSeparator" w:id="0">
    <w:p w:rsidR="00176A5A" w:rsidRDefault="00176A5A" w:rsidP="0077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209537E"/>
    <w:multiLevelType w:val="hybridMultilevel"/>
    <w:tmpl w:val="B40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3F2"/>
    <w:multiLevelType w:val="hybridMultilevel"/>
    <w:tmpl w:val="41D6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66231A"/>
    <w:multiLevelType w:val="hybridMultilevel"/>
    <w:tmpl w:val="848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E5"/>
    <w:multiLevelType w:val="hybridMultilevel"/>
    <w:tmpl w:val="BE14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7E6"/>
    <w:multiLevelType w:val="hybridMultilevel"/>
    <w:tmpl w:val="AF8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6B98"/>
    <w:multiLevelType w:val="hybridMultilevel"/>
    <w:tmpl w:val="80F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058E"/>
    <w:multiLevelType w:val="hybridMultilevel"/>
    <w:tmpl w:val="001C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4DB6"/>
    <w:multiLevelType w:val="hybridMultilevel"/>
    <w:tmpl w:val="24868546"/>
    <w:lvl w:ilvl="0" w:tplc="A376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F4006"/>
    <w:multiLevelType w:val="hybridMultilevel"/>
    <w:tmpl w:val="D24E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1F5"/>
    <w:multiLevelType w:val="hybridMultilevel"/>
    <w:tmpl w:val="EC14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92DC6"/>
    <w:multiLevelType w:val="hybridMultilevel"/>
    <w:tmpl w:val="953ED2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EC11BE"/>
    <w:multiLevelType w:val="hybridMultilevel"/>
    <w:tmpl w:val="B6B0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5ADF"/>
    <w:multiLevelType w:val="hybridMultilevel"/>
    <w:tmpl w:val="B35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B2C0F"/>
    <w:multiLevelType w:val="hybridMultilevel"/>
    <w:tmpl w:val="10A01A18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4A493A"/>
    <w:multiLevelType w:val="hybridMultilevel"/>
    <w:tmpl w:val="DA0C88B8"/>
    <w:lvl w:ilvl="0" w:tplc="0E4AA7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FD2C19"/>
    <w:multiLevelType w:val="hybridMultilevel"/>
    <w:tmpl w:val="CF46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B80"/>
    <w:multiLevelType w:val="hybridMultilevel"/>
    <w:tmpl w:val="6B4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57379"/>
    <w:multiLevelType w:val="hybridMultilevel"/>
    <w:tmpl w:val="8FF65D64"/>
    <w:lvl w:ilvl="0" w:tplc="0E4AA7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23D63D8"/>
    <w:multiLevelType w:val="hybridMultilevel"/>
    <w:tmpl w:val="209E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24AA"/>
    <w:multiLevelType w:val="hybridMultilevel"/>
    <w:tmpl w:val="A2D2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482C"/>
    <w:multiLevelType w:val="hybridMultilevel"/>
    <w:tmpl w:val="18B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4806"/>
    <w:multiLevelType w:val="hybridMultilevel"/>
    <w:tmpl w:val="D8B0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2EA9"/>
    <w:multiLevelType w:val="hybridMultilevel"/>
    <w:tmpl w:val="D1B0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59AF"/>
    <w:multiLevelType w:val="hybridMultilevel"/>
    <w:tmpl w:val="B0D09C8C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E4611D"/>
    <w:multiLevelType w:val="hybridMultilevel"/>
    <w:tmpl w:val="D592C620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8933F6"/>
    <w:multiLevelType w:val="hybridMultilevel"/>
    <w:tmpl w:val="2DF682A8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8520A"/>
    <w:multiLevelType w:val="hybridMultilevel"/>
    <w:tmpl w:val="FE826E7A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D36BD5"/>
    <w:multiLevelType w:val="hybridMultilevel"/>
    <w:tmpl w:val="2C68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FA6"/>
    <w:multiLevelType w:val="hybridMultilevel"/>
    <w:tmpl w:val="411A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63B9"/>
    <w:multiLevelType w:val="hybridMultilevel"/>
    <w:tmpl w:val="D664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815F2"/>
    <w:multiLevelType w:val="hybridMultilevel"/>
    <w:tmpl w:val="29C84D7A"/>
    <w:lvl w:ilvl="0" w:tplc="0E4AA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6C3853"/>
    <w:multiLevelType w:val="hybridMultilevel"/>
    <w:tmpl w:val="08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5"/>
  </w:num>
  <w:num w:numId="5">
    <w:abstractNumId w:val="15"/>
  </w:num>
  <w:num w:numId="6">
    <w:abstractNumId w:val="25"/>
  </w:num>
  <w:num w:numId="7">
    <w:abstractNumId w:val="24"/>
  </w:num>
  <w:num w:numId="8">
    <w:abstractNumId w:val="8"/>
  </w:num>
  <w:num w:numId="9">
    <w:abstractNumId w:val="13"/>
  </w:num>
  <w:num w:numId="10">
    <w:abstractNumId w:val="19"/>
  </w:num>
  <w:num w:numId="11">
    <w:abstractNumId w:val="1"/>
  </w:num>
  <w:num w:numId="12">
    <w:abstractNumId w:val="6"/>
  </w:num>
  <w:num w:numId="13">
    <w:abstractNumId w:val="4"/>
  </w:num>
  <w:num w:numId="14">
    <w:abstractNumId w:val="23"/>
  </w:num>
  <w:num w:numId="15">
    <w:abstractNumId w:val="22"/>
  </w:num>
  <w:num w:numId="16">
    <w:abstractNumId w:val="7"/>
  </w:num>
  <w:num w:numId="17">
    <w:abstractNumId w:val="29"/>
  </w:num>
  <w:num w:numId="18">
    <w:abstractNumId w:val="9"/>
  </w:num>
  <w:num w:numId="19">
    <w:abstractNumId w:val="16"/>
  </w:num>
  <w:num w:numId="20">
    <w:abstractNumId w:val="32"/>
  </w:num>
  <w:num w:numId="21">
    <w:abstractNumId w:val="17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30"/>
  </w:num>
  <w:num w:numId="27">
    <w:abstractNumId w:val="28"/>
  </w:num>
  <w:num w:numId="28">
    <w:abstractNumId w:val="3"/>
  </w:num>
  <w:num w:numId="29">
    <w:abstractNumId w:val="31"/>
  </w:num>
  <w:num w:numId="30">
    <w:abstractNumId w:val="27"/>
  </w:num>
  <w:num w:numId="31">
    <w:abstractNumId w:val="26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1"/>
    <w:rsid w:val="00022D2E"/>
    <w:rsid w:val="00044CCD"/>
    <w:rsid w:val="00060BB5"/>
    <w:rsid w:val="000631D9"/>
    <w:rsid w:val="00091130"/>
    <w:rsid w:val="00096CCD"/>
    <w:rsid w:val="000A24E0"/>
    <w:rsid w:val="000B7F48"/>
    <w:rsid w:val="000D2AEF"/>
    <w:rsid w:val="000D5341"/>
    <w:rsid w:val="00101C19"/>
    <w:rsid w:val="00113D75"/>
    <w:rsid w:val="001355A8"/>
    <w:rsid w:val="00150963"/>
    <w:rsid w:val="00176A5A"/>
    <w:rsid w:val="001E0919"/>
    <w:rsid w:val="001E1E61"/>
    <w:rsid w:val="001E5C62"/>
    <w:rsid w:val="002001A3"/>
    <w:rsid w:val="00212B36"/>
    <w:rsid w:val="002555D9"/>
    <w:rsid w:val="002609A5"/>
    <w:rsid w:val="002759DD"/>
    <w:rsid w:val="00276438"/>
    <w:rsid w:val="002A1B89"/>
    <w:rsid w:val="002D4929"/>
    <w:rsid w:val="002E7CA1"/>
    <w:rsid w:val="0031085B"/>
    <w:rsid w:val="003115F1"/>
    <w:rsid w:val="003274F1"/>
    <w:rsid w:val="00357B9E"/>
    <w:rsid w:val="003634B5"/>
    <w:rsid w:val="0037736A"/>
    <w:rsid w:val="003A43AF"/>
    <w:rsid w:val="003B0228"/>
    <w:rsid w:val="003D42D3"/>
    <w:rsid w:val="003E31DE"/>
    <w:rsid w:val="003F1750"/>
    <w:rsid w:val="003F7B0A"/>
    <w:rsid w:val="0040799D"/>
    <w:rsid w:val="004264C3"/>
    <w:rsid w:val="00460CA3"/>
    <w:rsid w:val="004744AC"/>
    <w:rsid w:val="00487B0E"/>
    <w:rsid w:val="00487F25"/>
    <w:rsid w:val="0049003C"/>
    <w:rsid w:val="004921E7"/>
    <w:rsid w:val="0049298B"/>
    <w:rsid w:val="004A7407"/>
    <w:rsid w:val="004B21DC"/>
    <w:rsid w:val="004B311D"/>
    <w:rsid w:val="004B3F48"/>
    <w:rsid w:val="004C5080"/>
    <w:rsid w:val="004E2F00"/>
    <w:rsid w:val="004E4755"/>
    <w:rsid w:val="004E7026"/>
    <w:rsid w:val="004F650A"/>
    <w:rsid w:val="00560D34"/>
    <w:rsid w:val="0056171F"/>
    <w:rsid w:val="00566350"/>
    <w:rsid w:val="00582701"/>
    <w:rsid w:val="005925C0"/>
    <w:rsid w:val="005B72C5"/>
    <w:rsid w:val="005C18CB"/>
    <w:rsid w:val="00623239"/>
    <w:rsid w:val="00623B91"/>
    <w:rsid w:val="00682D4D"/>
    <w:rsid w:val="006836F6"/>
    <w:rsid w:val="00690A80"/>
    <w:rsid w:val="00691A01"/>
    <w:rsid w:val="00693864"/>
    <w:rsid w:val="006D40AC"/>
    <w:rsid w:val="007069AC"/>
    <w:rsid w:val="00726AC2"/>
    <w:rsid w:val="007324D6"/>
    <w:rsid w:val="007330C8"/>
    <w:rsid w:val="007403DC"/>
    <w:rsid w:val="00743D29"/>
    <w:rsid w:val="0074471C"/>
    <w:rsid w:val="00766288"/>
    <w:rsid w:val="00771749"/>
    <w:rsid w:val="007813E3"/>
    <w:rsid w:val="007A1203"/>
    <w:rsid w:val="007F1C66"/>
    <w:rsid w:val="007F545A"/>
    <w:rsid w:val="008022CF"/>
    <w:rsid w:val="00811570"/>
    <w:rsid w:val="008136FA"/>
    <w:rsid w:val="00815C09"/>
    <w:rsid w:val="00833E9F"/>
    <w:rsid w:val="00863EDE"/>
    <w:rsid w:val="00865027"/>
    <w:rsid w:val="00893AC7"/>
    <w:rsid w:val="008A097C"/>
    <w:rsid w:val="008D63AD"/>
    <w:rsid w:val="008E6EFC"/>
    <w:rsid w:val="008E79C5"/>
    <w:rsid w:val="008F5F22"/>
    <w:rsid w:val="0090733B"/>
    <w:rsid w:val="00925951"/>
    <w:rsid w:val="0093197D"/>
    <w:rsid w:val="00947F0F"/>
    <w:rsid w:val="009613D2"/>
    <w:rsid w:val="00966296"/>
    <w:rsid w:val="009730AB"/>
    <w:rsid w:val="00973BE1"/>
    <w:rsid w:val="00984CA2"/>
    <w:rsid w:val="009B70EC"/>
    <w:rsid w:val="009C3AC8"/>
    <w:rsid w:val="009D0AA9"/>
    <w:rsid w:val="009E2D92"/>
    <w:rsid w:val="009F12E1"/>
    <w:rsid w:val="009F1D79"/>
    <w:rsid w:val="00A14FF4"/>
    <w:rsid w:val="00A266D8"/>
    <w:rsid w:val="00A75629"/>
    <w:rsid w:val="00A971AA"/>
    <w:rsid w:val="00A972C0"/>
    <w:rsid w:val="00AA34FB"/>
    <w:rsid w:val="00AA7C9E"/>
    <w:rsid w:val="00B20AB0"/>
    <w:rsid w:val="00B300E3"/>
    <w:rsid w:val="00B3101E"/>
    <w:rsid w:val="00B33C33"/>
    <w:rsid w:val="00B42A5A"/>
    <w:rsid w:val="00B50333"/>
    <w:rsid w:val="00B53AC6"/>
    <w:rsid w:val="00BA745F"/>
    <w:rsid w:val="00BC4CE5"/>
    <w:rsid w:val="00BD5430"/>
    <w:rsid w:val="00BF6A70"/>
    <w:rsid w:val="00C126AB"/>
    <w:rsid w:val="00C14786"/>
    <w:rsid w:val="00C829E9"/>
    <w:rsid w:val="00C902EB"/>
    <w:rsid w:val="00CA258E"/>
    <w:rsid w:val="00CC1D76"/>
    <w:rsid w:val="00CF0408"/>
    <w:rsid w:val="00CF3000"/>
    <w:rsid w:val="00D1233F"/>
    <w:rsid w:val="00D41210"/>
    <w:rsid w:val="00D419BD"/>
    <w:rsid w:val="00D54278"/>
    <w:rsid w:val="00D544F3"/>
    <w:rsid w:val="00D62275"/>
    <w:rsid w:val="00D62E7D"/>
    <w:rsid w:val="00DA72D0"/>
    <w:rsid w:val="00DB0B2C"/>
    <w:rsid w:val="00DC5415"/>
    <w:rsid w:val="00E237F3"/>
    <w:rsid w:val="00E36A4F"/>
    <w:rsid w:val="00E44A17"/>
    <w:rsid w:val="00E57E7B"/>
    <w:rsid w:val="00E73290"/>
    <w:rsid w:val="00EA00A9"/>
    <w:rsid w:val="00EA276C"/>
    <w:rsid w:val="00EA3A4E"/>
    <w:rsid w:val="00EB50CB"/>
    <w:rsid w:val="00ED2C24"/>
    <w:rsid w:val="00ED6634"/>
    <w:rsid w:val="00EE3BAE"/>
    <w:rsid w:val="00EE4C3F"/>
    <w:rsid w:val="00F077AF"/>
    <w:rsid w:val="00F10171"/>
    <w:rsid w:val="00F42F28"/>
    <w:rsid w:val="00F5613C"/>
    <w:rsid w:val="00F62718"/>
    <w:rsid w:val="00F77A46"/>
    <w:rsid w:val="00F841FE"/>
    <w:rsid w:val="00FB49B4"/>
    <w:rsid w:val="00FE5540"/>
    <w:rsid w:val="00FE768D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93F5"/>
  <w15:docId w15:val="{C67AD50E-8DB0-4C44-9781-F019651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E7026"/>
    <w:pPr>
      <w:outlineLvl w:val="9"/>
    </w:pPr>
    <w:rPr>
      <w:lang w:eastAsia="ru-RU"/>
    </w:rPr>
  </w:style>
  <w:style w:type="paragraph" w:customStyle="1" w:styleId="Default">
    <w:name w:val="Default"/>
    <w:rsid w:val="004E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1cg1">
    <w:name w:val="_o1_cg1"/>
    <w:basedOn w:val="a"/>
    <w:qFormat/>
    <w:rsid w:val="00B33C33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921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rsid w:val="006836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836F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semiHidden/>
    <w:rsid w:val="00623B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23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_з01_"/>
    <w:basedOn w:val="a"/>
    <w:qFormat/>
    <w:rsid w:val="008115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40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1749"/>
  </w:style>
  <w:style w:type="paragraph" w:styleId="ad">
    <w:name w:val="footer"/>
    <w:basedOn w:val="a"/>
    <w:link w:val="ae"/>
    <w:uiPriority w:val="99"/>
    <w:unhideWhenUsed/>
    <w:rsid w:val="0077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749"/>
  </w:style>
  <w:style w:type="paragraph" w:styleId="11">
    <w:name w:val="toc 1"/>
    <w:basedOn w:val="a"/>
    <w:next w:val="a"/>
    <w:autoRedefine/>
    <w:uiPriority w:val="39"/>
    <w:unhideWhenUsed/>
    <w:rsid w:val="00771749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7174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7174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174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7174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7174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7174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7174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71749"/>
    <w:pPr>
      <w:spacing w:after="0"/>
      <w:ind w:left="1540"/>
    </w:pPr>
    <w:rPr>
      <w:rFonts w:cstheme="minorHAnsi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2F28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basedOn w:val="a0"/>
    <w:link w:val="a4"/>
    <w:uiPriority w:val="34"/>
    <w:rsid w:val="003D42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3288-63CB-4E9A-BF74-20DBA92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Evgenich</cp:lastModifiedBy>
  <cp:revision>22</cp:revision>
  <cp:lastPrinted>2020-01-31T14:18:00Z</cp:lastPrinted>
  <dcterms:created xsi:type="dcterms:W3CDTF">2022-04-01T06:10:00Z</dcterms:created>
  <dcterms:modified xsi:type="dcterms:W3CDTF">2024-03-15T11:58:00Z</dcterms:modified>
</cp:coreProperties>
</file>