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6" w:rsidRDefault="00F565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65F6" w:rsidRDefault="00F565F6">
      <w:pPr>
        <w:pStyle w:val="ConsPlusNormal"/>
        <w:jc w:val="both"/>
        <w:outlineLvl w:val="0"/>
      </w:pPr>
    </w:p>
    <w:p w:rsidR="00F565F6" w:rsidRDefault="00F565F6">
      <w:pPr>
        <w:pStyle w:val="ConsPlusNormal"/>
        <w:outlineLvl w:val="0"/>
      </w:pPr>
      <w:r>
        <w:t>Зарегистрировано в Минюсте России 14 марта 2022 г. N 67738</w:t>
      </w:r>
    </w:p>
    <w:p w:rsidR="00F565F6" w:rsidRDefault="00F565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jc w:val="center"/>
      </w:pPr>
      <w:r>
        <w:t>МИНИСТЕРСТВО НАУКИ И ВЫСШЕГО ОБРАЗОВАНИЯ</w:t>
      </w:r>
    </w:p>
    <w:p w:rsidR="00F565F6" w:rsidRDefault="00F565F6">
      <w:pPr>
        <w:pStyle w:val="ConsPlusTitle"/>
        <w:jc w:val="center"/>
      </w:pPr>
      <w:r>
        <w:t>РОССИЙСКОЙ ФЕДЕРАЦИИ</w:t>
      </w:r>
    </w:p>
    <w:p w:rsidR="00F565F6" w:rsidRDefault="00F565F6">
      <w:pPr>
        <w:pStyle w:val="ConsPlusTitle"/>
        <w:jc w:val="center"/>
      </w:pPr>
    </w:p>
    <w:p w:rsidR="00F565F6" w:rsidRDefault="00F565F6">
      <w:pPr>
        <w:pStyle w:val="ConsPlusTitle"/>
        <w:jc w:val="center"/>
      </w:pPr>
      <w:r>
        <w:t>ПРИКАЗ</w:t>
      </w:r>
    </w:p>
    <w:p w:rsidR="00F565F6" w:rsidRDefault="00F565F6">
      <w:pPr>
        <w:pStyle w:val="ConsPlusTitle"/>
        <w:jc w:val="center"/>
      </w:pPr>
      <w:r>
        <w:t>от 2 февраля 2022 г. N 98</w:t>
      </w:r>
    </w:p>
    <w:p w:rsidR="00F565F6" w:rsidRDefault="00F565F6">
      <w:pPr>
        <w:pStyle w:val="ConsPlusTitle"/>
        <w:jc w:val="center"/>
      </w:pPr>
    </w:p>
    <w:p w:rsidR="00F565F6" w:rsidRDefault="00F565F6">
      <w:pPr>
        <w:pStyle w:val="ConsPlusTitle"/>
        <w:jc w:val="center"/>
      </w:pPr>
      <w:r>
        <w:t>ОБ УТВЕРЖДЕНИИ</w:t>
      </w:r>
    </w:p>
    <w:p w:rsidR="00F565F6" w:rsidRDefault="00F565F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565F6" w:rsidRDefault="00F565F6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F565F6" w:rsidRDefault="00F565F6">
      <w:pPr>
        <w:pStyle w:val="ConsPlusTitle"/>
        <w:jc w:val="center"/>
      </w:pPr>
      <w:r>
        <w:t>ПО ПРОГРАММАМ ОРДИНАТУРЫ ПО СПЕЦИАЛЬНОСТИ</w:t>
      </w:r>
    </w:p>
    <w:p w:rsidR="00F565F6" w:rsidRDefault="00F565F6">
      <w:pPr>
        <w:pStyle w:val="ConsPlusTitle"/>
        <w:jc w:val="center"/>
      </w:pPr>
      <w:r>
        <w:t>31.08.59 ОФТАЛЬМОЛОГИЯ</w:t>
      </w:r>
    </w:p>
    <w:p w:rsidR="00F565F6" w:rsidRDefault="00F565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5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5F6" w:rsidRDefault="00F565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5F6" w:rsidRDefault="00F565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5F6" w:rsidRDefault="00F56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5F6" w:rsidRDefault="00F56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5F6" w:rsidRDefault="00F565F6">
            <w:pPr>
              <w:pStyle w:val="ConsPlusNormal"/>
            </w:pPr>
          </w:p>
        </w:tc>
      </w:tr>
    </w:tbl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31.08.59 Офтальмология (далее - стандарт).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565F6" w:rsidRDefault="00F565F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11">
        <w:r>
          <w:rPr>
            <w:color w:val="0000FF"/>
          </w:rPr>
          <w:t>31.08.59</w:t>
        </w:r>
      </w:hyperlink>
      <w:r>
        <w:t xml:space="preserve"> Офтальмология (уровень подготовки кадров высшей квалификации), утвержденным приказом Министерства образования и науки Российской Федерации от 26 августа 2014 г. N 1102 (зарегистрирован Министерством юстиции Российской Федерации 27 октября 2014 г., регистрационный N 34470), прекращается 31 декабря 2022 года.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right"/>
      </w:pPr>
      <w:r>
        <w:t>Министр</w:t>
      </w:r>
    </w:p>
    <w:p w:rsidR="00F565F6" w:rsidRDefault="00F565F6">
      <w:pPr>
        <w:pStyle w:val="ConsPlusNormal"/>
        <w:jc w:val="right"/>
      </w:pPr>
      <w:r>
        <w:t>В.Н.ФАЛЬКОВ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right"/>
        <w:outlineLvl w:val="0"/>
      </w:pPr>
      <w:r>
        <w:lastRenderedPageBreak/>
        <w:t>Приложение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right"/>
      </w:pPr>
      <w:r>
        <w:t>Утвержден</w:t>
      </w:r>
    </w:p>
    <w:p w:rsidR="00F565F6" w:rsidRDefault="00F565F6">
      <w:pPr>
        <w:pStyle w:val="ConsPlusNormal"/>
        <w:jc w:val="right"/>
      </w:pPr>
      <w:r>
        <w:t>приказом Министерства науки</w:t>
      </w:r>
    </w:p>
    <w:p w:rsidR="00F565F6" w:rsidRDefault="00F565F6">
      <w:pPr>
        <w:pStyle w:val="ConsPlusNormal"/>
        <w:jc w:val="right"/>
      </w:pPr>
      <w:r>
        <w:t>и высшего образования</w:t>
      </w:r>
    </w:p>
    <w:p w:rsidR="00F565F6" w:rsidRDefault="00F565F6">
      <w:pPr>
        <w:pStyle w:val="ConsPlusNormal"/>
        <w:jc w:val="right"/>
      </w:pPr>
      <w:r>
        <w:t>Российской Федерации</w:t>
      </w:r>
    </w:p>
    <w:p w:rsidR="00F565F6" w:rsidRDefault="00F565F6">
      <w:pPr>
        <w:pStyle w:val="ConsPlusNormal"/>
        <w:jc w:val="right"/>
      </w:pPr>
      <w:r>
        <w:t>от 2 февраля 2022 г. N 98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F565F6" w:rsidRDefault="00F565F6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F565F6" w:rsidRDefault="00F565F6">
      <w:pPr>
        <w:pStyle w:val="ConsPlusTitle"/>
        <w:jc w:val="center"/>
      </w:pPr>
      <w:r>
        <w:t>ПО ПРОГРАММАМ ОРДИНАТУРЫ ПО СПЕЦИАЛЬНОСТИ</w:t>
      </w:r>
    </w:p>
    <w:p w:rsidR="00F565F6" w:rsidRDefault="00F565F6">
      <w:pPr>
        <w:pStyle w:val="ConsPlusTitle"/>
        <w:jc w:val="center"/>
      </w:pPr>
      <w:r>
        <w:t>31.08.59 ОФТАЛЬМОЛОГИЯ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jc w:val="center"/>
        <w:outlineLvl w:val="1"/>
      </w:pPr>
      <w:r>
        <w:t>I. Общие положения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31.08.59 Офтальмология (далее соответственно - программа ординатуры, специальность).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F565F6" w:rsidRDefault="00F565F6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2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3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5">
        <w:r>
          <w:rPr>
            <w:color w:val="0000FF"/>
          </w:rPr>
          <w:t>статьей 82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 &lt;2&gt;.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bookmarkStart w:id="2" w:name="P71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F565F6" w:rsidRDefault="00F565F6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71">
        <w:r>
          <w:rPr>
            <w:color w:val="0000FF"/>
          </w:rPr>
          <w:t>пунктами 1.9</w:t>
        </w:r>
      </w:hyperlink>
      <w:r>
        <w:t xml:space="preserve"> и </w:t>
      </w:r>
      <w:hyperlink w:anchor="P74">
        <w:r>
          <w:rPr>
            <w:color w:val="0000FF"/>
          </w:rPr>
          <w:t>1.10</w:t>
        </w:r>
      </w:hyperlink>
      <w:r>
        <w:t xml:space="preserve"> ФГОС ВО: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F565F6" w:rsidRDefault="00F565F6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F565F6" w:rsidRDefault="00F565F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офтальмологии);</w:t>
      </w:r>
    </w:p>
    <w:p w:rsidR="00F565F6" w:rsidRDefault="00F565F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565F6" w:rsidRDefault="00F565F6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медицинский;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F565F6" w:rsidRDefault="00F565F6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565F6" w:rsidRDefault="00F565F6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F565F6" w:rsidRDefault="00F565F6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center"/>
      </w:pPr>
      <w:r>
        <w:t>Структура и объем программы ординатуры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right"/>
      </w:pPr>
      <w:r>
        <w:t>Таблица</w:t>
      </w:r>
    </w:p>
    <w:p w:rsidR="00F565F6" w:rsidRDefault="00F56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79"/>
        <w:gridCol w:w="3402"/>
      </w:tblGrid>
      <w:tr w:rsidR="00F565F6">
        <w:tc>
          <w:tcPr>
            <w:tcW w:w="5670" w:type="dxa"/>
            <w:gridSpan w:val="2"/>
          </w:tcPr>
          <w:p w:rsidR="00F565F6" w:rsidRDefault="00F565F6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402" w:type="dxa"/>
          </w:tcPr>
          <w:p w:rsidR="00F565F6" w:rsidRDefault="00F565F6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F565F6">
        <w:tc>
          <w:tcPr>
            <w:tcW w:w="1191" w:type="dxa"/>
            <w:vAlign w:val="center"/>
          </w:tcPr>
          <w:p w:rsidR="00F565F6" w:rsidRDefault="00F565F6">
            <w:pPr>
              <w:pStyle w:val="ConsPlusNormal"/>
              <w:ind w:left="283"/>
            </w:pPr>
            <w:bookmarkStart w:id="6" w:name="P112"/>
            <w:bookmarkEnd w:id="6"/>
            <w:r>
              <w:t>Блок 1</w:t>
            </w:r>
          </w:p>
        </w:tc>
        <w:tc>
          <w:tcPr>
            <w:tcW w:w="4479" w:type="dxa"/>
            <w:vAlign w:val="center"/>
          </w:tcPr>
          <w:p w:rsidR="00F565F6" w:rsidRDefault="00F565F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  <w:vAlign w:val="center"/>
          </w:tcPr>
          <w:p w:rsidR="00F565F6" w:rsidRDefault="00F565F6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F565F6">
        <w:tc>
          <w:tcPr>
            <w:tcW w:w="1191" w:type="dxa"/>
            <w:vAlign w:val="center"/>
          </w:tcPr>
          <w:p w:rsidR="00F565F6" w:rsidRDefault="00F565F6">
            <w:pPr>
              <w:pStyle w:val="ConsPlusNormal"/>
              <w:ind w:left="283"/>
            </w:pPr>
            <w:bookmarkStart w:id="7" w:name="P115"/>
            <w:bookmarkEnd w:id="7"/>
            <w:r>
              <w:t>Блок 2</w:t>
            </w:r>
          </w:p>
        </w:tc>
        <w:tc>
          <w:tcPr>
            <w:tcW w:w="4479" w:type="dxa"/>
            <w:vAlign w:val="center"/>
          </w:tcPr>
          <w:p w:rsidR="00F565F6" w:rsidRDefault="00F565F6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  <w:vAlign w:val="center"/>
          </w:tcPr>
          <w:p w:rsidR="00F565F6" w:rsidRDefault="00F565F6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F565F6">
        <w:tc>
          <w:tcPr>
            <w:tcW w:w="1191" w:type="dxa"/>
          </w:tcPr>
          <w:p w:rsidR="00F565F6" w:rsidRDefault="00F565F6">
            <w:pPr>
              <w:pStyle w:val="ConsPlusNormal"/>
              <w:ind w:left="283"/>
            </w:pPr>
            <w:bookmarkStart w:id="8" w:name="P118"/>
            <w:bookmarkEnd w:id="8"/>
            <w:r>
              <w:t>Блок 3</w:t>
            </w:r>
          </w:p>
        </w:tc>
        <w:tc>
          <w:tcPr>
            <w:tcW w:w="4479" w:type="dxa"/>
            <w:vAlign w:val="bottom"/>
          </w:tcPr>
          <w:p w:rsidR="00F565F6" w:rsidRDefault="00F565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F565F6" w:rsidRDefault="00F565F6">
            <w:pPr>
              <w:pStyle w:val="ConsPlusNormal"/>
              <w:jc w:val="center"/>
            </w:pPr>
            <w:r>
              <w:t>3</w:t>
            </w:r>
          </w:p>
        </w:tc>
      </w:tr>
      <w:tr w:rsidR="00F565F6">
        <w:tc>
          <w:tcPr>
            <w:tcW w:w="5670" w:type="dxa"/>
            <w:gridSpan w:val="2"/>
            <w:vAlign w:val="center"/>
          </w:tcPr>
          <w:p w:rsidR="00F565F6" w:rsidRDefault="00F565F6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402" w:type="dxa"/>
            <w:vAlign w:val="center"/>
          </w:tcPr>
          <w:p w:rsidR="00F565F6" w:rsidRDefault="00F565F6">
            <w:pPr>
              <w:pStyle w:val="ConsPlusNormal"/>
              <w:jc w:val="center"/>
            </w:pPr>
            <w:r>
              <w:t>120</w:t>
            </w:r>
          </w:p>
        </w:tc>
      </w:tr>
    </w:tbl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bookmarkStart w:id="9" w:name="P124"/>
      <w:bookmarkEnd w:id="9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2.3. Организация: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3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F565F6" w:rsidRDefault="00F56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04"/>
      </w:tblGrid>
      <w:tr w:rsidR="00F565F6">
        <w:tc>
          <w:tcPr>
            <w:tcW w:w="2551" w:type="dxa"/>
          </w:tcPr>
          <w:p w:rsidR="00F565F6" w:rsidRDefault="00F565F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t>Коммуникация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F565F6" w:rsidRDefault="00F56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04"/>
      </w:tblGrid>
      <w:tr w:rsidR="00F565F6">
        <w:tc>
          <w:tcPr>
            <w:tcW w:w="2551" w:type="dxa"/>
          </w:tcPr>
          <w:p w:rsidR="00F565F6" w:rsidRDefault="00F565F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t xml:space="preserve">Деятельность в сфере </w:t>
            </w:r>
            <w:r>
              <w:lastRenderedPageBreak/>
              <w:t>информационных технологий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lastRenderedPageBreak/>
              <w:t>ОПК-1. Способен использовать информационно-</w:t>
            </w:r>
            <w:r>
              <w:lastRenderedPageBreak/>
              <w:t>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565F6">
        <w:tc>
          <w:tcPr>
            <w:tcW w:w="2551" w:type="dxa"/>
            <w:vAlign w:val="center"/>
          </w:tcPr>
          <w:p w:rsidR="00F565F6" w:rsidRDefault="00F565F6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F565F6">
        <w:tc>
          <w:tcPr>
            <w:tcW w:w="2551" w:type="dxa"/>
            <w:vMerge w:val="restart"/>
            <w:vAlign w:val="center"/>
          </w:tcPr>
          <w:p w:rsidR="00F565F6" w:rsidRDefault="00F565F6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F565F6">
        <w:tc>
          <w:tcPr>
            <w:tcW w:w="2551" w:type="dxa"/>
            <w:vMerge/>
          </w:tcPr>
          <w:p w:rsidR="00F565F6" w:rsidRDefault="00F565F6">
            <w:pPr>
              <w:pStyle w:val="ConsPlusNormal"/>
            </w:pP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F565F6">
        <w:tc>
          <w:tcPr>
            <w:tcW w:w="2551" w:type="dxa"/>
            <w:vMerge/>
          </w:tcPr>
          <w:p w:rsidR="00F565F6" w:rsidRDefault="00F565F6">
            <w:pPr>
              <w:pStyle w:val="ConsPlusNormal"/>
            </w:pP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F565F6">
        <w:tc>
          <w:tcPr>
            <w:tcW w:w="2551" w:type="dxa"/>
            <w:vMerge/>
          </w:tcPr>
          <w:p w:rsidR="00F565F6" w:rsidRDefault="00F565F6">
            <w:pPr>
              <w:pStyle w:val="ConsPlusNormal"/>
            </w:pP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F565F6">
        <w:tc>
          <w:tcPr>
            <w:tcW w:w="2551" w:type="dxa"/>
            <w:vMerge/>
          </w:tcPr>
          <w:p w:rsidR="00F565F6" w:rsidRDefault="00F565F6">
            <w:pPr>
              <w:pStyle w:val="ConsPlusNormal"/>
            </w:pP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F565F6">
        <w:tc>
          <w:tcPr>
            <w:tcW w:w="2551" w:type="dxa"/>
            <w:vMerge/>
          </w:tcPr>
          <w:p w:rsidR="00F565F6" w:rsidRDefault="00F565F6">
            <w:pPr>
              <w:pStyle w:val="ConsPlusNormal"/>
            </w:pPr>
          </w:p>
        </w:tc>
        <w:tc>
          <w:tcPr>
            <w:tcW w:w="6504" w:type="dxa"/>
          </w:tcPr>
          <w:p w:rsidR="00F565F6" w:rsidRDefault="00F565F6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</w:tbl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52">
        <w:r>
          <w:rPr>
            <w:color w:val="0000FF"/>
          </w:rPr>
          <w:t>пункте 1.5</w:t>
        </w:r>
      </w:hyperlink>
      <w:r>
        <w:t xml:space="preserve"> ФГОС ВО).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8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r>
        <w:lastRenderedPageBreak/>
        <w:t>2021, N 27, ст. 5159).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2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lastRenderedPageBreak/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565F6" w:rsidRDefault="00F565F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jc w:val="both"/>
      </w:pPr>
    </w:p>
    <w:p w:rsidR="00F565F6" w:rsidRDefault="00F565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377" w:rsidRDefault="00874377">
      <w:bookmarkStart w:id="10" w:name="_GoBack"/>
      <w:bookmarkEnd w:id="10"/>
    </w:p>
    <w:sectPr w:rsidR="00874377" w:rsidSect="0088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6"/>
    <w:rsid w:val="00874377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6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6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7E72FF9C97292F95FB85AFE67D21EEE8B80F7F7DD2567F08EC4CE13CADB959C7EED9123DA0CDA523B5E7BCA278907F1E60A2F485DA6A2A343A" TargetMode="External"/><Relationship Id="rId13" Type="http://schemas.openxmlformats.org/officeDocument/2006/relationships/hyperlink" Target="consultantplus://offline/ref=66E7E72FF9C97292F95FB85AFE67D21EE98689F4F1DF2567F08EC4CE13CADB958E7EB59D22DA12DD542E082A8CA741A" TargetMode="External"/><Relationship Id="rId18" Type="http://schemas.openxmlformats.org/officeDocument/2006/relationships/hyperlink" Target="consultantplus://offline/ref=66E7E72FF9C97292F95FB85AFE67D21EE98689F4F1DF2567F08EC4CE13CADB959C7EED9123DA0ED9593B5E7BCA278907F1E60A2F485DA6A2A343A" TargetMode="External"/><Relationship Id="rId26" Type="http://schemas.openxmlformats.org/officeDocument/2006/relationships/hyperlink" Target="consultantplus://offline/ref=66E7E72FF9C97292F95FB85AFE67D21EEC878DF5F4D92567F08EC4CE13CADB958E7EB59D22DA12DD542E082A8CA741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E7E72FF9C97292F95FB85AFE67D21EEF838DF3F1DF2567F08EC4CE13CADB959C7EED9123DA0CD8523B5E7BCA278907F1E60A2F485DA6A2A343A" TargetMode="External"/><Relationship Id="rId34" Type="http://schemas.openxmlformats.org/officeDocument/2006/relationships/hyperlink" Target="consultantplus://offline/ref=66E7E72FF9C97292F95FB85AFE67D21EE9818EFCF3DB2567F08EC4CE13CADB959C7EED9123DA05D9573B5E7BCA278907F1E60A2F485DA6A2A343A" TargetMode="External"/><Relationship Id="rId7" Type="http://schemas.openxmlformats.org/officeDocument/2006/relationships/hyperlink" Target="consultantplus://offline/ref=66E7E72FF9C97292F95FB85AFE67D21EE98181F0F6DD2567F08EC4CE13CADB959C7EED9123DA0CDB513B5E7BCA278907F1E60A2F485DA6A2A343A" TargetMode="External"/><Relationship Id="rId12" Type="http://schemas.openxmlformats.org/officeDocument/2006/relationships/hyperlink" Target="consultantplus://offline/ref=66E7E72FF9C97292F95FB85AFE67D21EE98689F4F1DF2567F08EC4CE13CADB959C7EED932AD1588C1465072B8E6C8402EFFA0A29A545A" TargetMode="External"/><Relationship Id="rId17" Type="http://schemas.openxmlformats.org/officeDocument/2006/relationships/hyperlink" Target="consultantplus://offline/ref=66E7E72FF9C97292F95FB85AFE67D21EE98689F4F1DF2567F08EC4CE13CADB959C7EED9222DD078901745F278F729A06F5E6082B54A54CA" TargetMode="External"/><Relationship Id="rId25" Type="http://schemas.openxmlformats.org/officeDocument/2006/relationships/hyperlink" Target="consultantplus://offline/ref=66E7E72FF9C97292F95FB85AFE67D21EEC878DF5F4D92567F08EC4CE13CADB959C7EED9123DA0CDD593B5E7BCA278907F1E60A2F485DA6A2A343A" TargetMode="External"/><Relationship Id="rId33" Type="http://schemas.openxmlformats.org/officeDocument/2006/relationships/hyperlink" Target="consultantplus://offline/ref=66E7E72FF9C97292F95FB85AFE67D21EEE848CF3F3D82567F08EC4CE13CADB958E7EB59D22DA12DD542E082A8CA74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E7E72FF9C97292F95FB85AFE67D21EE98689F4F1DF2567F08EC4CE13CADB959C7EED9123DB0CD5553B5E7BCA278907F1E60A2F485DA6A2A343A" TargetMode="External"/><Relationship Id="rId20" Type="http://schemas.openxmlformats.org/officeDocument/2006/relationships/hyperlink" Target="consultantplus://offline/ref=66E7E72FF9C97292F95FB85AFE67D21EEF838DF3F1DF2567F08EC4CE13CADB959C7EED9123DA0CD8503B5E7BCA278907F1E60A2F485DA6A2A343A" TargetMode="External"/><Relationship Id="rId29" Type="http://schemas.openxmlformats.org/officeDocument/2006/relationships/hyperlink" Target="consultantplus://offline/ref=66E7E72FF9C97292F95FB85AFE67D21EEC868FFDF4DF2567F08EC4CE13CADB958E7EB59D22DA12DD542E082A8CA74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7E72FF9C97292F95FB85AFE67D21EE98081F7FBDD2567F08EC4CE13CADB959C7EED9123DB08DF533B5E7BCA278907F1E60A2F485DA6A2A343A" TargetMode="External"/><Relationship Id="rId11" Type="http://schemas.openxmlformats.org/officeDocument/2006/relationships/hyperlink" Target="consultantplus://offline/ref=66E7E72FF9C97292F95FB85AFE67D21EE9838DF2F2D92567F08EC4CE13CADB959C7EED9123D80CD4533B5E7BCA278907F1E60A2F485DA6A2A343A" TargetMode="External"/><Relationship Id="rId24" Type="http://schemas.openxmlformats.org/officeDocument/2006/relationships/hyperlink" Target="consultantplus://offline/ref=66E7E72FF9C97292F95FB85AFE67D21EE98689F4F1DF2567F08EC4CE13CADB959C7EED9523DC078901745F278F729A06F5E6082B54A54CA" TargetMode="External"/><Relationship Id="rId32" Type="http://schemas.openxmlformats.org/officeDocument/2006/relationships/hyperlink" Target="consultantplus://offline/ref=66E7E72FF9C97292F95FB85AFE67D21EEE848CF3F3D82567F08EC4CE13CADB959C7EED9123DA0CDD593B5E7BCA278907F1E60A2F485DA6A2A343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E7E72FF9C97292F95FB85AFE67D21EE98689F4F1DF2567F08EC4CE13CADB959C7EED9123DB0CD5503B5E7BCA278907F1E60A2F485DA6A2A343A" TargetMode="External"/><Relationship Id="rId23" Type="http://schemas.openxmlformats.org/officeDocument/2006/relationships/hyperlink" Target="consultantplus://offline/ref=66E7E72FF9C97292F95FB85AFE67D21EE98689F4F1DF2567F08EC4CE13CADB959C7EED9123DB0CD5573B5E7BCA278907F1E60A2F485DA6A2A343A" TargetMode="External"/><Relationship Id="rId28" Type="http://schemas.openxmlformats.org/officeDocument/2006/relationships/hyperlink" Target="consultantplus://offline/ref=66E7E72FF9C97292F95FB85AFE67D21EEF838DF3F1DF2567F08EC4CE13CADB959C7EED9123DA0CDD563B5E7BCA278907F1E60A2F485DA6A2A343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E7E72FF9C97292F95FB85AFE67D21EEC878CF7FAD92567F08EC4CE13CADB958E7EB59D22DA12DD542E082A8CA741A" TargetMode="External"/><Relationship Id="rId19" Type="http://schemas.openxmlformats.org/officeDocument/2006/relationships/hyperlink" Target="consultantplus://offline/ref=66E7E72FF9C97292F95FB85AFE67D21EEF838DF3F1DF2567F08EC4CE13CADB959C7EED9123DA0CD9573B5E7BCA278907F1E60A2F485DA6A2A343A" TargetMode="External"/><Relationship Id="rId31" Type="http://schemas.openxmlformats.org/officeDocument/2006/relationships/hyperlink" Target="consultantplus://offline/ref=66E7E72FF9C97292F95FB85AFE67D21EE9808BFCF4DA2567F08EC4CE13CADB958E7EB59D22DA12DD542E082A8CA74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E7E72FF9C97292F95FB85AFE67D21EE98081F7FBDD2567F08EC4CE13CADB959C7EED9123DB08DF533B5E7BCA278907F1E60A2F485DA6A2A343A" TargetMode="External"/><Relationship Id="rId14" Type="http://schemas.openxmlformats.org/officeDocument/2006/relationships/hyperlink" Target="consultantplus://offline/ref=66E7E72FF9C97292F95FB85AFE67D21EE98689F4F1DF2567F08EC4CE13CADB959C7EED9523DC078901745F278F729A06F5E6082B54A54CA" TargetMode="External"/><Relationship Id="rId22" Type="http://schemas.openxmlformats.org/officeDocument/2006/relationships/hyperlink" Target="consultantplus://offline/ref=66E7E72FF9C97292F95FB85AFE67D21EEF838DF3F1DF2567F08EC4CE13CADB959C7EED9123DA0CDB523B5E7BCA278907F1E60A2F485DA6A2A343A" TargetMode="External"/><Relationship Id="rId27" Type="http://schemas.openxmlformats.org/officeDocument/2006/relationships/hyperlink" Target="consultantplus://offline/ref=66E7E72FF9C97292F95FB85AFE67D21EE98689F4F1DF2567F08EC4CE13CADB959C7EED9523DC078901745F278F729A06F5E6082B54A54CA" TargetMode="External"/><Relationship Id="rId30" Type="http://schemas.openxmlformats.org/officeDocument/2006/relationships/hyperlink" Target="consultantplus://offline/ref=66E7E72FF9C97292F95FB85AFE67D21EE9818FFCF3D72567F08EC4CE13CADB958E7EB59D22DA12DD542E082A8CA741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Елизавета П. Богданова</cp:lastModifiedBy>
  <cp:revision>1</cp:revision>
  <dcterms:created xsi:type="dcterms:W3CDTF">2023-04-10T00:56:00Z</dcterms:created>
  <dcterms:modified xsi:type="dcterms:W3CDTF">2023-04-10T00:56:00Z</dcterms:modified>
</cp:coreProperties>
</file>