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6C" w:rsidRDefault="00505E6C" w:rsidP="00505E6C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 xml:space="preserve">Тема: </w:t>
      </w:r>
      <w:r w:rsidRPr="00DE21EF">
        <w:rPr>
          <w:b/>
        </w:rPr>
        <w:t xml:space="preserve">Патогенные анаэробы </w:t>
      </w:r>
    </w:p>
    <w:p w:rsidR="0019793E" w:rsidRDefault="0019793E" w:rsidP="00505E6C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 xml:space="preserve">Задание 1. Изучите лекционный материал. Вы можете его законспектировать. </w:t>
      </w:r>
    </w:p>
    <w:p w:rsidR="0019793E" w:rsidRDefault="0019793E" w:rsidP="00505E6C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>Задание 2. Просмотрите видео и ответьте на вопросы.</w:t>
      </w:r>
    </w:p>
    <w:p w:rsidR="0019793E" w:rsidRDefault="0019793E" w:rsidP="00505E6C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>Ботулизм.</w:t>
      </w:r>
    </w:p>
    <w:p w:rsidR="0019793E" w:rsidRPr="001949E3" w:rsidRDefault="0019793E" w:rsidP="0019793E">
      <w:pPr>
        <w:pStyle w:val="20"/>
        <w:numPr>
          <w:ilvl w:val="0"/>
          <w:numId w:val="1"/>
        </w:numPr>
        <w:tabs>
          <w:tab w:val="right" w:pos="9639"/>
        </w:tabs>
        <w:jc w:val="both"/>
      </w:pPr>
      <w:r w:rsidRPr="001949E3">
        <w:t>Назовите продукты, где размножается палочка ботулизма.</w:t>
      </w:r>
    </w:p>
    <w:p w:rsidR="0019793E" w:rsidRPr="001949E3" w:rsidRDefault="0019793E" w:rsidP="0019793E">
      <w:pPr>
        <w:pStyle w:val="20"/>
        <w:numPr>
          <w:ilvl w:val="0"/>
          <w:numId w:val="1"/>
        </w:numPr>
        <w:tabs>
          <w:tab w:val="right" w:pos="9639"/>
        </w:tabs>
        <w:jc w:val="both"/>
      </w:pPr>
      <w:r w:rsidRPr="001949E3">
        <w:t xml:space="preserve">Как с латинского языка переводится </w:t>
      </w:r>
      <w:proofErr w:type="spellStart"/>
      <w:r w:rsidRPr="001949E3">
        <w:t>botulus</w:t>
      </w:r>
      <w:proofErr w:type="spellEnd"/>
      <w:r w:rsidRPr="001949E3">
        <w:t>.</w:t>
      </w:r>
    </w:p>
    <w:p w:rsidR="0019793E" w:rsidRPr="001949E3" w:rsidRDefault="0019793E" w:rsidP="0019793E">
      <w:pPr>
        <w:pStyle w:val="20"/>
        <w:numPr>
          <w:ilvl w:val="0"/>
          <w:numId w:val="1"/>
        </w:numPr>
        <w:tabs>
          <w:tab w:val="right" w:pos="9639"/>
        </w:tabs>
        <w:jc w:val="both"/>
      </w:pPr>
      <w:r w:rsidRPr="001949E3">
        <w:t>Как раньше в России назывался ботулизм.</w:t>
      </w:r>
    </w:p>
    <w:p w:rsidR="0019793E" w:rsidRPr="001949E3" w:rsidRDefault="001949E3" w:rsidP="0019793E">
      <w:pPr>
        <w:pStyle w:val="20"/>
        <w:numPr>
          <w:ilvl w:val="0"/>
          <w:numId w:val="1"/>
        </w:numPr>
        <w:tabs>
          <w:tab w:val="right" w:pos="9639"/>
        </w:tabs>
        <w:jc w:val="both"/>
      </w:pPr>
      <w:r w:rsidRPr="001949E3">
        <w:t>Назовите локализацию палочки ботулизма в организме человека.</w:t>
      </w:r>
    </w:p>
    <w:p w:rsidR="001949E3" w:rsidRPr="001949E3" w:rsidRDefault="001949E3" w:rsidP="0019793E">
      <w:pPr>
        <w:pStyle w:val="20"/>
        <w:numPr>
          <w:ilvl w:val="0"/>
          <w:numId w:val="1"/>
        </w:numPr>
        <w:tabs>
          <w:tab w:val="right" w:pos="9639"/>
        </w:tabs>
        <w:jc w:val="both"/>
      </w:pPr>
      <w:r w:rsidRPr="001949E3">
        <w:t>Назовите летальную дозу токсина для человека.</w:t>
      </w:r>
    </w:p>
    <w:p w:rsidR="001949E3" w:rsidRPr="001949E3" w:rsidRDefault="001949E3" w:rsidP="0019793E">
      <w:pPr>
        <w:pStyle w:val="20"/>
        <w:numPr>
          <w:ilvl w:val="0"/>
          <w:numId w:val="1"/>
        </w:numPr>
        <w:tabs>
          <w:tab w:val="right" w:pos="9639"/>
        </w:tabs>
        <w:jc w:val="both"/>
      </w:pPr>
      <w:r w:rsidRPr="001949E3">
        <w:t>Почему не рекомендуется употребление меда детям до 6 месяцев.</w:t>
      </w:r>
    </w:p>
    <w:p w:rsidR="001949E3" w:rsidRDefault="001949E3" w:rsidP="001949E3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>Столбняк.</w:t>
      </w:r>
    </w:p>
    <w:p w:rsidR="001949E3" w:rsidRPr="001949E3" w:rsidRDefault="001949E3" w:rsidP="001949E3">
      <w:pPr>
        <w:pStyle w:val="20"/>
        <w:numPr>
          <w:ilvl w:val="0"/>
          <w:numId w:val="2"/>
        </w:numPr>
        <w:tabs>
          <w:tab w:val="right" w:pos="9639"/>
        </w:tabs>
        <w:jc w:val="both"/>
      </w:pPr>
      <w:r w:rsidRPr="001949E3">
        <w:t>Распространение в природе столбнячной палочки.</w:t>
      </w:r>
    </w:p>
    <w:p w:rsidR="001949E3" w:rsidRPr="001949E3" w:rsidRDefault="001949E3" w:rsidP="001949E3">
      <w:pPr>
        <w:pStyle w:val="20"/>
        <w:numPr>
          <w:ilvl w:val="0"/>
          <w:numId w:val="2"/>
        </w:numPr>
        <w:tabs>
          <w:tab w:val="right" w:pos="9639"/>
        </w:tabs>
        <w:jc w:val="both"/>
      </w:pPr>
      <w:r w:rsidRPr="001949E3">
        <w:t>Назовите входные ворота.</w:t>
      </w:r>
    </w:p>
    <w:p w:rsidR="001949E3" w:rsidRPr="001949E3" w:rsidRDefault="001949E3" w:rsidP="001949E3">
      <w:pPr>
        <w:pStyle w:val="20"/>
        <w:numPr>
          <w:ilvl w:val="0"/>
          <w:numId w:val="2"/>
        </w:numPr>
        <w:tabs>
          <w:tab w:val="right" w:pos="9639"/>
        </w:tabs>
        <w:jc w:val="both"/>
      </w:pPr>
      <w:r w:rsidRPr="001949E3">
        <w:t>Назовите первые признаки болезни.</w:t>
      </w:r>
    </w:p>
    <w:p w:rsidR="001949E3" w:rsidRPr="001949E3" w:rsidRDefault="001949E3" w:rsidP="001949E3">
      <w:pPr>
        <w:pStyle w:val="20"/>
        <w:numPr>
          <w:ilvl w:val="0"/>
          <w:numId w:val="2"/>
        </w:numPr>
        <w:tabs>
          <w:tab w:val="right" w:pos="9639"/>
        </w:tabs>
        <w:jc w:val="both"/>
      </w:pPr>
      <w:r w:rsidRPr="001949E3">
        <w:t>Назовите меры предосторожности.</w:t>
      </w:r>
    </w:p>
    <w:p w:rsidR="001949E3" w:rsidRPr="001949E3" w:rsidRDefault="001949E3" w:rsidP="001949E3">
      <w:pPr>
        <w:pStyle w:val="20"/>
        <w:numPr>
          <w:ilvl w:val="0"/>
          <w:numId w:val="2"/>
        </w:numPr>
        <w:tabs>
          <w:tab w:val="right" w:pos="9639"/>
        </w:tabs>
        <w:jc w:val="both"/>
      </w:pPr>
      <w:r w:rsidRPr="001949E3">
        <w:t>Как называется противостолбнячная сыворотка.</w:t>
      </w:r>
    </w:p>
    <w:p w:rsidR="001949E3" w:rsidRPr="001949E3" w:rsidRDefault="001949E3" w:rsidP="001949E3">
      <w:pPr>
        <w:pStyle w:val="20"/>
        <w:numPr>
          <w:ilvl w:val="0"/>
          <w:numId w:val="2"/>
        </w:numPr>
        <w:tabs>
          <w:tab w:val="right" w:pos="9639"/>
        </w:tabs>
        <w:jc w:val="both"/>
      </w:pPr>
      <w:r w:rsidRPr="001949E3">
        <w:t xml:space="preserve">Назовите </w:t>
      </w:r>
      <w:proofErr w:type="spellStart"/>
      <w:r w:rsidRPr="001949E3">
        <w:t>спец.профилактику</w:t>
      </w:r>
      <w:proofErr w:type="spellEnd"/>
      <w:r w:rsidRPr="001949E3">
        <w:t>.</w:t>
      </w:r>
    </w:p>
    <w:p w:rsidR="0019793E" w:rsidRDefault="001949E3" w:rsidP="00505E6C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 xml:space="preserve">Газовая гангрена. </w:t>
      </w:r>
    </w:p>
    <w:p w:rsidR="0019793E" w:rsidRPr="001A05EA" w:rsidRDefault="001949E3" w:rsidP="001A05E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A05EA">
        <w:rPr>
          <w:rFonts w:ascii="Times New Roman" w:hAnsi="Times New Roman" w:cs="Times New Roman"/>
          <w:b/>
          <w:sz w:val="28"/>
        </w:rPr>
        <w:t xml:space="preserve">Возбудитель какой инфекции является </w:t>
      </w:r>
      <w:r w:rsidR="001A05EA" w:rsidRPr="001A05EA">
        <w:rPr>
          <w:rFonts w:ascii="Times New Roman" w:hAnsi="Times New Roman" w:cs="Times New Roman"/>
          <w:b/>
          <w:sz w:val="28"/>
        </w:rPr>
        <w:t xml:space="preserve">Clostridium </w:t>
      </w:r>
      <w:proofErr w:type="spellStart"/>
      <w:r w:rsidR="001A05EA" w:rsidRPr="001A05EA">
        <w:rPr>
          <w:rFonts w:ascii="Times New Roman" w:hAnsi="Times New Roman" w:cs="Times New Roman"/>
          <w:b/>
          <w:sz w:val="28"/>
        </w:rPr>
        <w:t>perfringens</w:t>
      </w:r>
      <w:proofErr w:type="spellEnd"/>
      <w:r w:rsidR="001A05EA" w:rsidRPr="001A05EA">
        <w:rPr>
          <w:rFonts w:ascii="Times New Roman" w:hAnsi="Times New Roman" w:cs="Times New Roman"/>
          <w:b/>
          <w:sz w:val="28"/>
        </w:rPr>
        <w:t>.</w:t>
      </w:r>
    </w:p>
    <w:p w:rsidR="001A05EA" w:rsidRDefault="001A05EA" w:rsidP="001A05E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A05EA">
        <w:rPr>
          <w:rFonts w:ascii="Times New Roman" w:hAnsi="Times New Roman" w:cs="Times New Roman"/>
          <w:b/>
          <w:sz w:val="28"/>
        </w:rPr>
        <w:t xml:space="preserve">Почему Clostridium </w:t>
      </w:r>
      <w:proofErr w:type="spellStart"/>
      <w:r w:rsidRPr="001A05EA">
        <w:rPr>
          <w:rFonts w:ascii="Times New Roman" w:hAnsi="Times New Roman" w:cs="Times New Roman"/>
          <w:b/>
          <w:sz w:val="28"/>
        </w:rPr>
        <w:t>perfringens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вызывает заболевание газовая гангрена. Назовите особенности данного м/о.</w:t>
      </w:r>
    </w:p>
    <w:p w:rsidR="001A05EA" w:rsidRDefault="001A05EA" w:rsidP="001A05E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Назовите иммунитет.</w:t>
      </w:r>
    </w:p>
    <w:p w:rsidR="001A05EA" w:rsidRDefault="001A05EA" w:rsidP="001A05E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Назовите 3действия Сульфаниламидов.</w:t>
      </w:r>
    </w:p>
    <w:p w:rsidR="001A05EA" w:rsidRPr="001A05EA" w:rsidRDefault="001A05EA" w:rsidP="001A05EA">
      <w:pPr>
        <w:pStyle w:val="a6"/>
        <w:rPr>
          <w:rFonts w:ascii="Times New Roman" w:hAnsi="Times New Roman" w:cs="Times New Roman"/>
          <w:b/>
          <w:sz w:val="28"/>
        </w:rPr>
      </w:pPr>
    </w:p>
    <w:p w:rsidR="00505E6C" w:rsidRDefault="00505E6C" w:rsidP="00505E6C">
      <w:pPr>
        <w:pStyle w:val="20"/>
        <w:tabs>
          <w:tab w:val="right" w:pos="9639"/>
        </w:tabs>
        <w:ind w:firstLine="0"/>
        <w:jc w:val="both"/>
        <w:rPr>
          <w:b/>
        </w:rPr>
      </w:pPr>
      <w:r>
        <w:rPr>
          <w:b/>
        </w:rPr>
        <w:t xml:space="preserve">Задание </w:t>
      </w:r>
      <w:r w:rsidR="001A05EA">
        <w:rPr>
          <w:b/>
        </w:rPr>
        <w:t>2</w:t>
      </w:r>
      <w:r>
        <w:rPr>
          <w:b/>
        </w:rPr>
        <w:t>. Прочитайте текст и заполните таблицы.</w:t>
      </w:r>
    </w:p>
    <w:p w:rsidR="00505E6C" w:rsidRPr="00505E6C" w:rsidRDefault="00505E6C" w:rsidP="0050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Патогенные анаэробы</w:t>
      </w:r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преимущественно к </w:t>
      </w:r>
      <w:proofErr w:type="spellStart"/>
      <w:r w:rsidRPr="0050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клостридиям</w:t>
      </w:r>
      <w:proofErr w:type="spellEnd"/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многочисленная группа почвенных анаэробных бацилл, включающая 61 вид, однако, только 12 из них патогенные.</w:t>
      </w:r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Экологическая особенность анаэробов: способность к </w:t>
      </w:r>
      <w:proofErr w:type="spellStart"/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сапрофитическому</w:t>
      </w:r>
      <w:proofErr w:type="spellEnd"/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существованию, высокая устойчивость к неблагоприятным воздействиям среды, обеспечиваемая спорообразованием.</w:t>
      </w:r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обитания анаэробов: почва и желудочно-кишечный тракт животных.</w:t>
      </w:r>
    </w:p>
    <w:p w:rsidR="00505E6C" w:rsidRDefault="00505E6C" w:rsidP="00505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Bacillacea</w:t>
      </w:r>
      <w:proofErr w:type="spellEnd"/>
    </w:p>
    <w:p w:rsidR="00505E6C" w:rsidRPr="00505E6C" w:rsidRDefault="00505E6C" w:rsidP="0050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</w:t>
      </w:r>
      <w:r w:rsidRPr="005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Clostridium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297"/>
      </w:tblGrid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Виды: </w:t>
            </w:r>
          </w:p>
          <w:p w:rsidR="00505E6C" w:rsidRPr="00505E6C" w:rsidRDefault="000041F9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stu" w:history="1">
              <w:r w:rsidR="00505E6C" w:rsidRPr="00505E6C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 wp14:anchorId="130DD5F6" wp14:editId="14D6026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942975"/>
                    <wp:effectExtent l="0" t="0" r="0" b="9525"/>
                    <wp:wrapSquare wrapText="bothSides"/>
                    <wp:docPr id="9" name="Рисунок 9" descr="http://nsau.edu.ru/images/vetfac/images/ebooks/microbiology/stu/micro/pict/anaerob.jpg">
                      <a:hlinkClick xmlns:a="http://schemas.openxmlformats.org/drawingml/2006/main" r:id="rId5" tgtFrame="&quot;stu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nsau.edu.ru/images/vetfac/images/ebooks/microbiology/stu/micro/pict/anaerob.jpg">
                              <a:hlinkClick r:id="rId5" tgtFrame="&quot;stu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05E6C"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="00505E6C"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tetani</w:t>
            </w:r>
            <w:proofErr w:type="spellEnd"/>
            <w:r w:rsidR="00505E6C"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возбудитель </w:t>
            </w:r>
            <w:r w:rsidR="00505E6C"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столбняка</w:t>
            </w:r>
            <w:r w:rsidR="00505E6C"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остропротекающая неконтагиозная раневая инфекция, при которой нервная система поражается экзотоксином микроба. Восприимчивы все виды животных и человек. Фактор патогенности: экзотоксин</w:t>
            </w:r>
          </w:p>
        </w:tc>
      </w:tr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0041F9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stu" w:history="1">
              <w:r w:rsidR="00505E6C" w:rsidRPr="00505E6C">
                <w:rPr>
                  <w:rFonts w:ascii="Times New Roman" w:eastAsia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4384" behindDoc="0" locked="0" layoutInCell="1" allowOverlap="0" wp14:anchorId="7127008F" wp14:editId="004D514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52550" cy="809625"/>
                    <wp:effectExtent l="0" t="0" r="0" b="9525"/>
                    <wp:wrapSquare wrapText="bothSides"/>
                    <wp:docPr id="17" name="Рисунок 17" descr="http://nsau.edu.ru/images/vetfac/images/ebooks/microbiology/stu/micro/pict/anaerob2.jpg">
                      <a:hlinkClick xmlns:a="http://schemas.openxmlformats.org/drawingml/2006/main" r:id="rId7" tgtFrame="&quot;stu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nsau.edu.ru/images/vetfac/images/ebooks/microbiology/stu/micro/pict/anaerob2.jpg">
                              <a:hlinkClick r:id="rId7" tgtFrame="&quot;stu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05E6C"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="00505E6C"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botulinum</w:t>
            </w:r>
            <w:proofErr w:type="spellEnd"/>
            <w:r w:rsidR="00505E6C"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возбудитель </w:t>
            </w:r>
            <w:r w:rsidR="00505E6C"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ботулизма</w:t>
            </w:r>
            <w:r w:rsidR="00505E6C"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остропротекающий кормовой токсикоз. Восприимчивы все виды животных, птицы и человек. Фактор патогенности: ботулинический экзотоксин</w:t>
            </w:r>
          </w:p>
        </w:tc>
      </w:tr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chauvoei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возбудитель </w:t>
            </w: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эмфизематозного карбункула</w:t>
            </w:r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острая неконтагиозная инфекционная болезнь, характеризующаяся развитием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крепитирующих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отеков в массивных группах мышц, хромотой и быстрой гибелью животных. Восприимчивые животные: крупный рогатый скот, реже мелкий рогатый. Факторы патогенности: экзотоксин,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гиарулонидаза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, гемолизин.</w:t>
            </w:r>
          </w:p>
        </w:tc>
      </w:tr>
      <w:tr w:rsidR="00505E6C" w:rsidRPr="00505E6C" w:rsidTr="00536B64">
        <w:trPr>
          <w:trHeight w:val="375"/>
        </w:trPr>
        <w:tc>
          <w:tcPr>
            <w:tcW w:w="1100" w:type="pct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perfringens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0" w:type="pct"/>
            <w:vMerge w:val="restart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возбудители </w:t>
            </w: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злокачественного отека</w:t>
            </w:r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(газовая гангрена, раневой газовый отек, газовая инфекция) – острая неконтагиозная раневая инфекция, вызываемая группой патогенных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клостридий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Восприимчивы все виды животных и человек. Факторы патогенности: экзотоксины, протеолитические,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сахаролитические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, гемолитические ферменты.</w:t>
            </w:r>
          </w:p>
        </w:tc>
      </w:tr>
      <w:tr w:rsidR="00505E6C" w:rsidRPr="00505E6C" w:rsidTr="00536B64">
        <w:tc>
          <w:tcPr>
            <w:tcW w:w="0" w:type="auto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septicum</w:t>
            </w:r>
            <w:proofErr w:type="spellEnd"/>
          </w:p>
        </w:tc>
        <w:tc>
          <w:tcPr>
            <w:tcW w:w="0" w:type="auto"/>
            <w:vMerge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E6C" w:rsidRPr="00505E6C" w:rsidTr="00536B64">
        <w:tc>
          <w:tcPr>
            <w:tcW w:w="0" w:type="auto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novyi</w:t>
            </w:r>
            <w:proofErr w:type="spellEnd"/>
          </w:p>
        </w:tc>
        <w:tc>
          <w:tcPr>
            <w:tcW w:w="0" w:type="auto"/>
            <w:vMerge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E6C" w:rsidRPr="00505E6C" w:rsidTr="00536B64">
        <w:tc>
          <w:tcPr>
            <w:tcW w:w="0" w:type="auto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histolyticum</w:t>
            </w:r>
            <w:proofErr w:type="spellEnd"/>
          </w:p>
        </w:tc>
        <w:tc>
          <w:tcPr>
            <w:tcW w:w="0" w:type="auto"/>
            <w:vMerge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E6C" w:rsidRPr="00505E6C" w:rsidTr="00536B64">
        <w:tc>
          <w:tcPr>
            <w:tcW w:w="0" w:type="auto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C.sordellii</w:t>
            </w:r>
            <w:proofErr w:type="spellEnd"/>
          </w:p>
        </w:tc>
        <w:tc>
          <w:tcPr>
            <w:tcW w:w="0" w:type="auto"/>
            <w:vMerge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septicum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возбудитель брадзота овец – острая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неконтигаозная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болезнь овец, характеризующаяся геморрагическим воспалением сычуга и двенадцатиперстной кишки с образованием газа в пищеварительном тракте, заканчивается летально. Восприимчивые животные: овцы</w:t>
            </w:r>
          </w:p>
        </w:tc>
      </w:tr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perfringens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возбудитель </w:t>
            </w: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инфекционной анаэробной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энтеротоксемии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острая неконтагиозная болезнь различных видов животных, характеризующаяся геморрагическим энтеритом, кровоизлияниями на слизистых оболочках, поражением почек, выраженной токсемией. Восприимчивые животные: новорожденные ягнята (анаэробная дизентерия ягнят), овцы всех возрастов (инфекционная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энтеротоксемия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овец, “мягкая почка”), телята (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энтероксемия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крупного рогатого скота), поросята, пушные звери, птицы. Факторы патогенности: экзотоксины.</w:t>
            </w:r>
          </w:p>
        </w:tc>
      </w:tr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Fusobacterium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necrophorum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возбудитель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некробактериоза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хроническая инфекционная болезнь, характеризующаяся гнойно-некротическими поражениями кожи, слизистой оболочки и конечностей. Восприимчивы все виды животных, птицы и человек. Факторы патогенности: эндотоксины</w:t>
            </w:r>
          </w:p>
        </w:tc>
      </w:tr>
      <w:tr w:rsidR="00505E6C" w:rsidRPr="00505E6C" w:rsidTr="00536B64">
        <w:tc>
          <w:tcPr>
            <w:tcW w:w="0" w:type="auto"/>
            <w:gridSpan w:val="2"/>
            <w:hideMark/>
          </w:tcPr>
          <w:p w:rsidR="00505E6C" w:rsidRPr="00505E6C" w:rsidRDefault="00505E6C" w:rsidP="00505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Bacteroides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nodosus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возбудитель </w:t>
            </w:r>
            <w:r w:rsidRPr="0050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копытной гнили</w:t>
            </w:r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хроническая инфекционная болезнь, характеризующаяся мацерацией и воспаление кожи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межкопытной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щели, гнойно-</w:t>
            </w:r>
            <w:proofErr w:type="spellStart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>гнилоснтым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распадом копытного рога. Восприимчивые животные: козы, овцы. Факторы патогенности: протеаза, экзотоксин.</w:t>
            </w:r>
          </w:p>
        </w:tc>
      </w:tr>
    </w:tbl>
    <w:p w:rsidR="00505E6C" w:rsidRPr="00505E6C" w:rsidRDefault="00505E6C" w:rsidP="00505E6C">
      <w:pPr>
        <w:widowControl w:val="0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693"/>
        <w:gridCol w:w="1703"/>
        <w:gridCol w:w="1703"/>
        <w:gridCol w:w="2349"/>
        <w:gridCol w:w="1897"/>
      </w:tblGrid>
      <w:tr w:rsidR="0019793E" w:rsidRPr="00505E6C" w:rsidTr="0019793E">
        <w:trPr>
          <w:trHeight w:val="350"/>
        </w:trPr>
        <w:tc>
          <w:tcPr>
            <w:tcW w:w="5000" w:type="pct"/>
            <w:gridSpan w:val="5"/>
            <w:hideMark/>
          </w:tcPr>
          <w:p w:rsidR="0019793E" w:rsidRPr="00505E6C" w:rsidRDefault="0019793E" w:rsidP="00505E6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05E6C">
              <w:rPr>
                <w:rFonts w:ascii="Times New Roman" w:eastAsia="Times New Roman" w:hAnsi="Times New Roman" w:cs="Times New Roman"/>
                <w:b/>
                <w:bCs/>
              </w:rPr>
              <w:t>Культурально</w:t>
            </w:r>
            <w:proofErr w:type="spellEnd"/>
            <w:r w:rsidRPr="00505E6C">
              <w:rPr>
                <w:rFonts w:ascii="Times New Roman" w:eastAsia="Times New Roman" w:hAnsi="Times New Roman" w:cs="Times New Roman"/>
                <w:b/>
                <w:bCs/>
              </w:rPr>
              <w:t xml:space="preserve">-морфологические свойства анаэробов </w:t>
            </w:r>
          </w:p>
        </w:tc>
      </w:tr>
      <w:tr w:rsidR="0019793E" w:rsidRPr="00505E6C" w:rsidTr="0019793E">
        <w:trPr>
          <w:trHeight w:val="972"/>
        </w:trPr>
        <w:tc>
          <w:tcPr>
            <w:tcW w:w="906" w:type="pct"/>
            <w:hideMark/>
          </w:tcPr>
          <w:p w:rsidR="0034572B" w:rsidRPr="00505E6C" w:rsidRDefault="0019793E" w:rsidP="003457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911" w:type="pct"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 w:rsidRPr="0034572B">
              <w:rPr>
                <w:rFonts w:ascii="Times New Roman" w:eastAsia="Times New Roman" w:hAnsi="Times New Roman" w:cs="Times New Roman"/>
              </w:rPr>
              <w:t>Морфология</w:t>
            </w:r>
          </w:p>
        </w:tc>
        <w:tc>
          <w:tcPr>
            <w:tcW w:w="911" w:type="pct"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инфекции</w:t>
            </w:r>
          </w:p>
        </w:tc>
        <w:tc>
          <w:tcPr>
            <w:tcW w:w="1257" w:type="pct"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Восприимчивый организм </w:t>
            </w:r>
          </w:p>
        </w:tc>
        <w:tc>
          <w:tcPr>
            <w:tcW w:w="1015" w:type="pct"/>
          </w:tcPr>
          <w:p w:rsidR="0034572B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 w:rsidRPr="0034572B">
              <w:rPr>
                <w:rFonts w:ascii="Times New Roman" w:eastAsia="Times New Roman" w:hAnsi="Times New Roman" w:cs="Times New Roman"/>
              </w:rPr>
              <w:t>Факторы патогенности</w:t>
            </w:r>
          </w:p>
        </w:tc>
      </w:tr>
      <w:tr w:rsidR="0019793E" w:rsidRPr="00505E6C" w:rsidTr="0019793E">
        <w:trPr>
          <w:trHeight w:val="305"/>
        </w:trPr>
        <w:tc>
          <w:tcPr>
            <w:tcW w:w="906" w:type="pct"/>
            <w:noWrap/>
            <w:hideMark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 w:rsidRPr="00505E6C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</w:rPr>
              <w:t>tetani</w:t>
            </w:r>
            <w:proofErr w:type="spellEnd"/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93E" w:rsidRPr="00505E6C" w:rsidTr="0019793E">
        <w:trPr>
          <w:trHeight w:val="324"/>
        </w:trPr>
        <w:tc>
          <w:tcPr>
            <w:tcW w:w="906" w:type="pct"/>
            <w:noWrap/>
            <w:hideMark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 w:rsidRPr="00505E6C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</w:rPr>
              <w:t>botulinum</w:t>
            </w:r>
            <w:proofErr w:type="spellEnd"/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93E" w:rsidRPr="00505E6C" w:rsidTr="0019793E">
        <w:trPr>
          <w:trHeight w:val="391"/>
        </w:trPr>
        <w:tc>
          <w:tcPr>
            <w:tcW w:w="906" w:type="pct"/>
            <w:noWrap/>
            <w:hideMark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 w:rsidRPr="00505E6C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</w:rPr>
              <w:t>perfringens</w:t>
            </w:r>
            <w:proofErr w:type="spellEnd"/>
          </w:p>
        </w:tc>
        <w:tc>
          <w:tcPr>
            <w:tcW w:w="911" w:type="pct"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793E" w:rsidRPr="00505E6C" w:rsidTr="0019793E">
        <w:trPr>
          <w:trHeight w:val="343"/>
        </w:trPr>
        <w:tc>
          <w:tcPr>
            <w:tcW w:w="906" w:type="pct"/>
            <w:noWrap/>
            <w:hideMark/>
          </w:tcPr>
          <w:p w:rsidR="0034572B" w:rsidRPr="00505E6C" w:rsidRDefault="0034572B" w:rsidP="0034572B">
            <w:pPr>
              <w:rPr>
                <w:rFonts w:ascii="Times New Roman" w:eastAsia="Times New Roman" w:hAnsi="Times New Roman" w:cs="Times New Roman"/>
              </w:rPr>
            </w:pPr>
            <w:r w:rsidRPr="00505E6C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505E6C">
              <w:rPr>
                <w:rFonts w:ascii="Times New Roman" w:eastAsia="Times New Roman" w:hAnsi="Times New Roman" w:cs="Times New Roman"/>
              </w:rPr>
              <w:t>novyi</w:t>
            </w:r>
            <w:proofErr w:type="spellEnd"/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pct"/>
          </w:tcPr>
          <w:p w:rsidR="0034572B" w:rsidRPr="00505E6C" w:rsidRDefault="0034572B" w:rsidP="003457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793E" w:rsidRDefault="0019793E" w:rsidP="0050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Перейдите по ссылке и заполните таблицу.</w:t>
      </w:r>
    </w:p>
    <w:p w:rsidR="0019793E" w:rsidRDefault="000041F9" w:rsidP="0050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9" w:history="1">
        <w:r w:rsidR="0019793E" w:rsidRPr="00806016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https://studfile.net/preview/3557951/page:15/</w:t>
        </w:r>
      </w:hyperlink>
    </w:p>
    <w:p w:rsidR="007C7762" w:rsidRDefault="000041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</w:t>
      </w:r>
      <w:r w:rsidR="001A05EA" w:rsidRPr="001A05EA">
        <w:rPr>
          <w:rFonts w:ascii="Times New Roman" w:hAnsi="Times New Roman" w:cs="Times New Roman"/>
          <w:b/>
          <w:sz w:val="28"/>
        </w:rPr>
        <w:t>.</w:t>
      </w:r>
    </w:p>
    <w:p w:rsidR="001A05EA" w:rsidRDefault="001A05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Решите тест.</w:t>
      </w:r>
    </w:p>
    <w:p w:rsidR="001A05EA" w:rsidRDefault="001A05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Перейдите по ссылке.</w:t>
      </w:r>
    </w:p>
    <w:p w:rsidR="008B253A" w:rsidRDefault="000041F9">
      <w:pPr>
        <w:rPr>
          <w:rFonts w:ascii="Times New Roman" w:hAnsi="Times New Roman" w:cs="Times New Roman"/>
          <w:b/>
          <w:sz w:val="28"/>
        </w:rPr>
      </w:pPr>
      <w:hyperlink r:id="rId10" w:history="1">
        <w:r w:rsidR="00947D36" w:rsidRPr="00D10A62">
          <w:rPr>
            <w:rStyle w:val="a4"/>
            <w:rFonts w:ascii="Times New Roman" w:hAnsi="Times New Roman" w:cs="Times New Roman"/>
            <w:b/>
            <w:sz w:val="28"/>
          </w:rPr>
          <w:t>https://docs.google.com/forms/d/1R_aOBnO7vVUP1F0hVZnRSORwjz-i0WDGYNQ2IjN2jvM/edit</w:t>
        </w:r>
      </w:hyperlink>
    </w:p>
    <w:p w:rsidR="00947D36" w:rsidRPr="001A05EA" w:rsidRDefault="00947D3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47D36" w:rsidRPr="001A05EA" w:rsidSect="003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E3A"/>
    <w:multiLevelType w:val="hybridMultilevel"/>
    <w:tmpl w:val="265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343E"/>
    <w:multiLevelType w:val="hybridMultilevel"/>
    <w:tmpl w:val="37B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70F2"/>
    <w:multiLevelType w:val="hybridMultilevel"/>
    <w:tmpl w:val="2768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53B28"/>
    <w:multiLevelType w:val="hybridMultilevel"/>
    <w:tmpl w:val="6AF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D"/>
    <w:rsid w:val="000041F9"/>
    <w:rsid w:val="00057E4E"/>
    <w:rsid w:val="001949E3"/>
    <w:rsid w:val="0019793E"/>
    <w:rsid w:val="001A05EA"/>
    <w:rsid w:val="0034572B"/>
    <w:rsid w:val="004E7DFD"/>
    <w:rsid w:val="00505E6C"/>
    <w:rsid w:val="007C7762"/>
    <w:rsid w:val="008B253A"/>
    <w:rsid w:val="009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D5EB-51A1-4752-9D54-0E7B639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E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E6C"/>
    <w:pPr>
      <w:widowControl w:val="0"/>
      <w:shd w:val="clear" w:color="auto" w:fill="FFFFFF"/>
      <w:spacing w:after="180" w:line="322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05E6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0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9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93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A0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sau.edu.ru/images/vetfac/images/ebooks/microbiology/stu/micro/pict/anaerob2_l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sau.edu.ru/images/vetfac/images/ebooks/microbiology/stu/micro/pict/anaerob_l.jpg" TargetMode="External"/><Relationship Id="rId10" Type="http://schemas.openxmlformats.org/officeDocument/2006/relationships/hyperlink" Target="https://docs.google.com/forms/d/1R_aOBnO7vVUP1F0hVZnRSORwjz-i0WDGYNQ2IjN2jv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3557951/page: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2020-11-01T13:38:00Z</dcterms:created>
  <dcterms:modified xsi:type="dcterms:W3CDTF">2020-11-01T13:38:00Z</dcterms:modified>
</cp:coreProperties>
</file>