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81D" w:rsidRDefault="00364A57" w:rsidP="00364A57">
      <w:pPr>
        <w:ind w:left="-567"/>
      </w:pPr>
      <w:r>
        <w:rPr>
          <w:noProof/>
          <w:lang w:eastAsia="ru-RU"/>
        </w:rPr>
        <w:drawing>
          <wp:inline distT="0" distB="0" distL="0" distR="0" wp14:anchorId="6D05E153" wp14:editId="6AFAFD5A">
            <wp:extent cx="6296025" cy="3846236"/>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302822" cy="3850388"/>
                    </a:xfrm>
                    <a:prstGeom prst="rect">
                      <a:avLst/>
                    </a:prstGeom>
                  </pic:spPr>
                </pic:pic>
              </a:graphicData>
            </a:graphic>
          </wp:inline>
        </w:drawing>
      </w:r>
    </w:p>
    <w:p w:rsidR="00364A57" w:rsidRDefault="00364A57" w:rsidP="00364A57">
      <w:pPr>
        <w:ind w:left="-567"/>
        <w:sectPr w:rsidR="00364A57">
          <w:pgSz w:w="11906" w:h="16838"/>
          <w:pgMar w:top="1134" w:right="850" w:bottom="1134" w:left="1701" w:header="708" w:footer="708" w:gutter="0"/>
          <w:cols w:space="708"/>
          <w:docGrid w:linePitch="360"/>
        </w:sectPr>
      </w:pPr>
    </w:p>
    <w:p w:rsidR="00364A57" w:rsidRDefault="00364A57" w:rsidP="00364A57">
      <w:pPr>
        <w:spacing w:after="0"/>
        <w:ind w:left="-567"/>
      </w:pPr>
    </w:p>
    <w:p w:rsidR="00364A57" w:rsidRDefault="00364A57" w:rsidP="00364A57">
      <w:pPr>
        <w:pStyle w:val="2"/>
        <w:spacing w:before="0"/>
        <w:ind w:left="-284"/>
      </w:pPr>
      <w:r w:rsidRPr="00364A57">
        <w:t>Проблемы с подсчетом</w:t>
      </w:r>
      <w:r>
        <w:t xml:space="preserve"> </w:t>
      </w:r>
      <w:r w:rsidRPr="00364A57">
        <w:t>моноцитов</w:t>
      </w:r>
    </w:p>
    <w:p w:rsidR="00364A57" w:rsidRDefault="00364A57" w:rsidP="00364A57">
      <w:pPr>
        <w:spacing w:after="0"/>
        <w:rPr>
          <w:rFonts w:ascii="Times New Roman" w:hAnsi="Times New Roman" w:cs="Times New Roman"/>
        </w:rPr>
      </w:pPr>
      <w:r>
        <w:rPr>
          <w:rFonts w:ascii="Times New Roman" w:hAnsi="Times New Roman" w:cs="Times New Roman"/>
        </w:rPr>
        <w:t>ВВЕДЕНИЕ</w:t>
      </w:r>
    </w:p>
    <w:p w:rsidR="00364A57" w:rsidRDefault="00364A57" w:rsidP="00364A57">
      <w:pPr>
        <w:spacing w:after="0"/>
        <w:rPr>
          <w:rFonts w:ascii="Times New Roman" w:hAnsi="Times New Roman" w:cs="Times New Roman"/>
        </w:rPr>
      </w:pPr>
    </w:p>
    <w:p w:rsidR="00364A57" w:rsidRPr="00364A57" w:rsidRDefault="00364A57" w:rsidP="00364A57">
      <w:pPr>
        <w:pStyle w:val="Default"/>
        <w:jc w:val="both"/>
        <w:rPr>
          <w:rFonts w:ascii="Times New Roman" w:hAnsi="Times New Roman" w:cs="Times New Roman"/>
          <w:sz w:val="22"/>
          <w:szCs w:val="22"/>
        </w:rPr>
      </w:pPr>
      <w:r w:rsidRPr="00364A57">
        <w:rPr>
          <w:rFonts w:ascii="Times New Roman" w:hAnsi="Times New Roman" w:cs="Times New Roman"/>
          <w:sz w:val="22"/>
          <w:szCs w:val="22"/>
        </w:rPr>
        <w:t>Моноциты представляют собой разновидность лейкоцитов (лейкоцитов). Они выполняют важную часть иммунной защиты организма. Одной из их функций является уничтожение бактерий путем фагоцитоза, поэтому в цитоплазме этих клеток часто наблюдаются вакуоли.</w:t>
      </w:r>
    </w:p>
    <w:p w:rsidR="00364A57" w:rsidRPr="00364A57" w:rsidRDefault="00364A57" w:rsidP="00364A57">
      <w:pPr>
        <w:pStyle w:val="Default"/>
        <w:jc w:val="both"/>
        <w:rPr>
          <w:rFonts w:ascii="Times New Roman" w:hAnsi="Times New Roman" w:cs="Times New Roman"/>
          <w:sz w:val="22"/>
          <w:szCs w:val="22"/>
        </w:rPr>
      </w:pPr>
    </w:p>
    <w:p w:rsidR="00364A57" w:rsidRDefault="00364A57" w:rsidP="00364A57">
      <w:pPr>
        <w:pStyle w:val="Default"/>
        <w:jc w:val="both"/>
        <w:rPr>
          <w:rFonts w:ascii="Times New Roman" w:hAnsi="Times New Roman" w:cs="Times New Roman"/>
          <w:sz w:val="22"/>
          <w:szCs w:val="22"/>
        </w:rPr>
      </w:pPr>
      <w:r w:rsidRPr="00364A57">
        <w:rPr>
          <w:rFonts w:ascii="Times New Roman" w:hAnsi="Times New Roman" w:cs="Times New Roman"/>
          <w:sz w:val="22"/>
          <w:szCs w:val="22"/>
        </w:rPr>
        <w:t xml:space="preserve">Моноциты образуются в костном мозге из клеток-предшественников, называемых </w:t>
      </w:r>
      <w:proofErr w:type="spellStart"/>
      <w:r w:rsidRPr="00364A57">
        <w:rPr>
          <w:rFonts w:ascii="Times New Roman" w:hAnsi="Times New Roman" w:cs="Times New Roman"/>
          <w:sz w:val="22"/>
          <w:szCs w:val="22"/>
        </w:rPr>
        <w:t>монобластами</w:t>
      </w:r>
      <w:proofErr w:type="spellEnd"/>
      <w:r w:rsidRPr="00364A57">
        <w:rPr>
          <w:rFonts w:ascii="Times New Roman" w:hAnsi="Times New Roman" w:cs="Times New Roman"/>
          <w:sz w:val="22"/>
          <w:szCs w:val="22"/>
        </w:rPr>
        <w:t xml:space="preserve">, которые сами происходят из гемопоэтических стволовых клеток. Моноциты циркулируют в кровотоке в течение примерно одного-трех дней, а затем обычно проникают в ткани по всему телу. В ткани моноциты созревают в разные типы макрофагов в разных анатомических местах. Макрофаги отвечают за защиту </w:t>
      </w:r>
      <w:r>
        <w:rPr>
          <w:rFonts w:ascii="Times New Roman" w:hAnsi="Times New Roman" w:cs="Times New Roman"/>
          <w:sz w:val="22"/>
          <w:szCs w:val="22"/>
        </w:rPr>
        <w:t>тканей от чужеродных веществ (</w:t>
      </w:r>
      <w:r w:rsidRPr="00364A57">
        <w:rPr>
          <w:rFonts w:ascii="Times New Roman" w:hAnsi="Times New Roman" w:cs="Times New Roman"/>
          <w:sz w:val="22"/>
          <w:szCs w:val="22"/>
        </w:rPr>
        <w:t xml:space="preserve">микробов, раковых клеток, </w:t>
      </w:r>
      <w:proofErr w:type="gramStart"/>
      <w:r w:rsidRPr="00364A57">
        <w:rPr>
          <w:rFonts w:ascii="Times New Roman" w:hAnsi="Times New Roman" w:cs="Times New Roman"/>
          <w:sz w:val="22"/>
          <w:szCs w:val="22"/>
        </w:rPr>
        <w:t>клеточного</w:t>
      </w:r>
      <w:proofErr w:type="gramEnd"/>
      <w:r w:rsidRPr="00364A57">
        <w:rPr>
          <w:rFonts w:ascii="Times New Roman" w:hAnsi="Times New Roman" w:cs="Times New Roman"/>
          <w:sz w:val="22"/>
          <w:szCs w:val="22"/>
        </w:rPr>
        <w:t xml:space="preserve"> </w:t>
      </w:r>
      <w:proofErr w:type="spellStart"/>
      <w:r w:rsidRPr="00364A57">
        <w:rPr>
          <w:rFonts w:ascii="Times New Roman" w:hAnsi="Times New Roman" w:cs="Times New Roman"/>
          <w:sz w:val="22"/>
          <w:szCs w:val="22"/>
        </w:rPr>
        <w:t>дебриса</w:t>
      </w:r>
      <w:proofErr w:type="spellEnd"/>
      <w:r w:rsidRPr="00364A57">
        <w:rPr>
          <w:rFonts w:ascii="Times New Roman" w:hAnsi="Times New Roman" w:cs="Times New Roman"/>
          <w:sz w:val="22"/>
          <w:szCs w:val="22"/>
        </w:rPr>
        <w:t>) в процессе, называемом фагоцитозом.</w:t>
      </w:r>
    </w:p>
    <w:p w:rsidR="00364A57" w:rsidRDefault="00364A57" w:rsidP="00364A57">
      <w:pPr>
        <w:pStyle w:val="Default"/>
        <w:jc w:val="both"/>
        <w:rPr>
          <w:rFonts w:ascii="Times New Roman" w:hAnsi="Times New Roman" w:cs="Times New Roman"/>
          <w:sz w:val="22"/>
          <w:szCs w:val="22"/>
        </w:rPr>
      </w:pPr>
    </w:p>
    <w:p w:rsidR="00364A57" w:rsidRDefault="00364A57" w:rsidP="00364A57">
      <w:pPr>
        <w:pStyle w:val="Default"/>
        <w:jc w:val="both"/>
        <w:rPr>
          <w:rFonts w:ascii="Times New Roman" w:hAnsi="Times New Roman" w:cs="Times New Roman"/>
          <w:sz w:val="22"/>
          <w:szCs w:val="22"/>
        </w:rPr>
      </w:pPr>
      <w:r w:rsidRPr="00364A57">
        <w:rPr>
          <w:rFonts w:ascii="Times New Roman" w:hAnsi="Times New Roman" w:cs="Times New Roman"/>
          <w:sz w:val="22"/>
          <w:szCs w:val="22"/>
        </w:rPr>
        <w:t xml:space="preserve">Морфологически моноциты представляют собой самые крупные лейкоциты, размеры которых варьируют от 10 до 20 мкм. Обычно они имеют большое ядро и умеренное количество цитоплазмы, которая после </w:t>
      </w:r>
      <w:r w:rsidRPr="00364A57">
        <w:rPr>
          <w:rFonts w:ascii="Times New Roman" w:hAnsi="Times New Roman" w:cs="Times New Roman"/>
          <w:sz w:val="22"/>
          <w:szCs w:val="22"/>
        </w:rPr>
        <w:lastRenderedPageBreak/>
        <w:t>окраски по Май-Грюнвальду-</w:t>
      </w:r>
      <w:proofErr w:type="spellStart"/>
      <w:r w:rsidRPr="00364A57">
        <w:rPr>
          <w:rFonts w:ascii="Times New Roman" w:hAnsi="Times New Roman" w:cs="Times New Roman"/>
          <w:sz w:val="22"/>
          <w:szCs w:val="22"/>
        </w:rPr>
        <w:t>Гимзе</w:t>
      </w:r>
      <w:proofErr w:type="spellEnd"/>
      <w:r w:rsidRPr="00364A57">
        <w:rPr>
          <w:rFonts w:ascii="Times New Roman" w:hAnsi="Times New Roman" w:cs="Times New Roman"/>
          <w:sz w:val="22"/>
          <w:szCs w:val="22"/>
        </w:rPr>
        <w:t xml:space="preserve"> имеет серо-голубой цвет и может содержать мелкие, равномерно распределенные гранулы, а иногда и вакуоли (рис. 1 и 2). </w:t>
      </w:r>
      <w:proofErr w:type="spellStart"/>
      <w:r w:rsidRPr="00364A57">
        <w:rPr>
          <w:rFonts w:ascii="Times New Roman" w:hAnsi="Times New Roman" w:cs="Times New Roman"/>
          <w:sz w:val="22"/>
          <w:szCs w:val="22"/>
        </w:rPr>
        <w:t>Референтные</w:t>
      </w:r>
      <w:proofErr w:type="spellEnd"/>
      <w:r w:rsidRPr="00364A57">
        <w:rPr>
          <w:rFonts w:ascii="Times New Roman" w:hAnsi="Times New Roman" w:cs="Times New Roman"/>
          <w:sz w:val="22"/>
          <w:szCs w:val="22"/>
        </w:rPr>
        <w:t xml:space="preserve"> диапазоны для моноцитов составляют 5,2–15,2 % или 0,29–0,95 x 109/л для мужчин и 4,2–11,8 % или 0,25–0,84 x 109/л для женщин [1]. Значения вне этого диапазона не обязательно указывают на заболевание. Рекомендуется всегда проверять </w:t>
      </w:r>
      <w:proofErr w:type="spellStart"/>
      <w:r w:rsidRPr="00364A57">
        <w:rPr>
          <w:rFonts w:ascii="Times New Roman" w:hAnsi="Times New Roman" w:cs="Times New Roman"/>
          <w:sz w:val="22"/>
          <w:szCs w:val="22"/>
        </w:rPr>
        <w:t>референтные</w:t>
      </w:r>
      <w:proofErr w:type="spellEnd"/>
      <w:r w:rsidRPr="00364A57">
        <w:rPr>
          <w:rFonts w:ascii="Times New Roman" w:hAnsi="Times New Roman" w:cs="Times New Roman"/>
          <w:sz w:val="22"/>
          <w:szCs w:val="22"/>
        </w:rPr>
        <w:t xml:space="preserve"> диапазоны на пригодность для данной группы пациентов в соответствии с методом, рекомендованным Международной федерацией клинической химии и лабораторной медицины [2].</w:t>
      </w:r>
    </w:p>
    <w:p w:rsidR="00364A57" w:rsidRDefault="00364A57" w:rsidP="00364A57">
      <w:pPr>
        <w:pStyle w:val="Default"/>
        <w:jc w:val="both"/>
        <w:rPr>
          <w:rFonts w:ascii="Times New Roman" w:hAnsi="Times New Roman" w:cs="Times New Roman"/>
          <w:sz w:val="22"/>
          <w:szCs w:val="22"/>
        </w:rPr>
      </w:pPr>
    </w:p>
    <w:p w:rsidR="00364A57" w:rsidRDefault="00364A57" w:rsidP="00364A57">
      <w:pPr>
        <w:pStyle w:val="Default"/>
        <w:jc w:val="both"/>
        <w:rPr>
          <w:rFonts w:ascii="Times New Roman" w:hAnsi="Times New Roman" w:cs="Times New Roman"/>
          <w:sz w:val="22"/>
          <w:szCs w:val="22"/>
        </w:rPr>
      </w:pPr>
      <w:r>
        <w:rPr>
          <w:noProof/>
          <w:lang w:eastAsia="ru-RU"/>
        </w:rPr>
        <w:drawing>
          <wp:inline distT="0" distB="0" distL="0" distR="0" wp14:anchorId="5FE238ED" wp14:editId="40B6E522">
            <wp:extent cx="2745105" cy="168503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745105" cy="1685036"/>
                    </a:xfrm>
                    <a:prstGeom prst="rect">
                      <a:avLst/>
                    </a:prstGeom>
                  </pic:spPr>
                </pic:pic>
              </a:graphicData>
            </a:graphic>
          </wp:inline>
        </w:drawing>
      </w:r>
    </w:p>
    <w:p w:rsidR="00364A57" w:rsidRDefault="00364A57" w:rsidP="00364A57">
      <w:pPr>
        <w:pStyle w:val="Default"/>
        <w:jc w:val="both"/>
        <w:rPr>
          <w:rFonts w:ascii="Times New Roman" w:hAnsi="Times New Roman" w:cs="Times New Roman"/>
          <w:sz w:val="22"/>
          <w:szCs w:val="22"/>
        </w:rPr>
      </w:pPr>
      <w:r>
        <w:rPr>
          <w:rFonts w:ascii="Times New Roman" w:hAnsi="Times New Roman" w:cs="Times New Roman"/>
          <w:sz w:val="22"/>
          <w:szCs w:val="22"/>
        </w:rPr>
        <w:t>Рис. 1 Иллюстрация моноцитов</w:t>
      </w:r>
    </w:p>
    <w:p w:rsidR="00364A57" w:rsidRDefault="00364A57" w:rsidP="00364A57">
      <w:pPr>
        <w:pStyle w:val="Default"/>
        <w:jc w:val="both"/>
        <w:rPr>
          <w:rFonts w:ascii="Times New Roman" w:hAnsi="Times New Roman" w:cs="Times New Roman"/>
          <w:sz w:val="22"/>
          <w:szCs w:val="22"/>
        </w:rPr>
      </w:pPr>
    </w:p>
    <w:p w:rsidR="00364A57" w:rsidRDefault="00364A57" w:rsidP="00364A57">
      <w:pPr>
        <w:pStyle w:val="Default"/>
        <w:jc w:val="both"/>
        <w:rPr>
          <w:rFonts w:ascii="Times New Roman" w:hAnsi="Times New Roman" w:cs="Times New Roman"/>
          <w:sz w:val="22"/>
          <w:szCs w:val="22"/>
        </w:rPr>
      </w:pPr>
    </w:p>
    <w:p w:rsidR="00804932" w:rsidRDefault="00804932" w:rsidP="00364A57">
      <w:pPr>
        <w:pStyle w:val="Default"/>
        <w:jc w:val="both"/>
        <w:rPr>
          <w:rFonts w:ascii="Times New Roman" w:hAnsi="Times New Roman" w:cs="Times New Roman"/>
          <w:sz w:val="22"/>
          <w:szCs w:val="22"/>
        </w:rPr>
      </w:pPr>
    </w:p>
    <w:p w:rsidR="00804932" w:rsidRDefault="00804932" w:rsidP="00364A57">
      <w:pPr>
        <w:pStyle w:val="Default"/>
        <w:jc w:val="both"/>
        <w:rPr>
          <w:rFonts w:ascii="Times New Roman" w:hAnsi="Times New Roman" w:cs="Times New Roman"/>
          <w:sz w:val="22"/>
          <w:szCs w:val="22"/>
        </w:rPr>
      </w:pPr>
    </w:p>
    <w:p w:rsidR="00804932" w:rsidRDefault="00804932" w:rsidP="00364A57">
      <w:pPr>
        <w:pStyle w:val="Default"/>
        <w:jc w:val="both"/>
        <w:rPr>
          <w:rFonts w:ascii="Times New Roman" w:hAnsi="Times New Roman" w:cs="Times New Roman"/>
          <w:sz w:val="22"/>
          <w:szCs w:val="22"/>
        </w:rPr>
      </w:pPr>
    </w:p>
    <w:p w:rsidR="00804932" w:rsidRDefault="00804932" w:rsidP="00364A57">
      <w:pPr>
        <w:pStyle w:val="Default"/>
        <w:jc w:val="both"/>
        <w:rPr>
          <w:rFonts w:ascii="Times New Roman" w:hAnsi="Times New Roman" w:cs="Times New Roman"/>
          <w:sz w:val="22"/>
          <w:szCs w:val="22"/>
        </w:rPr>
        <w:sectPr w:rsidR="00804932" w:rsidSect="00364A57">
          <w:type w:val="continuous"/>
          <w:pgSz w:w="11906" w:h="16838"/>
          <w:pgMar w:top="1134" w:right="850" w:bottom="1134" w:left="1701" w:header="708" w:footer="708" w:gutter="0"/>
          <w:cols w:num="2" w:space="708"/>
          <w:docGrid w:linePitch="360"/>
        </w:sectPr>
      </w:pPr>
    </w:p>
    <w:p w:rsidR="00804932" w:rsidRDefault="00804932" w:rsidP="00364A57">
      <w:pPr>
        <w:pStyle w:val="Default"/>
        <w:jc w:val="both"/>
        <w:rPr>
          <w:rFonts w:ascii="Times New Roman" w:hAnsi="Times New Roman" w:cs="Times New Roman"/>
          <w:sz w:val="22"/>
          <w:szCs w:val="22"/>
        </w:rPr>
        <w:sectPr w:rsidR="00804932" w:rsidSect="00364A57">
          <w:type w:val="continuous"/>
          <w:pgSz w:w="11906" w:h="16838"/>
          <w:pgMar w:top="1134" w:right="850" w:bottom="1134" w:left="1701" w:header="708" w:footer="708" w:gutter="0"/>
          <w:cols w:num="2" w:space="708"/>
          <w:docGrid w:linePitch="360"/>
        </w:sectPr>
      </w:pPr>
    </w:p>
    <w:p w:rsidR="00804932" w:rsidRDefault="00804932" w:rsidP="00364A57">
      <w:pPr>
        <w:pStyle w:val="Default"/>
        <w:jc w:val="both"/>
        <w:rPr>
          <w:rFonts w:ascii="Times New Roman" w:hAnsi="Times New Roman" w:cs="Times New Roman"/>
          <w:sz w:val="22"/>
          <w:szCs w:val="22"/>
        </w:rPr>
      </w:pPr>
      <w:r>
        <w:rPr>
          <w:noProof/>
          <w:lang w:eastAsia="ru-RU"/>
        </w:rPr>
        <w:lastRenderedPageBreak/>
        <w:drawing>
          <wp:inline distT="0" distB="0" distL="0" distR="0" wp14:anchorId="1DA21265" wp14:editId="177AAF4E">
            <wp:extent cx="5762625" cy="2625269"/>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5115" cy="2626404"/>
                    </a:xfrm>
                    <a:prstGeom prst="rect">
                      <a:avLst/>
                    </a:prstGeom>
                  </pic:spPr>
                </pic:pic>
              </a:graphicData>
            </a:graphic>
          </wp:inline>
        </w:drawing>
      </w:r>
    </w:p>
    <w:p w:rsidR="00804932" w:rsidRDefault="00804932" w:rsidP="00804932">
      <w:pPr>
        <w:pStyle w:val="Default"/>
        <w:jc w:val="both"/>
        <w:rPr>
          <w:rFonts w:ascii="Times New Roman" w:hAnsi="Times New Roman" w:cs="Times New Roman"/>
          <w:sz w:val="22"/>
          <w:szCs w:val="22"/>
        </w:rPr>
      </w:pPr>
      <w:r>
        <w:rPr>
          <w:rFonts w:ascii="Times New Roman" w:hAnsi="Times New Roman" w:cs="Times New Roman"/>
          <w:sz w:val="22"/>
          <w:szCs w:val="22"/>
        </w:rPr>
        <w:t xml:space="preserve">Рис. 2 </w:t>
      </w:r>
      <w:r w:rsidRPr="00804932">
        <w:rPr>
          <w:rFonts w:ascii="Times New Roman" w:hAnsi="Times New Roman" w:cs="Times New Roman"/>
          <w:sz w:val="22"/>
          <w:szCs w:val="22"/>
        </w:rPr>
        <w:t>Микроскопические изображения моноцитов в окрашенном мазке периферической крови</w:t>
      </w:r>
    </w:p>
    <w:p w:rsidR="00804932" w:rsidRDefault="00804932" w:rsidP="00804932">
      <w:pPr>
        <w:pStyle w:val="Default"/>
        <w:jc w:val="both"/>
        <w:rPr>
          <w:rFonts w:ascii="Times New Roman" w:hAnsi="Times New Roman" w:cs="Times New Roman"/>
          <w:sz w:val="22"/>
          <w:szCs w:val="22"/>
        </w:rPr>
      </w:pPr>
    </w:p>
    <w:p w:rsidR="00804932" w:rsidRDefault="00804932" w:rsidP="00804932">
      <w:pPr>
        <w:pStyle w:val="Default"/>
        <w:jc w:val="both"/>
        <w:rPr>
          <w:rFonts w:ascii="Times New Roman" w:hAnsi="Times New Roman" w:cs="Times New Roman"/>
          <w:sz w:val="22"/>
          <w:szCs w:val="22"/>
        </w:rPr>
        <w:sectPr w:rsidR="00804932" w:rsidSect="00804932">
          <w:type w:val="continuous"/>
          <w:pgSz w:w="11906" w:h="16838"/>
          <w:pgMar w:top="1134" w:right="850" w:bottom="1134" w:left="1701" w:header="708" w:footer="708" w:gutter="0"/>
          <w:cols w:space="708"/>
          <w:docGrid w:linePitch="360"/>
        </w:sectPr>
      </w:pPr>
    </w:p>
    <w:p w:rsidR="00804932" w:rsidRPr="00804932" w:rsidRDefault="00804932" w:rsidP="00804932">
      <w:pPr>
        <w:pStyle w:val="Pa3"/>
        <w:jc w:val="both"/>
        <w:rPr>
          <w:rFonts w:ascii="Times New Roman" w:hAnsi="Times New Roman" w:cs="Times New Roman"/>
          <w:b/>
          <w:sz w:val="22"/>
          <w:szCs w:val="22"/>
        </w:rPr>
      </w:pPr>
      <w:r w:rsidRPr="00804932">
        <w:rPr>
          <w:rFonts w:ascii="Times New Roman" w:hAnsi="Times New Roman" w:cs="Times New Roman"/>
          <w:b/>
          <w:sz w:val="22"/>
          <w:szCs w:val="22"/>
        </w:rPr>
        <w:lastRenderedPageBreak/>
        <w:t>Функция моноцитов</w:t>
      </w:r>
    </w:p>
    <w:p w:rsidR="00804932" w:rsidRPr="00804932" w:rsidRDefault="00804932" w:rsidP="00804932">
      <w:pPr>
        <w:pStyle w:val="Pa3"/>
        <w:jc w:val="both"/>
        <w:rPr>
          <w:rFonts w:ascii="Times New Roman" w:hAnsi="Times New Roman" w:cs="Times New Roman"/>
          <w:sz w:val="22"/>
          <w:szCs w:val="22"/>
        </w:rPr>
      </w:pPr>
      <w:r w:rsidRPr="00804932">
        <w:rPr>
          <w:rFonts w:ascii="Times New Roman" w:hAnsi="Times New Roman" w:cs="Times New Roman"/>
          <w:sz w:val="22"/>
          <w:szCs w:val="22"/>
        </w:rPr>
        <w:t>Моноциты, включая типы макрофагов и дендритных клеток, в которые они дифференцируются, выполняют три осно</w:t>
      </w:r>
      <w:r>
        <w:rPr>
          <w:rFonts w:ascii="Times New Roman" w:hAnsi="Times New Roman" w:cs="Times New Roman"/>
          <w:sz w:val="22"/>
          <w:szCs w:val="22"/>
        </w:rPr>
        <w:t>вные функции в иммунной системе:</w:t>
      </w:r>
    </w:p>
    <w:p w:rsidR="00804932" w:rsidRPr="00804932" w:rsidRDefault="00804932" w:rsidP="00804932">
      <w:pPr>
        <w:pStyle w:val="Pa3"/>
        <w:jc w:val="both"/>
        <w:rPr>
          <w:rFonts w:ascii="Times New Roman" w:hAnsi="Times New Roman" w:cs="Times New Roman"/>
          <w:b/>
          <w:sz w:val="22"/>
          <w:szCs w:val="22"/>
        </w:rPr>
      </w:pPr>
      <w:r w:rsidRPr="00804932">
        <w:rPr>
          <w:rFonts w:ascii="Times New Roman" w:hAnsi="Times New Roman" w:cs="Times New Roman"/>
          <w:b/>
          <w:i/>
          <w:sz w:val="22"/>
          <w:szCs w:val="22"/>
        </w:rPr>
        <w:t>а)</w:t>
      </w:r>
      <w:r w:rsidRPr="00804932">
        <w:rPr>
          <w:rFonts w:ascii="Times New Roman" w:hAnsi="Times New Roman" w:cs="Times New Roman"/>
          <w:b/>
          <w:sz w:val="22"/>
          <w:szCs w:val="22"/>
        </w:rPr>
        <w:t xml:space="preserve"> </w:t>
      </w:r>
      <w:r w:rsidRPr="00804932">
        <w:rPr>
          <w:rFonts w:ascii="Times New Roman" w:hAnsi="Times New Roman" w:cs="Times New Roman"/>
          <w:b/>
          <w:i/>
          <w:sz w:val="22"/>
          <w:szCs w:val="22"/>
        </w:rPr>
        <w:t>фагоцитоз</w:t>
      </w:r>
    </w:p>
    <w:p w:rsidR="00804932" w:rsidRPr="00804932" w:rsidRDefault="00804932" w:rsidP="00804932">
      <w:pPr>
        <w:pStyle w:val="Pa3"/>
        <w:jc w:val="both"/>
        <w:rPr>
          <w:rFonts w:ascii="Times New Roman" w:hAnsi="Times New Roman" w:cs="Times New Roman"/>
          <w:sz w:val="22"/>
          <w:szCs w:val="22"/>
        </w:rPr>
      </w:pPr>
      <w:r w:rsidRPr="00804932">
        <w:rPr>
          <w:rFonts w:ascii="Times New Roman" w:hAnsi="Times New Roman" w:cs="Times New Roman"/>
          <w:sz w:val="22"/>
          <w:szCs w:val="22"/>
        </w:rPr>
        <w:t>Микробы и инородные частицы поглощаются клеткой, перевариваются и таким образом уничтожаются.</w:t>
      </w:r>
    </w:p>
    <w:p w:rsidR="00804932" w:rsidRPr="00804932" w:rsidRDefault="00804932" w:rsidP="00804932">
      <w:pPr>
        <w:pStyle w:val="Pa3"/>
        <w:jc w:val="both"/>
        <w:rPr>
          <w:rFonts w:ascii="Times New Roman" w:hAnsi="Times New Roman" w:cs="Times New Roman"/>
          <w:b/>
          <w:i/>
          <w:sz w:val="22"/>
          <w:szCs w:val="22"/>
        </w:rPr>
      </w:pPr>
      <w:r w:rsidRPr="00804932">
        <w:rPr>
          <w:rFonts w:ascii="Times New Roman" w:hAnsi="Times New Roman" w:cs="Times New Roman"/>
          <w:b/>
          <w:i/>
          <w:sz w:val="22"/>
          <w:szCs w:val="22"/>
        </w:rPr>
        <w:t>б) презентация антигена</w:t>
      </w:r>
    </w:p>
    <w:p w:rsidR="00804932" w:rsidRPr="00804932" w:rsidRDefault="00804932" w:rsidP="00804932">
      <w:pPr>
        <w:pStyle w:val="Pa3"/>
        <w:jc w:val="both"/>
        <w:rPr>
          <w:rFonts w:ascii="Times New Roman" w:hAnsi="Times New Roman" w:cs="Times New Roman"/>
          <w:sz w:val="22"/>
          <w:szCs w:val="22"/>
        </w:rPr>
      </w:pPr>
      <w:r w:rsidRPr="00804932">
        <w:rPr>
          <w:rFonts w:ascii="Times New Roman" w:hAnsi="Times New Roman" w:cs="Times New Roman"/>
          <w:sz w:val="22"/>
          <w:szCs w:val="22"/>
        </w:rPr>
        <w:t>Фрагменты белков микробов, которые остаются после переваривания, могут служить антигенами. Их помещают на поверхность моноцита, что активирует Т-лимфоциты, вырабатывающие специфический иммунный ответ против представленного антигена.</w:t>
      </w:r>
    </w:p>
    <w:p w:rsidR="00804932" w:rsidRPr="00804932" w:rsidRDefault="00804932" w:rsidP="00804932">
      <w:pPr>
        <w:pStyle w:val="Pa3"/>
        <w:jc w:val="both"/>
        <w:rPr>
          <w:rFonts w:ascii="Times New Roman" w:hAnsi="Times New Roman" w:cs="Times New Roman"/>
          <w:b/>
          <w:i/>
          <w:sz w:val="22"/>
          <w:szCs w:val="22"/>
          <w:lang w:val="en-US"/>
        </w:rPr>
      </w:pPr>
      <w:r w:rsidRPr="00804932">
        <w:rPr>
          <w:rFonts w:ascii="Times New Roman" w:hAnsi="Times New Roman" w:cs="Times New Roman"/>
          <w:b/>
          <w:i/>
          <w:sz w:val="22"/>
          <w:szCs w:val="22"/>
          <w:lang w:val="en-US"/>
        </w:rPr>
        <w:t xml:space="preserve">в) </w:t>
      </w:r>
      <w:proofErr w:type="spellStart"/>
      <w:proofErr w:type="gramStart"/>
      <w:r w:rsidRPr="00804932">
        <w:rPr>
          <w:rFonts w:ascii="Times New Roman" w:hAnsi="Times New Roman" w:cs="Times New Roman"/>
          <w:b/>
          <w:i/>
          <w:sz w:val="22"/>
          <w:szCs w:val="22"/>
          <w:lang w:val="en-US"/>
        </w:rPr>
        <w:t>продукция</w:t>
      </w:r>
      <w:proofErr w:type="spellEnd"/>
      <w:proofErr w:type="gramEnd"/>
      <w:r w:rsidRPr="00804932">
        <w:rPr>
          <w:rFonts w:ascii="Times New Roman" w:hAnsi="Times New Roman" w:cs="Times New Roman"/>
          <w:b/>
          <w:i/>
          <w:sz w:val="22"/>
          <w:szCs w:val="22"/>
          <w:lang w:val="en-US"/>
        </w:rPr>
        <w:t xml:space="preserve"> </w:t>
      </w:r>
      <w:proofErr w:type="spellStart"/>
      <w:r w:rsidRPr="00804932">
        <w:rPr>
          <w:rFonts w:ascii="Times New Roman" w:hAnsi="Times New Roman" w:cs="Times New Roman"/>
          <w:b/>
          <w:i/>
          <w:sz w:val="22"/>
          <w:szCs w:val="22"/>
          <w:lang w:val="en-US"/>
        </w:rPr>
        <w:t>цитокинов</w:t>
      </w:r>
      <w:proofErr w:type="spellEnd"/>
    </w:p>
    <w:p w:rsidR="00804932" w:rsidRDefault="00804932" w:rsidP="00804932">
      <w:pPr>
        <w:pStyle w:val="Pa3"/>
        <w:jc w:val="both"/>
        <w:rPr>
          <w:rFonts w:ascii="Times New Roman" w:hAnsi="Times New Roman" w:cs="Times New Roman"/>
          <w:sz w:val="22"/>
          <w:szCs w:val="22"/>
        </w:rPr>
      </w:pPr>
      <w:r w:rsidRPr="00804932">
        <w:rPr>
          <w:rFonts w:ascii="Times New Roman" w:hAnsi="Times New Roman" w:cs="Times New Roman"/>
          <w:sz w:val="22"/>
          <w:szCs w:val="22"/>
        </w:rPr>
        <w:t xml:space="preserve">Многие факторы, продуцируемые другими клетками, могут регулировать хемотаксис и другие функции моноцитов. Например, некоторые микробы могут напрямую стимулировать моноциты к выработке </w:t>
      </w:r>
      <w:proofErr w:type="spellStart"/>
      <w:r w:rsidRPr="00804932">
        <w:rPr>
          <w:rFonts w:ascii="Times New Roman" w:hAnsi="Times New Roman" w:cs="Times New Roman"/>
          <w:sz w:val="22"/>
          <w:szCs w:val="22"/>
        </w:rPr>
        <w:t>провоспалительных</w:t>
      </w:r>
      <w:proofErr w:type="spellEnd"/>
      <w:r w:rsidRPr="00804932">
        <w:rPr>
          <w:rFonts w:ascii="Times New Roman" w:hAnsi="Times New Roman" w:cs="Times New Roman"/>
          <w:sz w:val="22"/>
          <w:szCs w:val="22"/>
        </w:rPr>
        <w:t xml:space="preserve"> и </w:t>
      </w:r>
      <w:proofErr w:type="gramStart"/>
      <w:r w:rsidRPr="00804932">
        <w:rPr>
          <w:rFonts w:ascii="Times New Roman" w:hAnsi="Times New Roman" w:cs="Times New Roman"/>
          <w:sz w:val="22"/>
          <w:szCs w:val="22"/>
        </w:rPr>
        <w:t>противовоспалительных</w:t>
      </w:r>
      <w:proofErr w:type="gramEnd"/>
      <w:r w:rsidRPr="00804932">
        <w:rPr>
          <w:rFonts w:ascii="Times New Roman" w:hAnsi="Times New Roman" w:cs="Times New Roman"/>
          <w:sz w:val="22"/>
          <w:szCs w:val="22"/>
        </w:rPr>
        <w:t xml:space="preserve"> цитокинов и помогать во время иммунного ответа.</w:t>
      </w:r>
    </w:p>
    <w:p w:rsidR="00804932" w:rsidRDefault="00804932" w:rsidP="00804932">
      <w:pPr>
        <w:pStyle w:val="Default"/>
        <w:rPr>
          <w:rFonts w:asciiTheme="minorHAnsi" w:hAnsiTheme="minorHAnsi"/>
        </w:rPr>
      </w:pPr>
    </w:p>
    <w:p w:rsidR="00804932" w:rsidRPr="00804932" w:rsidRDefault="00804932" w:rsidP="00804932">
      <w:pPr>
        <w:pStyle w:val="Default"/>
        <w:jc w:val="both"/>
        <w:rPr>
          <w:rFonts w:ascii="Times New Roman" w:hAnsi="Times New Roman" w:cs="Times New Roman"/>
          <w:b/>
        </w:rPr>
      </w:pPr>
      <w:r w:rsidRPr="00804932">
        <w:rPr>
          <w:rFonts w:ascii="Times New Roman" w:hAnsi="Times New Roman" w:cs="Times New Roman"/>
          <w:b/>
        </w:rPr>
        <w:t>Количество моноцитов</w:t>
      </w:r>
    </w:p>
    <w:p w:rsidR="00804932" w:rsidRPr="00EF56DB" w:rsidRDefault="00804932" w:rsidP="00804932">
      <w:pPr>
        <w:pStyle w:val="Default"/>
        <w:jc w:val="both"/>
        <w:rPr>
          <w:rFonts w:ascii="Times New Roman" w:hAnsi="Times New Roman" w:cs="Times New Roman"/>
          <w:sz w:val="22"/>
          <w:szCs w:val="22"/>
        </w:rPr>
      </w:pPr>
      <w:r w:rsidRPr="00EF56DB">
        <w:rPr>
          <w:rFonts w:ascii="Times New Roman" w:hAnsi="Times New Roman" w:cs="Times New Roman"/>
          <w:sz w:val="22"/>
          <w:szCs w:val="22"/>
        </w:rPr>
        <w:t>Количество моноцитов является частью дифференциального подсчета лейкоцитов (WBC) и выражается либо в процентах моноцитов по отношению к общему количеству WBC, либо в виде абсолютного количества. Оба значения полезны для диагностики пациента. При просмотре количества моноцитов могут возникнуть две ненормальные ситуа</w:t>
      </w:r>
      <w:r w:rsidRPr="00EF56DB">
        <w:rPr>
          <w:rFonts w:ascii="Times New Roman" w:hAnsi="Times New Roman" w:cs="Times New Roman"/>
          <w:sz w:val="22"/>
          <w:szCs w:val="22"/>
        </w:rPr>
        <w:t xml:space="preserve">ции: </w:t>
      </w:r>
      <w:proofErr w:type="spellStart"/>
      <w:r w:rsidRPr="00EF56DB">
        <w:rPr>
          <w:rFonts w:ascii="Times New Roman" w:hAnsi="Times New Roman" w:cs="Times New Roman"/>
          <w:sz w:val="22"/>
          <w:szCs w:val="22"/>
        </w:rPr>
        <w:t>моноцитоз</w:t>
      </w:r>
      <w:proofErr w:type="spellEnd"/>
      <w:r w:rsidRPr="00EF56DB">
        <w:rPr>
          <w:rFonts w:ascii="Times New Roman" w:hAnsi="Times New Roman" w:cs="Times New Roman"/>
          <w:sz w:val="22"/>
          <w:szCs w:val="22"/>
        </w:rPr>
        <w:t xml:space="preserve"> и моноцитопения.</w:t>
      </w:r>
    </w:p>
    <w:p w:rsidR="00804932" w:rsidRPr="00EF56DB" w:rsidRDefault="00804932" w:rsidP="00804932">
      <w:pPr>
        <w:pStyle w:val="Default"/>
        <w:jc w:val="both"/>
        <w:rPr>
          <w:rFonts w:ascii="Times New Roman" w:hAnsi="Times New Roman" w:cs="Times New Roman"/>
          <w:b/>
          <w:i/>
          <w:sz w:val="22"/>
          <w:szCs w:val="22"/>
        </w:rPr>
      </w:pPr>
      <w:r w:rsidRPr="00EF56DB">
        <w:rPr>
          <w:rFonts w:ascii="Times New Roman" w:hAnsi="Times New Roman" w:cs="Times New Roman"/>
          <w:b/>
          <w:i/>
          <w:sz w:val="22"/>
          <w:szCs w:val="22"/>
        </w:rPr>
        <w:lastRenderedPageBreak/>
        <w:t xml:space="preserve">1) </w:t>
      </w:r>
      <w:proofErr w:type="spellStart"/>
      <w:r w:rsidRPr="00EF56DB">
        <w:rPr>
          <w:rFonts w:ascii="Times New Roman" w:hAnsi="Times New Roman" w:cs="Times New Roman"/>
          <w:b/>
          <w:i/>
          <w:sz w:val="22"/>
          <w:szCs w:val="22"/>
        </w:rPr>
        <w:t>Моноцитоз</w:t>
      </w:r>
      <w:proofErr w:type="spellEnd"/>
    </w:p>
    <w:p w:rsidR="00804932" w:rsidRPr="00EF56DB" w:rsidRDefault="00804932" w:rsidP="00804932">
      <w:pPr>
        <w:pStyle w:val="Default"/>
        <w:jc w:val="both"/>
        <w:rPr>
          <w:rFonts w:ascii="Times New Roman" w:hAnsi="Times New Roman" w:cs="Times New Roman"/>
          <w:sz w:val="22"/>
          <w:szCs w:val="22"/>
        </w:rPr>
      </w:pPr>
      <w:r w:rsidRPr="00EF56DB">
        <w:rPr>
          <w:rFonts w:ascii="Times New Roman" w:hAnsi="Times New Roman" w:cs="Times New Roman"/>
          <w:sz w:val="22"/>
          <w:szCs w:val="22"/>
        </w:rPr>
        <w:t xml:space="preserve">Увеличение количества моноцитов, циркулирующих в крови. Это состояние может быть вызвано широким спектром различных заболеваний. Некоторыми из них являются различные инфекционные заболевания (например, туберкулез, проказа и сальмонеллез), болезни крови и иммунной системы (хроническая </w:t>
      </w:r>
      <w:proofErr w:type="spellStart"/>
      <w:r w:rsidRPr="00EF56DB">
        <w:rPr>
          <w:rFonts w:ascii="Times New Roman" w:hAnsi="Times New Roman" w:cs="Times New Roman"/>
          <w:sz w:val="22"/>
          <w:szCs w:val="22"/>
        </w:rPr>
        <w:t>нейтропения</w:t>
      </w:r>
      <w:proofErr w:type="spellEnd"/>
      <w:r w:rsidRPr="00EF56DB">
        <w:rPr>
          <w:rFonts w:ascii="Times New Roman" w:hAnsi="Times New Roman" w:cs="Times New Roman"/>
          <w:sz w:val="22"/>
          <w:szCs w:val="22"/>
        </w:rPr>
        <w:t xml:space="preserve"> и </w:t>
      </w:r>
      <w:proofErr w:type="spellStart"/>
      <w:r w:rsidRPr="00EF56DB">
        <w:rPr>
          <w:rFonts w:ascii="Times New Roman" w:hAnsi="Times New Roman" w:cs="Times New Roman"/>
          <w:sz w:val="22"/>
          <w:szCs w:val="22"/>
        </w:rPr>
        <w:t>миелопролиферативные</w:t>
      </w:r>
      <w:proofErr w:type="spellEnd"/>
      <w:r w:rsidRPr="00EF56DB">
        <w:rPr>
          <w:rFonts w:ascii="Times New Roman" w:hAnsi="Times New Roman" w:cs="Times New Roman"/>
          <w:sz w:val="22"/>
          <w:szCs w:val="22"/>
        </w:rPr>
        <w:t xml:space="preserve"> заболевания), аутоиммунные заболевания и </w:t>
      </w:r>
      <w:proofErr w:type="spellStart"/>
      <w:r w:rsidRPr="00EF56DB">
        <w:rPr>
          <w:rFonts w:ascii="Times New Roman" w:hAnsi="Times New Roman" w:cs="Times New Roman"/>
          <w:sz w:val="22"/>
          <w:szCs w:val="22"/>
        </w:rPr>
        <w:t>васкулиты</w:t>
      </w:r>
      <w:proofErr w:type="spellEnd"/>
      <w:r w:rsidRPr="00EF56DB">
        <w:rPr>
          <w:rFonts w:ascii="Times New Roman" w:hAnsi="Times New Roman" w:cs="Times New Roman"/>
          <w:sz w:val="22"/>
          <w:szCs w:val="22"/>
        </w:rPr>
        <w:t xml:space="preserve">, лейкемии (например, хронический </w:t>
      </w:r>
      <w:proofErr w:type="spellStart"/>
      <w:r w:rsidRPr="00EF56DB">
        <w:rPr>
          <w:rFonts w:ascii="Times New Roman" w:hAnsi="Times New Roman" w:cs="Times New Roman"/>
          <w:sz w:val="22"/>
          <w:szCs w:val="22"/>
        </w:rPr>
        <w:t>миеломоноцитарный</w:t>
      </w:r>
      <w:proofErr w:type="spellEnd"/>
      <w:r w:rsidRPr="00EF56DB">
        <w:rPr>
          <w:rFonts w:ascii="Times New Roman" w:hAnsi="Times New Roman" w:cs="Times New Roman"/>
          <w:sz w:val="22"/>
          <w:szCs w:val="22"/>
        </w:rPr>
        <w:t xml:space="preserve"> лейкоз (ХММЛ)), фаза восстановления </w:t>
      </w:r>
      <w:proofErr w:type="spellStart"/>
      <w:r w:rsidRPr="00EF56DB">
        <w:rPr>
          <w:rFonts w:ascii="Times New Roman" w:hAnsi="Times New Roman" w:cs="Times New Roman"/>
          <w:sz w:val="22"/>
          <w:szCs w:val="22"/>
        </w:rPr>
        <w:t>нейтропения</w:t>
      </w:r>
      <w:proofErr w:type="spellEnd"/>
      <w:r w:rsidRPr="00EF56DB">
        <w:rPr>
          <w:rFonts w:ascii="Times New Roman" w:hAnsi="Times New Roman" w:cs="Times New Roman"/>
          <w:sz w:val="22"/>
          <w:szCs w:val="22"/>
        </w:rPr>
        <w:t xml:space="preserve"> или острая инфекция.</w:t>
      </w:r>
    </w:p>
    <w:p w:rsidR="00804932" w:rsidRPr="00EF56DB" w:rsidRDefault="00804932" w:rsidP="00804932">
      <w:pPr>
        <w:pStyle w:val="Default"/>
        <w:jc w:val="both"/>
        <w:rPr>
          <w:rFonts w:ascii="Times New Roman" w:hAnsi="Times New Roman" w:cs="Times New Roman"/>
          <w:b/>
          <w:i/>
          <w:sz w:val="22"/>
          <w:szCs w:val="22"/>
        </w:rPr>
      </w:pPr>
      <w:r w:rsidRPr="00EF56DB">
        <w:rPr>
          <w:rFonts w:ascii="Times New Roman" w:hAnsi="Times New Roman" w:cs="Times New Roman"/>
          <w:b/>
          <w:i/>
          <w:sz w:val="22"/>
          <w:szCs w:val="22"/>
        </w:rPr>
        <w:t xml:space="preserve">2) </w:t>
      </w:r>
      <w:proofErr w:type="spellStart"/>
      <w:r w:rsidRPr="00EF56DB">
        <w:rPr>
          <w:rFonts w:ascii="Times New Roman" w:hAnsi="Times New Roman" w:cs="Times New Roman"/>
          <w:b/>
          <w:i/>
          <w:sz w:val="22"/>
          <w:szCs w:val="22"/>
        </w:rPr>
        <w:t>М</w:t>
      </w:r>
      <w:r w:rsidRPr="00EF56DB">
        <w:rPr>
          <w:rFonts w:ascii="Times New Roman" w:hAnsi="Times New Roman" w:cs="Times New Roman"/>
          <w:b/>
          <w:i/>
          <w:sz w:val="22"/>
          <w:szCs w:val="22"/>
        </w:rPr>
        <w:t>оноцитопения</w:t>
      </w:r>
      <w:proofErr w:type="spellEnd"/>
    </w:p>
    <w:p w:rsidR="00804932" w:rsidRPr="00EF56DB" w:rsidRDefault="00804932" w:rsidP="00804932">
      <w:pPr>
        <w:pStyle w:val="Default"/>
        <w:jc w:val="both"/>
        <w:rPr>
          <w:rFonts w:ascii="Times New Roman" w:hAnsi="Times New Roman" w:cs="Times New Roman"/>
          <w:sz w:val="22"/>
          <w:szCs w:val="22"/>
        </w:rPr>
      </w:pPr>
      <w:r w:rsidRPr="00EF56DB">
        <w:rPr>
          <w:rFonts w:ascii="Times New Roman" w:hAnsi="Times New Roman" w:cs="Times New Roman"/>
          <w:sz w:val="22"/>
          <w:szCs w:val="22"/>
        </w:rPr>
        <w:t xml:space="preserve">Снижение количества моноцитов, циркулирующих в крови. </w:t>
      </w:r>
      <w:proofErr w:type="spellStart"/>
      <w:r w:rsidRPr="00EF56DB">
        <w:rPr>
          <w:rFonts w:ascii="Times New Roman" w:hAnsi="Times New Roman" w:cs="Times New Roman"/>
          <w:sz w:val="22"/>
          <w:szCs w:val="22"/>
        </w:rPr>
        <w:t>Моноцитопения</w:t>
      </w:r>
      <w:proofErr w:type="spellEnd"/>
      <w:r w:rsidRPr="00EF56DB">
        <w:rPr>
          <w:rFonts w:ascii="Times New Roman" w:hAnsi="Times New Roman" w:cs="Times New Roman"/>
          <w:sz w:val="22"/>
          <w:szCs w:val="22"/>
        </w:rPr>
        <w:t xml:space="preserve"> редко встречается как изолированная находка. Причины включают острые инфекции, стресс, лечение </w:t>
      </w:r>
      <w:proofErr w:type="spellStart"/>
      <w:r w:rsidRPr="00EF56DB">
        <w:rPr>
          <w:rFonts w:ascii="Times New Roman" w:hAnsi="Times New Roman" w:cs="Times New Roman"/>
          <w:sz w:val="22"/>
          <w:szCs w:val="22"/>
        </w:rPr>
        <w:t>глюкокортикоидами</w:t>
      </w:r>
      <w:proofErr w:type="spellEnd"/>
      <w:r w:rsidRPr="00EF56DB">
        <w:rPr>
          <w:rFonts w:ascii="Times New Roman" w:hAnsi="Times New Roman" w:cs="Times New Roman"/>
          <w:sz w:val="22"/>
          <w:szCs w:val="22"/>
        </w:rPr>
        <w:t xml:space="preserve">, </w:t>
      </w:r>
      <w:proofErr w:type="spellStart"/>
      <w:r w:rsidRPr="00EF56DB">
        <w:rPr>
          <w:rFonts w:ascii="Times New Roman" w:hAnsi="Times New Roman" w:cs="Times New Roman"/>
          <w:sz w:val="22"/>
          <w:szCs w:val="22"/>
        </w:rPr>
        <w:t>апластическую</w:t>
      </w:r>
      <w:proofErr w:type="spellEnd"/>
      <w:r w:rsidRPr="00EF56DB">
        <w:rPr>
          <w:rFonts w:ascii="Times New Roman" w:hAnsi="Times New Roman" w:cs="Times New Roman"/>
          <w:sz w:val="22"/>
          <w:szCs w:val="22"/>
        </w:rPr>
        <w:t xml:space="preserve"> анемию, </w:t>
      </w:r>
      <w:proofErr w:type="spellStart"/>
      <w:r w:rsidRPr="00EF56DB">
        <w:rPr>
          <w:rFonts w:ascii="Times New Roman" w:hAnsi="Times New Roman" w:cs="Times New Roman"/>
          <w:sz w:val="22"/>
          <w:szCs w:val="22"/>
        </w:rPr>
        <w:t>волосатоклеточный</w:t>
      </w:r>
      <w:proofErr w:type="spellEnd"/>
      <w:r w:rsidRPr="00EF56DB">
        <w:rPr>
          <w:rFonts w:ascii="Times New Roman" w:hAnsi="Times New Roman" w:cs="Times New Roman"/>
          <w:sz w:val="22"/>
          <w:szCs w:val="22"/>
        </w:rPr>
        <w:t xml:space="preserve"> лейкоз, острый миелоидный лейкоз, лечение миелотоксическими препаратами и генетические синдромы.</w:t>
      </w:r>
    </w:p>
    <w:p w:rsidR="00804932" w:rsidRPr="00EF56DB" w:rsidRDefault="00804932" w:rsidP="00804932">
      <w:pPr>
        <w:pStyle w:val="Default"/>
        <w:jc w:val="both"/>
        <w:rPr>
          <w:rFonts w:ascii="Times New Roman" w:hAnsi="Times New Roman" w:cs="Times New Roman"/>
          <w:sz w:val="22"/>
          <w:szCs w:val="22"/>
        </w:rPr>
      </w:pPr>
    </w:p>
    <w:p w:rsidR="00804932" w:rsidRPr="00EF56DB" w:rsidRDefault="00804932" w:rsidP="00804932">
      <w:pPr>
        <w:pStyle w:val="Default"/>
        <w:jc w:val="both"/>
        <w:rPr>
          <w:rFonts w:ascii="Times New Roman" w:hAnsi="Times New Roman" w:cs="Times New Roman"/>
          <w:b/>
          <w:sz w:val="22"/>
          <w:szCs w:val="22"/>
        </w:rPr>
      </w:pPr>
      <w:r w:rsidRPr="00EF56DB">
        <w:rPr>
          <w:rFonts w:ascii="Times New Roman" w:hAnsi="Times New Roman" w:cs="Times New Roman"/>
          <w:b/>
          <w:sz w:val="22"/>
          <w:szCs w:val="22"/>
        </w:rPr>
        <w:t>Проблема подсчета моноцитов</w:t>
      </w:r>
    </w:p>
    <w:p w:rsidR="00804932" w:rsidRPr="00EF56DB" w:rsidRDefault="00804932" w:rsidP="00804932">
      <w:pPr>
        <w:pStyle w:val="Default"/>
        <w:jc w:val="both"/>
        <w:rPr>
          <w:rFonts w:ascii="Times New Roman" w:hAnsi="Times New Roman" w:cs="Times New Roman"/>
          <w:sz w:val="22"/>
          <w:szCs w:val="22"/>
        </w:rPr>
      </w:pPr>
      <w:r w:rsidRPr="00EF56DB">
        <w:rPr>
          <w:rFonts w:ascii="Times New Roman" w:hAnsi="Times New Roman" w:cs="Times New Roman"/>
          <w:sz w:val="22"/>
          <w:szCs w:val="22"/>
        </w:rPr>
        <w:t>При сравнении ручного и автоматизированного</w:t>
      </w:r>
      <w:r w:rsidR="00EF56DB" w:rsidRPr="00EF56DB">
        <w:rPr>
          <w:rFonts w:ascii="Times New Roman" w:hAnsi="Times New Roman" w:cs="Times New Roman"/>
          <w:sz w:val="22"/>
          <w:szCs w:val="22"/>
        </w:rPr>
        <w:t xml:space="preserve"> </w:t>
      </w:r>
      <w:r w:rsidRPr="00EF56DB">
        <w:rPr>
          <w:rFonts w:ascii="Times New Roman" w:hAnsi="Times New Roman" w:cs="Times New Roman"/>
          <w:sz w:val="22"/>
          <w:szCs w:val="22"/>
        </w:rPr>
        <w:t>дифференциального подсчета лейкоцитов постоянно возникают следующие вопросы в отношении числа моноцитов:</w:t>
      </w:r>
    </w:p>
    <w:p w:rsidR="00EF56DB" w:rsidRPr="00EF56DB" w:rsidRDefault="00804932" w:rsidP="00804932">
      <w:pPr>
        <w:pStyle w:val="Default"/>
        <w:numPr>
          <w:ilvl w:val="0"/>
          <w:numId w:val="2"/>
        </w:numPr>
        <w:ind w:left="426" w:hanging="426"/>
        <w:jc w:val="both"/>
        <w:rPr>
          <w:rFonts w:ascii="Times New Roman" w:hAnsi="Times New Roman" w:cs="Times New Roman"/>
          <w:sz w:val="22"/>
          <w:szCs w:val="22"/>
        </w:rPr>
      </w:pPr>
      <w:r w:rsidRPr="00EF56DB">
        <w:rPr>
          <w:rFonts w:ascii="Times New Roman" w:hAnsi="Times New Roman" w:cs="Times New Roman"/>
          <w:sz w:val="22"/>
          <w:szCs w:val="22"/>
        </w:rPr>
        <w:t>Почему количество моноцитов, полученное при ручной дифференциации, часто ниже, чем при автоматическом подсчете?</w:t>
      </w:r>
    </w:p>
    <w:p w:rsidR="00EF56DB" w:rsidRPr="00EF56DB" w:rsidRDefault="00804932" w:rsidP="00EF56DB">
      <w:pPr>
        <w:pStyle w:val="Default"/>
        <w:numPr>
          <w:ilvl w:val="0"/>
          <w:numId w:val="2"/>
        </w:numPr>
        <w:ind w:left="426" w:hanging="426"/>
        <w:jc w:val="both"/>
        <w:rPr>
          <w:rFonts w:ascii="Times New Roman" w:hAnsi="Times New Roman" w:cs="Times New Roman"/>
          <w:sz w:val="22"/>
          <w:szCs w:val="22"/>
        </w:rPr>
      </w:pPr>
      <w:r w:rsidRPr="00EF56DB">
        <w:rPr>
          <w:rFonts w:ascii="Times New Roman" w:hAnsi="Times New Roman" w:cs="Times New Roman"/>
          <w:sz w:val="22"/>
          <w:szCs w:val="22"/>
        </w:rPr>
        <w:t xml:space="preserve">Почему </w:t>
      </w:r>
      <w:proofErr w:type="spellStart"/>
      <w:r w:rsidRPr="00EF56DB">
        <w:rPr>
          <w:rFonts w:ascii="Times New Roman" w:hAnsi="Times New Roman" w:cs="Times New Roman"/>
          <w:sz w:val="22"/>
          <w:szCs w:val="22"/>
        </w:rPr>
        <w:t>референтные</w:t>
      </w:r>
      <w:proofErr w:type="spellEnd"/>
      <w:r w:rsidRPr="00EF56DB">
        <w:rPr>
          <w:rFonts w:ascii="Times New Roman" w:hAnsi="Times New Roman" w:cs="Times New Roman"/>
          <w:sz w:val="22"/>
          <w:szCs w:val="22"/>
        </w:rPr>
        <w:t xml:space="preserve"> значения количества моноцитов, полученные с </w:t>
      </w:r>
      <w:r w:rsidRPr="00EF56DB">
        <w:rPr>
          <w:rFonts w:ascii="Times New Roman" w:hAnsi="Times New Roman" w:cs="Times New Roman"/>
          <w:sz w:val="22"/>
          <w:szCs w:val="22"/>
        </w:rPr>
        <w:lastRenderedPageBreak/>
        <w:t>помощью ручных и автоматических методов, различаются?</w:t>
      </w:r>
    </w:p>
    <w:p w:rsidR="00EF56DB" w:rsidRPr="00EF56DB" w:rsidRDefault="00EF56DB" w:rsidP="00EF56DB">
      <w:pPr>
        <w:pStyle w:val="Default"/>
        <w:jc w:val="both"/>
        <w:rPr>
          <w:rFonts w:ascii="Times New Roman" w:hAnsi="Times New Roman" w:cs="Times New Roman"/>
          <w:sz w:val="22"/>
          <w:szCs w:val="22"/>
        </w:rPr>
      </w:pPr>
    </w:p>
    <w:p w:rsidR="00EF56DB" w:rsidRDefault="00EF56DB" w:rsidP="00EF56DB">
      <w:pPr>
        <w:pStyle w:val="Default"/>
        <w:jc w:val="both"/>
        <w:rPr>
          <w:rFonts w:ascii="Times New Roman" w:hAnsi="Times New Roman" w:cs="Times New Roman"/>
        </w:rPr>
      </w:pPr>
      <w:r w:rsidRPr="00EF56DB">
        <w:rPr>
          <w:rFonts w:ascii="Times New Roman" w:hAnsi="Times New Roman" w:cs="Times New Roman"/>
          <w:sz w:val="22"/>
          <w:szCs w:val="22"/>
        </w:rPr>
        <w:t>Причины разного количества моноцитов можно найти в используемых методах, в статистическом принципе, а также в способности моноцитов прилипать к предметным стеклам микроскопа</w:t>
      </w:r>
      <w:r w:rsidRPr="00EF56DB">
        <w:rPr>
          <w:rFonts w:ascii="Times New Roman" w:hAnsi="Times New Roman" w:cs="Times New Roman"/>
        </w:rPr>
        <w:t>.</w:t>
      </w:r>
    </w:p>
    <w:p w:rsidR="00EF56DB" w:rsidRDefault="00EF56DB" w:rsidP="00EF56DB">
      <w:pPr>
        <w:pStyle w:val="Default"/>
        <w:jc w:val="both"/>
        <w:rPr>
          <w:rFonts w:ascii="Times New Roman" w:hAnsi="Times New Roman" w:cs="Times New Roman"/>
        </w:rPr>
      </w:pPr>
    </w:p>
    <w:p w:rsidR="00EF56DB" w:rsidRPr="00EF56DB" w:rsidRDefault="00EF56DB" w:rsidP="00EF56DB">
      <w:pPr>
        <w:pStyle w:val="2"/>
        <w:spacing w:before="0"/>
      </w:pPr>
      <w:r w:rsidRPr="00EF56DB">
        <w:t>Методы</w:t>
      </w:r>
    </w:p>
    <w:p w:rsidR="00EF56DB" w:rsidRPr="00EF56DB" w:rsidRDefault="00EF56DB" w:rsidP="00EF56DB">
      <w:pPr>
        <w:pStyle w:val="Default"/>
        <w:jc w:val="both"/>
        <w:rPr>
          <w:rFonts w:ascii="Times New Roman" w:hAnsi="Times New Roman" w:cs="Times New Roman"/>
          <w:b/>
        </w:rPr>
      </w:pPr>
      <w:r w:rsidRPr="00EF56DB">
        <w:rPr>
          <w:rFonts w:ascii="Times New Roman" w:hAnsi="Times New Roman" w:cs="Times New Roman"/>
          <w:b/>
        </w:rPr>
        <w:t>Ручная дифференциация лейкоцитов</w:t>
      </w:r>
    </w:p>
    <w:p w:rsidR="00EF56DB" w:rsidRPr="00EF56DB" w:rsidRDefault="00EF56DB" w:rsidP="00EF56DB">
      <w:pPr>
        <w:pStyle w:val="Default"/>
        <w:jc w:val="both"/>
        <w:rPr>
          <w:rFonts w:ascii="Times New Roman" w:hAnsi="Times New Roman" w:cs="Times New Roman"/>
          <w:sz w:val="22"/>
        </w:rPr>
      </w:pPr>
      <w:r w:rsidRPr="00EF56DB">
        <w:rPr>
          <w:rFonts w:ascii="Times New Roman" w:hAnsi="Times New Roman" w:cs="Times New Roman"/>
          <w:sz w:val="22"/>
        </w:rPr>
        <w:t xml:space="preserve">Ручная дифференциация лейкоцитов проводится с помощью мазка периферической крови: тонкий слой крови наносится на предметное стекло и затем окрашивается таким образом, чтобы можно было исследовать различные клетки крови под микроскопом. Цель состоит в том, чтобы найти область, называемую </w:t>
      </w:r>
      <w:proofErr w:type="spellStart"/>
      <w:r w:rsidRPr="00EF56DB">
        <w:rPr>
          <w:rFonts w:ascii="Times New Roman" w:hAnsi="Times New Roman" w:cs="Times New Roman"/>
          <w:sz w:val="22"/>
        </w:rPr>
        <w:t>монослоем</w:t>
      </w:r>
      <w:proofErr w:type="spellEnd"/>
      <w:r w:rsidRPr="00EF56DB">
        <w:rPr>
          <w:rFonts w:ascii="Times New Roman" w:hAnsi="Times New Roman" w:cs="Times New Roman"/>
          <w:sz w:val="22"/>
        </w:rPr>
        <w:t xml:space="preserve">, где клетки расположены достаточно далеко друг от друга, чтобы их можно было подсчитать и дифференцировать. </w:t>
      </w:r>
      <w:proofErr w:type="spellStart"/>
      <w:r w:rsidRPr="00EF56DB">
        <w:rPr>
          <w:rFonts w:ascii="Times New Roman" w:hAnsi="Times New Roman" w:cs="Times New Roman"/>
          <w:sz w:val="22"/>
        </w:rPr>
        <w:t>Монослой</w:t>
      </w:r>
      <w:proofErr w:type="spellEnd"/>
      <w:r w:rsidRPr="00EF56DB">
        <w:rPr>
          <w:rFonts w:ascii="Times New Roman" w:hAnsi="Times New Roman" w:cs="Times New Roman"/>
          <w:sz w:val="22"/>
        </w:rPr>
        <w:t xml:space="preserve"> находится в «пернатом крае», созданном предметным стеклом, когда кровь распределяется по предметному стеклу (рис. 3). После окрашивания </w:t>
      </w:r>
      <w:proofErr w:type="spellStart"/>
      <w:r w:rsidRPr="00EF56DB">
        <w:rPr>
          <w:rFonts w:ascii="Times New Roman" w:hAnsi="Times New Roman" w:cs="Times New Roman"/>
          <w:sz w:val="22"/>
        </w:rPr>
        <w:t>монослой</w:t>
      </w:r>
      <w:proofErr w:type="spellEnd"/>
      <w:r w:rsidRPr="00EF56DB">
        <w:rPr>
          <w:rFonts w:ascii="Times New Roman" w:hAnsi="Times New Roman" w:cs="Times New Roman"/>
          <w:sz w:val="22"/>
        </w:rPr>
        <w:t xml:space="preserve"> просматривают под микроскопом, изучают отдельные клетки, </w:t>
      </w:r>
      <w:proofErr w:type="spellStart"/>
      <w:r w:rsidRPr="00EF56DB">
        <w:rPr>
          <w:rFonts w:ascii="Times New Roman" w:hAnsi="Times New Roman" w:cs="Times New Roman"/>
          <w:sz w:val="22"/>
        </w:rPr>
        <w:t>охарактеризовывают</w:t>
      </w:r>
      <w:proofErr w:type="spellEnd"/>
      <w:r w:rsidRPr="00EF56DB">
        <w:rPr>
          <w:rFonts w:ascii="Times New Roman" w:hAnsi="Times New Roman" w:cs="Times New Roman"/>
          <w:sz w:val="22"/>
        </w:rPr>
        <w:t xml:space="preserve"> и записывают их морфологию.</w:t>
      </w:r>
    </w:p>
    <w:p w:rsidR="00804932" w:rsidRDefault="00EF56DB" w:rsidP="00EF56DB">
      <w:pPr>
        <w:pStyle w:val="Default"/>
        <w:jc w:val="both"/>
        <w:rPr>
          <w:rFonts w:ascii="Times New Roman" w:hAnsi="Times New Roman" w:cs="Times New Roman"/>
          <w:sz w:val="22"/>
        </w:rPr>
      </w:pPr>
      <w:r w:rsidRPr="00EF56DB">
        <w:rPr>
          <w:rFonts w:ascii="Times New Roman" w:hAnsi="Times New Roman" w:cs="Times New Roman"/>
          <w:sz w:val="22"/>
        </w:rPr>
        <w:t>Качество мазков (окрашенных по методам Май-</w:t>
      </w:r>
      <w:proofErr w:type="spellStart"/>
      <w:r w:rsidRPr="00EF56DB">
        <w:rPr>
          <w:rFonts w:ascii="Times New Roman" w:hAnsi="Times New Roman" w:cs="Times New Roman"/>
          <w:sz w:val="22"/>
        </w:rPr>
        <w:t>Грюнвальда</w:t>
      </w:r>
      <w:proofErr w:type="spellEnd"/>
      <w:r w:rsidRPr="00EF56DB">
        <w:rPr>
          <w:rFonts w:ascii="Times New Roman" w:hAnsi="Times New Roman" w:cs="Times New Roman"/>
          <w:sz w:val="22"/>
        </w:rPr>
        <w:t>-</w:t>
      </w:r>
      <w:proofErr w:type="spellStart"/>
      <w:r w:rsidRPr="00EF56DB">
        <w:rPr>
          <w:rFonts w:ascii="Times New Roman" w:hAnsi="Times New Roman" w:cs="Times New Roman"/>
          <w:sz w:val="22"/>
        </w:rPr>
        <w:t>Гимзы</w:t>
      </w:r>
      <w:proofErr w:type="spellEnd"/>
      <w:r w:rsidRPr="00EF56DB">
        <w:rPr>
          <w:rFonts w:ascii="Times New Roman" w:hAnsi="Times New Roman" w:cs="Times New Roman"/>
          <w:sz w:val="22"/>
        </w:rPr>
        <w:t xml:space="preserve"> или Райта) зависит от многих известных факторов, таких как обезжиренные предметные стекла-носители, качество предметных стекол-распределителей, угол смазывания и протокол окрашивания. Более того, моноциты являются особенно адгезивными клетками. Стеклянная поверхность слайда-носителя и край слайда-распределителя обеспечивают превосходную поверхность адгезии для этой </w:t>
      </w:r>
      <w:proofErr w:type="spellStart"/>
      <w:r w:rsidRPr="00EF56DB">
        <w:rPr>
          <w:rFonts w:ascii="Times New Roman" w:hAnsi="Times New Roman" w:cs="Times New Roman"/>
          <w:sz w:val="22"/>
        </w:rPr>
        <w:t>субпопуляции</w:t>
      </w:r>
      <w:proofErr w:type="spellEnd"/>
      <w:r w:rsidRPr="00EF56DB">
        <w:rPr>
          <w:rFonts w:ascii="Times New Roman" w:hAnsi="Times New Roman" w:cs="Times New Roman"/>
          <w:sz w:val="22"/>
        </w:rPr>
        <w:t xml:space="preserve"> лейкоцитов. В результате моноциты имеют тенденцию накапливаться больше по краю мазка [3]. Поэтому их трудно обнаружить в обычно исследуемом </w:t>
      </w:r>
      <w:proofErr w:type="spellStart"/>
      <w:r w:rsidRPr="00EF56DB">
        <w:rPr>
          <w:rFonts w:ascii="Times New Roman" w:hAnsi="Times New Roman" w:cs="Times New Roman"/>
          <w:sz w:val="22"/>
        </w:rPr>
        <w:t>монослое</w:t>
      </w:r>
      <w:proofErr w:type="spellEnd"/>
      <w:r w:rsidRPr="00EF56DB">
        <w:rPr>
          <w:rFonts w:ascii="Times New Roman" w:hAnsi="Times New Roman" w:cs="Times New Roman"/>
          <w:sz w:val="22"/>
        </w:rPr>
        <w:t>, что усложняет получение надежного подсчета.</w:t>
      </w:r>
    </w:p>
    <w:p w:rsidR="00EF56DB" w:rsidRDefault="00EF56DB" w:rsidP="00EF56DB">
      <w:pPr>
        <w:pStyle w:val="Default"/>
        <w:jc w:val="both"/>
        <w:rPr>
          <w:rFonts w:ascii="Times New Roman" w:hAnsi="Times New Roman" w:cs="Times New Roman"/>
          <w:sz w:val="22"/>
        </w:rPr>
      </w:pPr>
    </w:p>
    <w:p w:rsidR="00EF56DB" w:rsidRDefault="00EF56DB" w:rsidP="00EF56DB">
      <w:pPr>
        <w:pStyle w:val="Default"/>
        <w:jc w:val="both"/>
        <w:rPr>
          <w:rFonts w:ascii="Times New Roman" w:hAnsi="Times New Roman" w:cs="Times New Roman"/>
          <w:sz w:val="22"/>
        </w:rPr>
      </w:pPr>
    </w:p>
    <w:p w:rsidR="00EF56DB" w:rsidRDefault="00EF56DB" w:rsidP="00EF56DB">
      <w:pPr>
        <w:pStyle w:val="Default"/>
        <w:jc w:val="both"/>
        <w:rPr>
          <w:rFonts w:ascii="Times New Roman" w:hAnsi="Times New Roman" w:cs="Times New Roman"/>
          <w:sz w:val="22"/>
        </w:rPr>
      </w:pPr>
    </w:p>
    <w:p w:rsidR="00EF56DB" w:rsidRDefault="00EF56DB" w:rsidP="00EF56DB">
      <w:pPr>
        <w:pStyle w:val="Default"/>
        <w:jc w:val="both"/>
        <w:rPr>
          <w:rFonts w:ascii="Times New Roman" w:hAnsi="Times New Roman" w:cs="Times New Roman"/>
          <w:sz w:val="22"/>
        </w:rPr>
      </w:pPr>
      <w:r>
        <w:rPr>
          <w:noProof/>
          <w:lang w:eastAsia="ru-RU"/>
        </w:rPr>
        <w:lastRenderedPageBreak/>
        <w:drawing>
          <wp:inline distT="0" distB="0" distL="0" distR="0" wp14:anchorId="57B5A9A7" wp14:editId="6F3A55B1">
            <wp:extent cx="2745105" cy="1290853"/>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45105" cy="1290853"/>
                    </a:xfrm>
                    <a:prstGeom prst="rect">
                      <a:avLst/>
                    </a:prstGeom>
                  </pic:spPr>
                </pic:pic>
              </a:graphicData>
            </a:graphic>
          </wp:inline>
        </w:drawing>
      </w:r>
    </w:p>
    <w:p w:rsidR="00EF56DB" w:rsidRDefault="00EF56DB" w:rsidP="00EF56DB">
      <w:pPr>
        <w:pStyle w:val="Default"/>
        <w:jc w:val="both"/>
        <w:rPr>
          <w:rFonts w:ascii="Times New Roman" w:hAnsi="Times New Roman" w:cs="Times New Roman"/>
          <w:sz w:val="22"/>
        </w:rPr>
      </w:pPr>
      <w:r>
        <w:rPr>
          <w:rFonts w:ascii="Times New Roman" w:hAnsi="Times New Roman" w:cs="Times New Roman"/>
          <w:sz w:val="22"/>
        </w:rPr>
        <w:t xml:space="preserve">Рис.3 </w:t>
      </w:r>
      <w:r w:rsidRPr="00EF56DB">
        <w:rPr>
          <w:rFonts w:ascii="Times New Roman" w:hAnsi="Times New Roman" w:cs="Times New Roman"/>
          <w:sz w:val="22"/>
        </w:rPr>
        <w:t>Оперенный край мазка периферической крови, окрашенного по Райту-</w:t>
      </w:r>
      <w:proofErr w:type="spellStart"/>
      <w:r w:rsidRPr="00EF56DB">
        <w:rPr>
          <w:rFonts w:ascii="Times New Roman" w:hAnsi="Times New Roman" w:cs="Times New Roman"/>
          <w:sz w:val="22"/>
        </w:rPr>
        <w:t>Гимзе</w:t>
      </w:r>
      <w:proofErr w:type="spellEnd"/>
    </w:p>
    <w:p w:rsidR="00EF56DB" w:rsidRDefault="00EF56DB" w:rsidP="00EF56DB">
      <w:pPr>
        <w:pStyle w:val="Default"/>
        <w:jc w:val="both"/>
        <w:rPr>
          <w:rFonts w:ascii="Times New Roman" w:hAnsi="Times New Roman" w:cs="Times New Roman"/>
          <w:sz w:val="22"/>
        </w:rPr>
      </w:pPr>
    </w:p>
    <w:p w:rsidR="00EF56DB" w:rsidRPr="00EF56DB" w:rsidRDefault="00EF56DB" w:rsidP="00EF56DB">
      <w:pPr>
        <w:pStyle w:val="Default"/>
        <w:jc w:val="both"/>
        <w:rPr>
          <w:rFonts w:ascii="Times New Roman" w:hAnsi="Times New Roman" w:cs="Times New Roman"/>
          <w:b/>
          <w:sz w:val="22"/>
        </w:rPr>
      </w:pPr>
      <w:r w:rsidRPr="00EF56DB">
        <w:rPr>
          <w:rFonts w:ascii="Times New Roman" w:hAnsi="Times New Roman" w:cs="Times New Roman"/>
          <w:b/>
          <w:sz w:val="22"/>
        </w:rPr>
        <w:t>Автоматический подсчет клеток</w:t>
      </w:r>
    </w:p>
    <w:p w:rsidR="00EF56DB" w:rsidRDefault="00EF56DB" w:rsidP="00EF56DB">
      <w:pPr>
        <w:pStyle w:val="Default"/>
        <w:jc w:val="both"/>
        <w:rPr>
          <w:rFonts w:ascii="Times New Roman" w:hAnsi="Times New Roman" w:cs="Times New Roman"/>
          <w:sz w:val="22"/>
        </w:rPr>
      </w:pPr>
      <w:proofErr w:type="gramStart"/>
      <w:r w:rsidRPr="00EF56DB">
        <w:rPr>
          <w:rFonts w:ascii="Times New Roman" w:hAnsi="Times New Roman" w:cs="Times New Roman"/>
          <w:sz w:val="22"/>
        </w:rPr>
        <w:t>При</w:t>
      </w:r>
      <w:proofErr w:type="gramEnd"/>
      <w:r w:rsidRPr="00EF56DB">
        <w:rPr>
          <w:rFonts w:ascii="Times New Roman" w:hAnsi="Times New Roman" w:cs="Times New Roman"/>
          <w:sz w:val="22"/>
        </w:rPr>
        <w:t xml:space="preserve"> проточной </w:t>
      </w:r>
      <w:proofErr w:type="spellStart"/>
      <w:r w:rsidRPr="00EF56DB">
        <w:rPr>
          <w:rFonts w:ascii="Times New Roman" w:hAnsi="Times New Roman" w:cs="Times New Roman"/>
          <w:sz w:val="22"/>
        </w:rPr>
        <w:t>цитометрии</w:t>
      </w:r>
      <w:proofErr w:type="spellEnd"/>
      <w:r w:rsidRPr="00EF56DB">
        <w:rPr>
          <w:rFonts w:ascii="Times New Roman" w:hAnsi="Times New Roman" w:cs="Times New Roman"/>
          <w:sz w:val="22"/>
        </w:rPr>
        <w:t xml:space="preserve"> клетки метят флуоресцентно, а затем исследуют с помощью полупроводникового лазера. </w:t>
      </w:r>
      <w:proofErr w:type="gramStart"/>
      <w:r w:rsidRPr="00EF56DB">
        <w:rPr>
          <w:rFonts w:ascii="Times New Roman" w:hAnsi="Times New Roman" w:cs="Times New Roman"/>
          <w:sz w:val="22"/>
        </w:rPr>
        <w:t>Проточный</w:t>
      </w:r>
      <w:proofErr w:type="gramEnd"/>
      <w:r w:rsidRPr="00EF56DB">
        <w:rPr>
          <w:rFonts w:ascii="Times New Roman" w:hAnsi="Times New Roman" w:cs="Times New Roman"/>
          <w:sz w:val="22"/>
        </w:rPr>
        <w:t xml:space="preserve"> </w:t>
      </w:r>
      <w:proofErr w:type="spellStart"/>
      <w:r w:rsidRPr="00EF56DB">
        <w:rPr>
          <w:rFonts w:ascii="Times New Roman" w:hAnsi="Times New Roman" w:cs="Times New Roman"/>
          <w:sz w:val="22"/>
        </w:rPr>
        <w:t>цитометр</w:t>
      </w:r>
      <w:proofErr w:type="spellEnd"/>
      <w:r w:rsidRPr="00EF56DB">
        <w:rPr>
          <w:rFonts w:ascii="Times New Roman" w:hAnsi="Times New Roman" w:cs="Times New Roman"/>
          <w:sz w:val="22"/>
        </w:rPr>
        <w:t xml:space="preserve"> подсчитывает и классифицирует клетки, облучая их монохроматическим лазерным лучом и анализируя сигналы прямого рассеяния (FSC), бокового рассеяния (SSC) и боковой флуоресценции (SFL). Интенсивность двух типов рассеянного света (FSC и SSC) отражает структуру клеточной поверхности, форму и размер частиц, форму ядра, показатель преломления и отражательную способность клеток. В общем, сигнал FSC увеличивается с увеличением размера клетки, а сигнал SSC становится сильнее по мере усложнения внутриклеточных структур. Интенсивность бокового флуоресцентного света в основном отражает тип и количество нуклеиновых кислот и клеточных органелл внутри клетки. Дифференциация и подсчет </w:t>
      </w:r>
      <w:proofErr w:type="spellStart"/>
      <w:r w:rsidRPr="00EF56DB">
        <w:rPr>
          <w:rFonts w:ascii="Times New Roman" w:hAnsi="Times New Roman" w:cs="Times New Roman"/>
          <w:sz w:val="22"/>
        </w:rPr>
        <w:t>субпопуляций</w:t>
      </w:r>
      <w:proofErr w:type="spellEnd"/>
      <w:r w:rsidRPr="00EF56DB">
        <w:rPr>
          <w:rFonts w:ascii="Times New Roman" w:hAnsi="Times New Roman" w:cs="Times New Roman"/>
          <w:sz w:val="22"/>
        </w:rPr>
        <w:t xml:space="preserve"> лейкоцитов осуществляется с помощью этого метода, а также позволяет обнаруживать аномальные клетки и незрелые клетки (рис. 4).</w:t>
      </w:r>
    </w:p>
    <w:p w:rsidR="00EF56DB" w:rsidRDefault="00EF56DB" w:rsidP="00EF56DB">
      <w:pPr>
        <w:pStyle w:val="Default"/>
        <w:jc w:val="both"/>
        <w:rPr>
          <w:rFonts w:ascii="Times New Roman" w:hAnsi="Times New Roman" w:cs="Times New Roman"/>
          <w:sz w:val="22"/>
        </w:rPr>
      </w:pPr>
    </w:p>
    <w:p w:rsidR="00EF56DB" w:rsidRDefault="00EF56DB" w:rsidP="00EF56DB">
      <w:pPr>
        <w:pStyle w:val="Default"/>
        <w:jc w:val="both"/>
        <w:rPr>
          <w:rFonts w:ascii="Times New Roman" w:hAnsi="Times New Roman" w:cs="Times New Roman"/>
          <w:sz w:val="22"/>
        </w:rPr>
      </w:pPr>
      <w:r>
        <w:rPr>
          <w:noProof/>
          <w:lang w:eastAsia="ru-RU"/>
        </w:rPr>
        <w:drawing>
          <wp:inline distT="0" distB="0" distL="0" distR="0" wp14:anchorId="3461648D" wp14:editId="22122BB9">
            <wp:extent cx="2745105" cy="1822043"/>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45105" cy="1822043"/>
                    </a:xfrm>
                    <a:prstGeom prst="rect">
                      <a:avLst/>
                    </a:prstGeom>
                  </pic:spPr>
                </pic:pic>
              </a:graphicData>
            </a:graphic>
          </wp:inline>
        </w:drawing>
      </w:r>
    </w:p>
    <w:p w:rsidR="00EF56DB" w:rsidRDefault="00EF56DB" w:rsidP="00EF56DB">
      <w:pPr>
        <w:pStyle w:val="Default"/>
        <w:jc w:val="both"/>
        <w:rPr>
          <w:rFonts w:ascii="Times New Roman" w:hAnsi="Times New Roman" w:cs="Times New Roman"/>
          <w:sz w:val="22"/>
        </w:rPr>
      </w:pPr>
      <w:r>
        <w:rPr>
          <w:rFonts w:ascii="Times New Roman" w:hAnsi="Times New Roman" w:cs="Times New Roman"/>
          <w:sz w:val="22"/>
        </w:rPr>
        <w:t xml:space="preserve">Рис. 4 </w:t>
      </w:r>
      <w:r w:rsidRPr="00EF56DB">
        <w:rPr>
          <w:rFonts w:ascii="Times New Roman" w:hAnsi="Times New Roman" w:cs="Times New Roman"/>
          <w:sz w:val="22"/>
        </w:rPr>
        <w:t xml:space="preserve">Принцип измерения </w:t>
      </w:r>
      <w:proofErr w:type="gramStart"/>
      <w:r w:rsidRPr="00EF56DB">
        <w:rPr>
          <w:rFonts w:ascii="Times New Roman" w:hAnsi="Times New Roman" w:cs="Times New Roman"/>
          <w:sz w:val="22"/>
        </w:rPr>
        <w:t>флуоресцентной</w:t>
      </w:r>
      <w:proofErr w:type="gramEnd"/>
      <w:r w:rsidRPr="00EF56DB">
        <w:rPr>
          <w:rFonts w:ascii="Times New Roman" w:hAnsi="Times New Roman" w:cs="Times New Roman"/>
          <w:sz w:val="22"/>
        </w:rPr>
        <w:t xml:space="preserve"> проточной </w:t>
      </w:r>
      <w:proofErr w:type="spellStart"/>
      <w:r w:rsidRPr="00EF56DB">
        <w:rPr>
          <w:rFonts w:ascii="Times New Roman" w:hAnsi="Times New Roman" w:cs="Times New Roman"/>
          <w:sz w:val="22"/>
        </w:rPr>
        <w:t>цитометрии</w:t>
      </w:r>
      <w:proofErr w:type="spellEnd"/>
    </w:p>
    <w:p w:rsidR="00EF56DB" w:rsidRDefault="00EF56DB" w:rsidP="00EF56DB">
      <w:pPr>
        <w:pStyle w:val="Default"/>
        <w:jc w:val="both"/>
        <w:rPr>
          <w:rFonts w:ascii="Times New Roman" w:hAnsi="Times New Roman" w:cs="Times New Roman"/>
          <w:sz w:val="22"/>
        </w:rPr>
      </w:pPr>
    </w:p>
    <w:p w:rsidR="0036292A" w:rsidRPr="0036292A" w:rsidRDefault="0036292A" w:rsidP="0036292A">
      <w:pPr>
        <w:pStyle w:val="Default"/>
        <w:jc w:val="both"/>
        <w:rPr>
          <w:rFonts w:ascii="Times New Roman" w:hAnsi="Times New Roman" w:cs="Times New Roman"/>
          <w:b/>
          <w:sz w:val="22"/>
        </w:rPr>
      </w:pPr>
      <w:r w:rsidRPr="0036292A">
        <w:rPr>
          <w:rFonts w:ascii="Times New Roman" w:hAnsi="Times New Roman" w:cs="Times New Roman"/>
          <w:b/>
          <w:sz w:val="22"/>
        </w:rPr>
        <w:t>Технология анализаторов XN</w:t>
      </w:r>
    </w:p>
    <w:p w:rsidR="0036292A" w:rsidRPr="0036292A" w:rsidRDefault="0036292A" w:rsidP="0036292A">
      <w:pPr>
        <w:pStyle w:val="Default"/>
        <w:jc w:val="both"/>
        <w:rPr>
          <w:rFonts w:ascii="Times New Roman" w:hAnsi="Times New Roman" w:cs="Times New Roman"/>
          <w:sz w:val="22"/>
        </w:rPr>
      </w:pPr>
      <w:r w:rsidRPr="0036292A">
        <w:rPr>
          <w:rFonts w:ascii="Times New Roman" w:hAnsi="Times New Roman" w:cs="Times New Roman"/>
          <w:sz w:val="22"/>
        </w:rPr>
        <w:t xml:space="preserve">Ассортимент гематологических анализаторов XN состоит из серий XN и XN-L. Четыре популяции лейкоцитов (нейтрофилы, эозинофилы, лимфоциты, моноциты) </w:t>
      </w:r>
      <w:r w:rsidRPr="0036292A">
        <w:rPr>
          <w:rFonts w:ascii="Times New Roman" w:hAnsi="Times New Roman" w:cs="Times New Roman"/>
          <w:sz w:val="22"/>
        </w:rPr>
        <w:lastRenderedPageBreak/>
        <w:t>исследуются с помощью канала WDF серии XN (рис. 5а) и пять (предыдущие четыре плюс базофилы) серии XN-L (рис. 5b). .</w:t>
      </w:r>
    </w:p>
    <w:p w:rsidR="0036292A" w:rsidRDefault="0036292A" w:rsidP="0036292A">
      <w:pPr>
        <w:pStyle w:val="Default"/>
        <w:jc w:val="both"/>
        <w:rPr>
          <w:rFonts w:ascii="Times New Roman" w:hAnsi="Times New Roman" w:cs="Times New Roman"/>
          <w:sz w:val="22"/>
        </w:rPr>
      </w:pPr>
    </w:p>
    <w:p w:rsidR="0036292A" w:rsidRDefault="0036292A" w:rsidP="0036292A">
      <w:pPr>
        <w:pStyle w:val="Default"/>
        <w:jc w:val="both"/>
        <w:rPr>
          <w:rFonts w:ascii="Times New Roman" w:hAnsi="Times New Roman" w:cs="Times New Roman"/>
          <w:sz w:val="22"/>
        </w:rPr>
      </w:pPr>
      <w:r w:rsidRPr="0036292A">
        <w:rPr>
          <w:rFonts w:ascii="Times New Roman" w:hAnsi="Times New Roman" w:cs="Times New Roman"/>
          <w:sz w:val="22"/>
        </w:rPr>
        <w:t xml:space="preserve">В обеих сериях принцип измерения основан на уникальной системе реагентов, состоящей из комбинации </w:t>
      </w:r>
      <w:proofErr w:type="spellStart"/>
      <w:r w:rsidRPr="0036292A">
        <w:rPr>
          <w:rFonts w:ascii="Times New Roman" w:hAnsi="Times New Roman" w:cs="Times New Roman"/>
          <w:sz w:val="22"/>
        </w:rPr>
        <w:t>лизирующего</w:t>
      </w:r>
      <w:proofErr w:type="spellEnd"/>
      <w:r w:rsidRPr="0036292A">
        <w:rPr>
          <w:rFonts w:ascii="Times New Roman" w:hAnsi="Times New Roman" w:cs="Times New Roman"/>
          <w:sz w:val="22"/>
        </w:rPr>
        <w:t xml:space="preserve"> реагента и флуоресцентного маркера, которые добавляются в образец крови. Во время этого процесса первый компонент, </w:t>
      </w:r>
      <w:proofErr w:type="spellStart"/>
      <w:r w:rsidRPr="0036292A">
        <w:rPr>
          <w:rFonts w:ascii="Times New Roman" w:hAnsi="Times New Roman" w:cs="Times New Roman"/>
          <w:sz w:val="22"/>
        </w:rPr>
        <w:t>Lysercell</w:t>
      </w:r>
      <w:proofErr w:type="spellEnd"/>
      <w:r w:rsidRPr="0036292A">
        <w:rPr>
          <w:rFonts w:ascii="Times New Roman" w:hAnsi="Times New Roman" w:cs="Times New Roman"/>
          <w:sz w:val="22"/>
        </w:rPr>
        <w:t xml:space="preserve"> WDF, вызывает гемолиз и растворение эритроцитов и тромбоцитов, а также перфорирует клеточные мембраны лейкоцитов. Что делает этот реагент особенным, так это то, что лейкоциты остаются в значительной степени неповрежденными во время этого процесса. Воздействие на морфологию клетки, ее потенциальное изменение и </w:t>
      </w:r>
      <w:proofErr w:type="spellStart"/>
      <w:r w:rsidRPr="0036292A">
        <w:rPr>
          <w:rFonts w:ascii="Times New Roman" w:hAnsi="Times New Roman" w:cs="Times New Roman"/>
          <w:sz w:val="22"/>
        </w:rPr>
        <w:t>пермеабилизацию</w:t>
      </w:r>
      <w:proofErr w:type="spellEnd"/>
      <w:r w:rsidRPr="0036292A">
        <w:rPr>
          <w:rFonts w:ascii="Times New Roman" w:hAnsi="Times New Roman" w:cs="Times New Roman"/>
          <w:sz w:val="22"/>
        </w:rPr>
        <w:t xml:space="preserve"> мембраны зависит от индивидуальных особенностей каждого типа лейкоцитов. Эти различия различаются с помощью бокового рассеяния света. Эти изменения поверхности можно наблюдать в сканирующем электронном микроскопе (СЭМ) (рис. 6) и с помощью других методик [4]. Затем флуоресцентный маркер </w:t>
      </w:r>
      <w:proofErr w:type="spellStart"/>
      <w:r w:rsidRPr="0036292A">
        <w:rPr>
          <w:rFonts w:ascii="Times New Roman" w:hAnsi="Times New Roman" w:cs="Times New Roman"/>
          <w:sz w:val="22"/>
        </w:rPr>
        <w:t>Fluorocell</w:t>
      </w:r>
      <w:proofErr w:type="spellEnd"/>
      <w:r w:rsidRPr="0036292A">
        <w:rPr>
          <w:rFonts w:ascii="Times New Roman" w:hAnsi="Times New Roman" w:cs="Times New Roman"/>
          <w:sz w:val="22"/>
        </w:rPr>
        <w:t xml:space="preserve"> WDF проникает в клетки и метит нуклеиновые кислоты и клеточные органеллы.</w:t>
      </w:r>
      <w:r>
        <w:rPr>
          <w:rFonts w:ascii="Times New Roman" w:hAnsi="Times New Roman" w:cs="Times New Roman"/>
          <w:sz w:val="22"/>
        </w:rPr>
        <w:br w:type="column"/>
      </w:r>
    </w:p>
    <w:p w:rsidR="0036292A" w:rsidRDefault="0036292A" w:rsidP="0036292A">
      <w:pPr>
        <w:pStyle w:val="Default"/>
        <w:jc w:val="center"/>
        <w:rPr>
          <w:rFonts w:ascii="Times New Roman" w:hAnsi="Times New Roman" w:cs="Times New Roman"/>
          <w:sz w:val="22"/>
        </w:rPr>
      </w:pPr>
      <w:r>
        <w:rPr>
          <w:noProof/>
          <w:lang w:eastAsia="ru-RU"/>
        </w:rPr>
        <w:drawing>
          <wp:inline distT="0" distB="0" distL="0" distR="0" wp14:anchorId="4E1E7B9C" wp14:editId="0278EE29">
            <wp:extent cx="1895187" cy="1866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99228" cy="1870880"/>
                    </a:xfrm>
                    <a:prstGeom prst="rect">
                      <a:avLst/>
                    </a:prstGeom>
                  </pic:spPr>
                </pic:pic>
              </a:graphicData>
            </a:graphic>
          </wp:inline>
        </w:drawing>
      </w:r>
    </w:p>
    <w:p w:rsidR="0036292A" w:rsidRDefault="0036292A" w:rsidP="0036292A">
      <w:pPr>
        <w:pStyle w:val="Default"/>
        <w:jc w:val="both"/>
        <w:rPr>
          <w:rFonts w:ascii="Times New Roman" w:hAnsi="Times New Roman" w:cs="Times New Roman"/>
          <w:sz w:val="22"/>
        </w:rPr>
      </w:pPr>
      <w:r>
        <w:rPr>
          <w:rFonts w:ascii="Times New Roman" w:hAnsi="Times New Roman" w:cs="Times New Roman"/>
          <w:sz w:val="22"/>
        </w:rPr>
        <w:t xml:space="preserve">Рис.5а </w:t>
      </w:r>
      <w:r w:rsidRPr="0036292A">
        <w:rPr>
          <w:rFonts w:ascii="Times New Roman" w:hAnsi="Times New Roman" w:cs="Times New Roman"/>
          <w:sz w:val="22"/>
        </w:rPr>
        <w:t>Диаграмма рассеяния WDF, серия XN</w:t>
      </w:r>
    </w:p>
    <w:p w:rsidR="0036292A" w:rsidRDefault="0036292A" w:rsidP="0036292A">
      <w:pPr>
        <w:pStyle w:val="Default"/>
        <w:jc w:val="both"/>
        <w:rPr>
          <w:rFonts w:ascii="Times New Roman" w:hAnsi="Times New Roman" w:cs="Times New Roman"/>
          <w:sz w:val="22"/>
        </w:rPr>
      </w:pPr>
    </w:p>
    <w:p w:rsidR="0036292A" w:rsidRDefault="0036292A" w:rsidP="0036292A">
      <w:pPr>
        <w:pStyle w:val="Default"/>
        <w:jc w:val="center"/>
        <w:rPr>
          <w:rFonts w:ascii="Times New Roman" w:hAnsi="Times New Roman" w:cs="Times New Roman"/>
          <w:sz w:val="22"/>
        </w:rPr>
      </w:pPr>
      <w:r>
        <w:rPr>
          <w:noProof/>
          <w:lang w:eastAsia="ru-RU"/>
        </w:rPr>
        <w:drawing>
          <wp:inline distT="0" distB="0" distL="0" distR="0" wp14:anchorId="4682E3E7" wp14:editId="636A4EC4">
            <wp:extent cx="1943100" cy="186921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44997" cy="1871043"/>
                    </a:xfrm>
                    <a:prstGeom prst="rect">
                      <a:avLst/>
                    </a:prstGeom>
                  </pic:spPr>
                </pic:pic>
              </a:graphicData>
            </a:graphic>
          </wp:inline>
        </w:drawing>
      </w:r>
    </w:p>
    <w:p w:rsidR="0036292A" w:rsidRDefault="0036292A" w:rsidP="0036292A">
      <w:pPr>
        <w:pStyle w:val="Default"/>
        <w:jc w:val="center"/>
        <w:rPr>
          <w:rFonts w:ascii="Times New Roman" w:hAnsi="Times New Roman" w:cs="Times New Roman"/>
          <w:sz w:val="22"/>
        </w:rPr>
      </w:pPr>
      <w:r>
        <w:rPr>
          <w:rFonts w:ascii="Times New Roman" w:hAnsi="Times New Roman" w:cs="Times New Roman"/>
          <w:sz w:val="22"/>
        </w:rPr>
        <w:t>Рис. 5б Д</w:t>
      </w:r>
      <w:r w:rsidRPr="0036292A">
        <w:rPr>
          <w:rFonts w:ascii="Times New Roman" w:hAnsi="Times New Roman" w:cs="Times New Roman"/>
          <w:sz w:val="22"/>
        </w:rPr>
        <w:t>иаграмма рассеяния WDF, серия XN-L</w:t>
      </w:r>
    </w:p>
    <w:p w:rsidR="0036292A" w:rsidRDefault="0036292A" w:rsidP="0036292A">
      <w:pPr>
        <w:pStyle w:val="Default"/>
        <w:jc w:val="center"/>
        <w:rPr>
          <w:rFonts w:ascii="Times New Roman" w:hAnsi="Times New Roman" w:cs="Times New Roman"/>
          <w:sz w:val="22"/>
        </w:rPr>
        <w:sectPr w:rsidR="0036292A" w:rsidSect="00804932">
          <w:type w:val="continuous"/>
          <w:pgSz w:w="11906" w:h="16838"/>
          <w:pgMar w:top="1134" w:right="850" w:bottom="1134" w:left="1701" w:header="708" w:footer="708" w:gutter="0"/>
          <w:cols w:num="2" w:space="708"/>
          <w:docGrid w:linePitch="360"/>
        </w:sectPr>
      </w:pPr>
    </w:p>
    <w:p w:rsidR="0036292A" w:rsidRDefault="0036292A" w:rsidP="0036292A">
      <w:pPr>
        <w:pStyle w:val="Default"/>
        <w:jc w:val="both"/>
        <w:rPr>
          <w:rFonts w:ascii="Times New Roman" w:hAnsi="Times New Roman" w:cs="Times New Roman"/>
          <w:sz w:val="22"/>
        </w:rPr>
      </w:pPr>
    </w:p>
    <w:p w:rsidR="0036292A" w:rsidRDefault="0036292A" w:rsidP="0036292A">
      <w:pPr>
        <w:pStyle w:val="Default"/>
        <w:jc w:val="both"/>
        <w:rPr>
          <w:rFonts w:ascii="Times New Roman" w:hAnsi="Times New Roman" w:cs="Times New Roman"/>
          <w:sz w:val="22"/>
        </w:rPr>
      </w:pPr>
      <w:r>
        <w:rPr>
          <w:noProof/>
          <w:lang w:eastAsia="ru-RU"/>
        </w:rPr>
        <w:drawing>
          <wp:inline distT="0" distB="0" distL="0" distR="0" wp14:anchorId="4CCD1689" wp14:editId="3A01AB0A">
            <wp:extent cx="5940425" cy="2182059"/>
            <wp:effectExtent l="0" t="0" r="3175"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0425" cy="2182059"/>
                    </a:xfrm>
                    <a:prstGeom prst="rect">
                      <a:avLst/>
                    </a:prstGeom>
                  </pic:spPr>
                </pic:pic>
              </a:graphicData>
            </a:graphic>
          </wp:inline>
        </w:drawing>
      </w:r>
    </w:p>
    <w:p w:rsidR="0036292A" w:rsidRDefault="0036292A" w:rsidP="0036292A">
      <w:pPr>
        <w:pStyle w:val="Default"/>
        <w:jc w:val="both"/>
        <w:rPr>
          <w:rFonts w:ascii="Times New Roman" w:hAnsi="Times New Roman" w:cs="Times New Roman"/>
          <w:sz w:val="22"/>
        </w:rPr>
      </w:pPr>
      <w:r>
        <w:rPr>
          <w:rFonts w:ascii="Times New Roman" w:hAnsi="Times New Roman" w:cs="Times New Roman"/>
          <w:sz w:val="22"/>
        </w:rPr>
        <w:t xml:space="preserve">Рис. 6 </w:t>
      </w:r>
      <w:proofErr w:type="gramStart"/>
      <w:r w:rsidRPr="0036292A">
        <w:rPr>
          <w:rFonts w:ascii="Times New Roman" w:hAnsi="Times New Roman" w:cs="Times New Roman"/>
          <w:sz w:val="22"/>
        </w:rPr>
        <w:t>СЭМ-изображения</w:t>
      </w:r>
      <w:proofErr w:type="gramEnd"/>
      <w:r w:rsidRPr="0036292A">
        <w:rPr>
          <w:rFonts w:ascii="Times New Roman" w:hAnsi="Times New Roman" w:cs="Times New Roman"/>
          <w:sz w:val="22"/>
        </w:rPr>
        <w:t xml:space="preserve"> изолированных подтипов лейкоцитов до и после лечения </w:t>
      </w:r>
      <w:proofErr w:type="spellStart"/>
      <w:r w:rsidRPr="0036292A">
        <w:rPr>
          <w:rFonts w:ascii="Times New Roman" w:hAnsi="Times New Roman" w:cs="Times New Roman"/>
          <w:sz w:val="22"/>
        </w:rPr>
        <w:t>Lysercell</w:t>
      </w:r>
      <w:proofErr w:type="spellEnd"/>
      <w:r w:rsidRPr="0036292A">
        <w:rPr>
          <w:rFonts w:ascii="Times New Roman" w:hAnsi="Times New Roman" w:cs="Times New Roman"/>
          <w:sz w:val="22"/>
        </w:rPr>
        <w:t xml:space="preserve"> WDF. Ширина полосы = 1 мкм.</w:t>
      </w:r>
    </w:p>
    <w:p w:rsidR="0036292A" w:rsidRDefault="0036292A" w:rsidP="0036292A">
      <w:pPr>
        <w:pStyle w:val="Default"/>
        <w:jc w:val="both"/>
        <w:rPr>
          <w:rFonts w:ascii="Times New Roman" w:hAnsi="Times New Roman" w:cs="Times New Roman"/>
          <w:sz w:val="22"/>
        </w:rPr>
      </w:pPr>
    </w:p>
    <w:p w:rsidR="006D71D3" w:rsidRDefault="006D71D3" w:rsidP="0036292A">
      <w:pPr>
        <w:pStyle w:val="Default"/>
        <w:jc w:val="both"/>
        <w:rPr>
          <w:rFonts w:ascii="Times New Roman" w:hAnsi="Times New Roman" w:cs="Times New Roman"/>
          <w:sz w:val="22"/>
        </w:rPr>
        <w:sectPr w:rsidR="006D71D3" w:rsidSect="0036292A">
          <w:type w:val="continuous"/>
          <w:pgSz w:w="11906" w:h="16838"/>
          <w:pgMar w:top="1134" w:right="850" w:bottom="1134" w:left="1701" w:header="708" w:footer="708" w:gutter="0"/>
          <w:cols w:space="708"/>
          <w:docGrid w:linePitch="360"/>
        </w:sectPr>
      </w:pPr>
    </w:p>
    <w:p w:rsidR="006D71D3" w:rsidRPr="006D71D3" w:rsidRDefault="006D71D3" w:rsidP="006D71D3">
      <w:pPr>
        <w:pStyle w:val="Default"/>
        <w:jc w:val="both"/>
        <w:rPr>
          <w:rFonts w:ascii="Times New Roman" w:hAnsi="Times New Roman" w:cs="Times New Roman"/>
          <w:sz w:val="22"/>
        </w:rPr>
      </w:pPr>
      <w:r w:rsidRPr="006D71D3">
        <w:rPr>
          <w:rFonts w:ascii="Times New Roman" w:hAnsi="Times New Roman" w:cs="Times New Roman"/>
          <w:sz w:val="22"/>
        </w:rPr>
        <w:lastRenderedPageBreak/>
        <w:t xml:space="preserve">После периода инкубации образец анализируют с помощью проточной </w:t>
      </w:r>
      <w:proofErr w:type="spellStart"/>
      <w:r w:rsidRPr="006D71D3">
        <w:rPr>
          <w:rFonts w:ascii="Times New Roman" w:hAnsi="Times New Roman" w:cs="Times New Roman"/>
          <w:sz w:val="22"/>
        </w:rPr>
        <w:t>цитометрии</w:t>
      </w:r>
      <w:proofErr w:type="spellEnd"/>
      <w:r w:rsidRPr="006D71D3">
        <w:rPr>
          <w:rFonts w:ascii="Times New Roman" w:hAnsi="Times New Roman" w:cs="Times New Roman"/>
          <w:sz w:val="22"/>
        </w:rPr>
        <w:t xml:space="preserve">, используя полупроводниковый лазер и измеряя сигналы </w:t>
      </w:r>
      <w:r w:rsidRPr="006D71D3">
        <w:rPr>
          <w:rFonts w:ascii="Times New Roman" w:hAnsi="Times New Roman" w:cs="Times New Roman"/>
          <w:sz w:val="22"/>
          <w:lang w:val="en-US"/>
        </w:rPr>
        <w:t>SFL</w:t>
      </w:r>
      <w:r w:rsidRPr="006D71D3">
        <w:rPr>
          <w:rFonts w:ascii="Times New Roman" w:hAnsi="Times New Roman" w:cs="Times New Roman"/>
          <w:sz w:val="22"/>
        </w:rPr>
        <w:t xml:space="preserve">, </w:t>
      </w:r>
      <w:r w:rsidRPr="006D71D3">
        <w:rPr>
          <w:rFonts w:ascii="Times New Roman" w:hAnsi="Times New Roman" w:cs="Times New Roman"/>
          <w:sz w:val="22"/>
          <w:lang w:val="en-US"/>
        </w:rPr>
        <w:t>FSC</w:t>
      </w:r>
      <w:r w:rsidRPr="006D71D3">
        <w:rPr>
          <w:rFonts w:ascii="Times New Roman" w:hAnsi="Times New Roman" w:cs="Times New Roman"/>
          <w:sz w:val="22"/>
        </w:rPr>
        <w:t xml:space="preserve"> и </w:t>
      </w:r>
      <w:r w:rsidRPr="006D71D3">
        <w:rPr>
          <w:rFonts w:ascii="Times New Roman" w:hAnsi="Times New Roman" w:cs="Times New Roman"/>
          <w:sz w:val="22"/>
          <w:lang w:val="en-US"/>
        </w:rPr>
        <w:t>SSC</w:t>
      </w:r>
      <w:r w:rsidRPr="006D71D3">
        <w:rPr>
          <w:rFonts w:ascii="Times New Roman" w:hAnsi="Times New Roman" w:cs="Times New Roman"/>
          <w:sz w:val="22"/>
        </w:rPr>
        <w:t xml:space="preserve">. Для дополнительного анализа клеток эти измеренные сигналы, относящиеся к каждой отдельной клетке, записываются одновременно и представляются в виде диаграмм рассеяния (рис. 5а и 5б). Измерение обеспечивает превосходную </w:t>
      </w:r>
      <w:r w:rsidRPr="006D71D3">
        <w:rPr>
          <w:rFonts w:ascii="Times New Roman" w:hAnsi="Times New Roman" w:cs="Times New Roman"/>
          <w:sz w:val="22"/>
        </w:rPr>
        <w:lastRenderedPageBreak/>
        <w:t xml:space="preserve">точность подсчета и чувствительность маркировки благодаря специальному анализу распознавания формы каждой </w:t>
      </w:r>
      <w:proofErr w:type="spellStart"/>
      <w:r w:rsidRPr="006D71D3">
        <w:rPr>
          <w:rFonts w:ascii="Times New Roman" w:hAnsi="Times New Roman" w:cs="Times New Roman"/>
          <w:sz w:val="22"/>
        </w:rPr>
        <w:t>субпопуляции</w:t>
      </w:r>
      <w:proofErr w:type="spellEnd"/>
      <w:r w:rsidRPr="006D71D3">
        <w:rPr>
          <w:rFonts w:ascii="Times New Roman" w:hAnsi="Times New Roman" w:cs="Times New Roman"/>
          <w:sz w:val="22"/>
        </w:rPr>
        <w:t xml:space="preserve"> и гибкому стробированию. Адгезия моноцитов больше не важна, так как мы не используем предметные стекла в процедуре подсчета.</w:t>
      </w:r>
    </w:p>
    <w:p w:rsidR="006D71D3" w:rsidRPr="006D71D3" w:rsidRDefault="006D71D3" w:rsidP="006D71D3">
      <w:pPr>
        <w:pStyle w:val="Default"/>
        <w:jc w:val="both"/>
        <w:rPr>
          <w:rFonts w:ascii="Times New Roman" w:hAnsi="Times New Roman" w:cs="Times New Roman"/>
          <w:sz w:val="22"/>
        </w:rPr>
      </w:pPr>
    </w:p>
    <w:p w:rsidR="006D71D3" w:rsidRPr="006D71D3" w:rsidRDefault="006D71D3" w:rsidP="006D71D3">
      <w:pPr>
        <w:pStyle w:val="2"/>
        <w:spacing w:before="0"/>
        <w:jc w:val="both"/>
      </w:pPr>
      <w:r w:rsidRPr="006D71D3">
        <w:lastRenderedPageBreak/>
        <w:t>Как добиться максимально точного подсчета?</w:t>
      </w:r>
    </w:p>
    <w:p w:rsidR="006D71D3" w:rsidRPr="006D71D3" w:rsidRDefault="006D71D3" w:rsidP="006D71D3">
      <w:pPr>
        <w:pStyle w:val="Default"/>
        <w:jc w:val="both"/>
        <w:rPr>
          <w:rFonts w:ascii="Times New Roman" w:hAnsi="Times New Roman" w:cs="Times New Roman"/>
          <w:sz w:val="22"/>
        </w:rPr>
      </w:pPr>
      <w:r w:rsidRPr="006D71D3">
        <w:rPr>
          <w:rFonts w:ascii="Times New Roman" w:hAnsi="Times New Roman" w:cs="Times New Roman"/>
          <w:sz w:val="22"/>
        </w:rPr>
        <w:t>Влияние количества подсчитанных клеток на достоверность результатов поясняется ниже на примере с предполагаемой концентрацией лейкоцитов 8000/</w:t>
      </w:r>
      <w:proofErr w:type="spellStart"/>
      <w:r w:rsidRPr="006D71D3">
        <w:rPr>
          <w:rFonts w:ascii="Times New Roman" w:hAnsi="Times New Roman" w:cs="Times New Roman"/>
          <w:sz w:val="22"/>
        </w:rPr>
        <w:t>мкл</w:t>
      </w:r>
      <w:proofErr w:type="spellEnd"/>
      <w:r w:rsidRPr="006D71D3">
        <w:rPr>
          <w:rFonts w:ascii="Times New Roman" w:hAnsi="Times New Roman" w:cs="Times New Roman"/>
          <w:sz w:val="22"/>
        </w:rPr>
        <w:t xml:space="preserve"> и долей моноцитов 5 %.</w:t>
      </w:r>
    </w:p>
    <w:p w:rsidR="006D71D3" w:rsidRPr="006D71D3" w:rsidRDefault="006D71D3" w:rsidP="006D71D3">
      <w:pPr>
        <w:pStyle w:val="Default"/>
        <w:jc w:val="both"/>
        <w:rPr>
          <w:rFonts w:ascii="Times New Roman" w:hAnsi="Times New Roman" w:cs="Times New Roman"/>
          <w:sz w:val="22"/>
        </w:rPr>
      </w:pPr>
    </w:p>
    <w:p w:rsidR="006D71D3" w:rsidRPr="006D71D3" w:rsidRDefault="006D71D3" w:rsidP="006D71D3">
      <w:pPr>
        <w:pStyle w:val="Default"/>
        <w:numPr>
          <w:ilvl w:val="0"/>
          <w:numId w:val="4"/>
        </w:numPr>
        <w:ind w:left="426" w:hanging="284"/>
        <w:jc w:val="both"/>
        <w:rPr>
          <w:rFonts w:ascii="Times New Roman" w:hAnsi="Times New Roman" w:cs="Times New Roman"/>
          <w:sz w:val="22"/>
        </w:rPr>
      </w:pPr>
      <w:r w:rsidRPr="006D71D3">
        <w:rPr>
          <w:rFonts w:ascii="Times New Roman" w:hAnsi="Times New Roman" w:cs="Times New Roman"/>
          <w:b/>
          <w:sz w:val="22"/>
        </w:rPr>
        <w:t>Ручная дифференциация:</w:t>
      </w:r>
      <w:r w:rsidRPr="006D71D3">
        <w:rPr>
          <w:rFonts w:ascii="Times New Roman" w:hAnsi="Times New Roman" w:cs="Times New Roman"/>
          <w:sz w:val="22"/>
        </w:rPr>
        <w:t xml:space="preserve"> обычно 100 лейкоцитов оцениваются в обычных лабораторных тестах, когда проводится ручная дифференциация (</w:t>
      </w:r>
      <w:r w:rsidRPr="006D71D3">
        <w:rPr>
          <w:rFonts w:ascii="Times New Roman" w:hAnsi="Times New Roman" w:cs="Times New Roman"/>
          <w:sz w:val="22"/>
          <w:lang w:val="en-US"/>
        </w:rPr>
        <w:t>n</w:t>
      </w:r>
      <w:r w:rsidRPr="006D71D3">
        <w:rPr>
          <w:rFonts w:ascii="Times New Roman" w:hAnsi="Times New Roman" w:cs="Times New Roman"/>
          <w:sz w:val="22"/>
        </w:rPr>
        <w:t xml:space="preserve"> = 100 клеток).</w:t>
      </w:r>
      <w:r>
        <w:rPr>
          <w:rFonts w:ascii="Times New Roman" w:hAnsi="Times New Roman" w:cs="Times New Roman"/>
          <w:sz w:val="22"/>
        </w:rPr>
        <w:br w:type="column"/>
      </w:r>
      <w:r w:rsidRPr="006D71D3">
        <w:rPr>
          <w:rFonts w:ascii="Times New Roman" w:hAnsi="Times New Roman" w:cs="Times New Roman"/>
          <w:b/>
          <w:sz w:val="22"/>
        </w:rPr>
        <w:lastRenderedPageBreak/>
        <w:t>Автоматическая дифференциация</w:t>
      </w:r>
      <w:r w:rsidRPr="006D71D3">
        <w:rPr>
          <w:rFonts w:ascii="Times New Roman" w:hAnsi="Times New Roman" w:cs="Times New Roman"/>
          <w:sz w:val="22"/>
        </w:rPr>
        <w:t xml:space="preserve">: для анализа лейкоцитов на примере анализаторов серии </w:t>
      </w:r>
      <w:r w:rsidRPr="006D71D3">
        <w:rPr>
          <w:rFonts w:ascii="Times New Roman" w:hAnsi="Times New Roman" w:cs="Times New Roman"/>
          <w:sz w:val="22"/>
          <w:lang w:val="en-US"/>
        </w:rPr>
        <w:t>XN</w:t>
      </w:r>
      <w:r w:rsidRPr="006D71D3">
        <w:rPr>
          <w:rFonts w:ascii="Times New Roman" w:hAnsi="Times New Roman" w:cs="Times New Roman"/>
          <w:sz w:val="22"/>
        </w:rPr>
        <w:t xml:space="preserve"> образец разбавляют реагентами в отношении 1</w:t>
      </w:r>
      <w:proofErr w:type="gramStart"/>
      <w:r w:rsidRPr="006D71D3">
        <w:rPr>
          <w:rFonts w:ascii="Times New Roman" w:hAnsi="Times New Roman" w:cs="Times New Roman"/>
          <w:sz w:val="22"/>
          <w:lang w:val="en-US"/>
        </w:rPr>
        <w:t> </w:t>
      </w:r>
      <w:r w:rsidRPr="006D71D3">
        <w:rPr>
          <w:rFonts w:ascii="Times New Roman" w:hAnsi="Times New Roman" w:cs="Times New Roman"/>
          <w:sz w:val="22"/>
        </w:rPr>
        <w:t>:</w:t>
      </w:r>
      <w:proofErr w:type="gramEnd"/>
      <w:r w:rsidRPr="006D71D3">
        <w:rPr>
          <w:rFonts w:ascii="Times New Roman" w:hAnsi="Times New Roman" w:cs="Times New Roman"/>
          <w:sz w:val="22"/>
          <w:lang w:val="en-US"/>
        </w:rPr>
        <w:t> </w:t>
      </w:r>
      <w:r w:rsidRPr="006D71D3">
        <w:rPr>
          <w:rFonts w:ascii="Times New Roman" w:hAnsi="Times New Roman" w:cs="Times New Roman"/>
          <w:sz w:val="22"/>
        </w:rPr>
        <w:t xml:space="preserve">61. Анализируемый объем составляет 58,2 </w:t>
      </w:r>
      <w:proofErr w:type="spellStart"/>
      <w:r w:rsidRPr="006D71D3">
        <w:rPr>
          <w:rFonts w:ascii="Times New Roman" w:hAnsi="Times New Roman" w:cs="Times New Roman"/>
          <w:sz w:val="22"/>
        </w:rPr>
        <w:t>мкл</w:t>
      </w:r>
      <w:proofErr w:type="spellEnd"/>
      <w:r w:rsidRPr="006D71D3">
        <w:rPr>
          <w:rFonts w:ascii="Times New Roman" w:hAnsi="Times New Roman" w:cs="Times New Roman"/>
          <w:sz w:val="22"/>
        </w:rPr>
        <w:t xml:space="preserve"> и приводит к следующему количеству клеток:</w:t>
      </w:r>
    </w:p>
    <w:p w:rsidR="006D71D3" w:rsidRDefault="006D71D3" w:rsidP="006D71D3">
      <w:pPr>
        <w:pStyle w:val="Default"/>
        <w:ind w:left="426"/>
        <w:jc w:val="both"/>
        <w:rPr>
          <w:rFonts w:ascii="Times New Roman" w:hAnsi="Times New Roman" w:cs="Times New Roman"/>
          <w:b/>
          <w:sz w:val="22"/>
        </w:rPr>
      </w:pPr>
      <w:r>
        <w:rPr>
          <w:noProof/>
          <w:lang w:eastAsia="ru-RU"/>
        </w:rPr>
        <w:drawing>
          <wp:inline distT="0" distB="0" distL="0" distR="0" wp14:anchorId="454F7586" wp14:editId="391AF3E5">
            <wp:extent cx="2745105" cy="394556"/>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45105" cy="394556"/>
                    </a:xfrm>
                    <a:prstGeom prst="rect">
                      <a:avLst/>
                    </a:prstGeom>
                  </pic:spPr>
                </pic:pic>
              </a:graphicData>
            </a:graphic>
          </wp:inline>
        </w:drawing>
      </w:r>
    </w:p>
    <w:p w:rsidR="006D71D3" w:rsidRPr="006D71D3" w:rsidRDefault="006D71D3" w:rsidP="006D71D3">
      <w:pPr>
        <w:pStyle w:val="Default"/>
        <w:jc w:val="both"/>
        <w:rPr>
          <w:rFonts w:ascii="Times New Roman" w:hAnsi="Times New Roman" w:cs="Times New Roman"/>
          <w:sz w:val="22"/>
        </w:rPr>
      </w:pPr>
      <w:r w:rsidRPr="006D71D3">
        <w:rPr>
          <w:rFonts w:ascii="Times New Roman" w:hAnsi="Times New Roman" w:cs="Times New Roman"/>
          <w:sz w:val="22"/>
        </w:rPr>
        <w:t>Поэтому, если, например, отображается количество лейкоцитов 8000/</w:t>
      </w:r>
      <w:proofErr w:type="spellStart"/>
      <w:r w:rsidRPr="006D71D3">
        <w:rPr>
          <w:rFonts w:ascii="Times New Roman" w:hAnsi="Times New Roman" w:cs="Times New Roman"/>
          <w:sz w:val="22"/>
        </w:rPr>
        <w:t>мкл</w:t>
      </w:r>
      <w:proofErr w:type="spellEnd"/>
      <w:r w:rsidRPr="006D71D3">
        <w:rPr>
          <w:rFonts w:ascii="Times New Roman" w:hAnsi="Times New Roman" w:cs="Times New Roman"/>
          <w:sz w:val="22"/>
        </w:rPr>
        <w:t>, фактически с помощью XN-</w:t>
      </w:r>
      <w:proofErr w:type="spellStart"/>
      <w:r w:rsidRPr="006D71D3">
        <w:rPr>
          <w:rFonts w:ascii="Times New Roman" w:hAnsi="Times New Roman" w:cs="Times New Roman"/>
          <w:sz w:val="22"/>
        </w:rPr>
        <w:t>Series</w:t>
      </w:r>
      <w:proofErr w:type="spellEnd"/>
      <w:r w:rsidRPr="006D71D3">
        <w:rPr>
          <w:rFonts w:ascii="Times New Roman" w:hAnsi="Times New Roman" w:cs="Times New Roman"/>
          <w:sz w:val="22"/>
        </w:rPr>
        <w:t xml:space="preserve"> было проанализировано 7633 клетки (n = 7633).</w:t>
      </w:r>
    </w:p>
    <w:p w:rsidR="006D71D3" w:rsidRDefault="006D71D3" w:rsidP="006D71D3">
      <w:pPr>
        <w:pStyle w:val="Default"/>
        <w:ind w:left="426"/>
        <w:jc w:val="both"/>
        <w:rPr>
          <w:rFonts w:ascii="Times New Roman" w:hAnsi="Times New Roman" w:cs="Times New Roman"/>
          <w:sz w:val="22"/>
        </w:rPr>
        <w:sectPr w:rsidR="006D71D3" w:rsidSect="006D71D3">
          <w:type w:val="continuous"/>
          <w:pgSz w:w="11906" w:h="16838"/>
          <w:pgMar w:top="1134" w:right="850" w:bottom="1134" w:left="1701" w:header="708" w:footer="708" w:gutter="0"/>
          <w:cols w:num="2" w:space="708"/>
          <w:docGrid w:linePitch="360"/>
        </w:sectPr>
      </w:pPr>
    </w:p>
    <w:p w:rsidR="006D71D3" w:rsidRDefault="006D71D3" w:rsidP="006D71D3">
      <w:pPr>
        <w:pStyle w:val="Default"/>
        <w:ind w:left="426"/>
        <w:jc w:val="both"/>
        <w:rPr>
          <w:rFonts w:ascii="Times New Roman" w:hAnsi="Times New Roman" w:cs="Times New Roman"/>
          <w:sz w:val="22"/>
        </w:rPr>
      </w:pPr>
    </w:p>
    <w:p w:rsidR="006D71D3" w:rsidRDefault="006D71D3" w:rsidP="006D71D3">
      <w:pPr>
        <w:pStyle w:val="Default"/>
        <w:jc w:val="both"/>
        <w:rPr>
          <w:rFonts w:ascii="Times New Roman" w:hAnsi="Times New Roman" w:cs="Times New Roman"/>
          <w:sz w:val="22"/>
        </w:rPr>
      </w:pPr>
      <w:r w:rsidRPr="006D71D3">
        <w:rPr>
          <w:rFonts w:ascii="Times New Roman" w:hAnsi="Times New Roman" w:cs="Times New Roman"/>
          <w:sz w:val="22"/>
        </w:rPr>
        <w:t xml:space="preserve">Таблица </w:t>
      </w:r>
      <w:proofErr w:type="spellStart"/>
      <w:r w:rsidRPr="006D71D3">
        <w:rPr>
          <w:rFonts w:ascii="Times New Roman" w:hAnsi="Times New Roman" w:cs="Times New Roman"/>
          <w:sz w:val="22"/>
        </w:rPr>
        <w:t>Rümke</w:t>
      </w:r>
      <w:proofErr w:type="spellEnd"/>
      <w:r w:rsidRPr="006D71D3">
        <w:rPr>
          <w:rFonts w:ascii="Times New Roman" w:hAnsi="Times New Roman" w:cs="Times New Roman"/>
          <w:sz w:val="22"/>
        </w:rPr>
        <w:t xml:space="preserve">  [5] позволяет сделать статистический прогноз точности подсчета параметров (см. Таблицу 1).</w:t>
      </w:r>
    </w:p>
    <w:p w:rsidR="006D71D3" w:rsidRDefault="006D71D3" w:rsidP="006D71D3">
      <w:pPr>
        <w:pStyle w:val="Default"/>
        <w:jc w:val="both"/>
        <w:rPr>
          <w:rFonts w:ascii="Times New Roman" w:hAnsi="Times New Roman" w:cs="Times New Roman"/>
          <w:sz w:val="22"/>
        </w:rPr>
      </w:pPr>
    </w:p>
    <w:p w:rsidR="006D71D3" w:rsidRDefault="006D71D3" w:rsidP="006D71D3">
      <w:pPr>
        <w:pStyle w:val="Default"/>
        <w:jc w:val="both"/>
        <w:rPr>
          <w:rFonts w:ascii="Times New Roman" w:hAnsi="Times New Roman" w:cs="Times New Roman"/>
          <w:sz w:val="22"/>
        </w:rPr>
      </w:pPr>
      <w:r>
        <w:rPr>
          <w:rFonts w:ascii="Times New Roman" w:hAnsi="Times New Roman" w:cs="Times New Roman"/>
          <w:sz w:val="22"/>
        </w:rPr>
        <w:t xml:space="preserve">Таблица 1. </w:t>
      </w:r>
      <w:r w:rsidRPr="006D71D3">
        <w:rPr>
          <w:rFonts w:ascii="Times New Roman" w:hAnsi="Times New Roman" w:cs="Times New Roman"/>
          <w:sz w:val="22"/>
        </w:rPr>
        <w:t>95 % доверительный интервал для фактического числа клеток на 100 лейкоцитов. A = наблюдаемые клетки на 100 лейкоцитов.</w:t>
      </w:r>
    </w:p>
    <w:p w:rsidR="006D71D3" w:rsidRDefault="006D71D3" w:rsidP="006D71D3">
      <w:pPr>
        <w:pStyle w:val="Default"/>
        <w:jc w:val="both"/>
        <w:rPr>
          <w:rFonts w:ascii="Times New Roman" w:hAnsi="Times New Roman" w:cs="Times New Roman"/>
          <w:sz w:val="22"/>
        </w:rPr>
      </w:pPr>
      <w:r>
        <w:rPr>
          <w:noProof/>
          <w:lang w:eastAsia="ru-RU"/>
        </w:rPr>
        <w:drawing>
          <wp:inline distT="0" distB="0" distL="0" distR="0" wp14:anchorId="37F568B9" wp14:editId="31940BA9">
            <wp:extent cx="5940425" cy="3360457"/>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0425" cy="3360457"/>
                    </a:xfrm>
                    <a:prstGeom prst="rect">
                      <a:avLst/>
                    </a:prstGeom>
                  </pic:spPr>
                </pic:pic>
              </a:graphicData>
            </a:graphic>
          </wp:inline>
        </w:drawing>
      </w:r>
    </w:p>
    <w:p w:rsidR="006D71D3" w:rsidRDefault="006D71D3" w:rsidP="006D71D3">
      <w:pPr>
        <w:pStyle w:val="Default"/>
        <w:jc w:val="both"/>
        <w:rPr>
          <w:rFonts w:ascii="Times New Roman" w:hAnsi="Times New Roman" w:cs="Times New Roman"/>
          <w:sz w:val="22"/>
        </w:rPr>
      </w:pPr>
    </w:p>
    <w:p w:rsidR="006D71D3" w:rsidRDefault="006D71D3" w:rsidP="006D71D3">
      <w:pPr>
        <w:pStyle w:val="Default"/>
        <w:jc w:val="both"/>
        <w:rPr>
          <w:rFonts w:ascii="Times New Roman" w:hAnsi="Times New Roman" w:cs="Times New Roman"/>
          <w:sz w:val="22"/>
        </w:rPr>
        <w:sectPr w:rsidR="006D71D3" w:rsidSect="006D71D3">
          <w:type w:val="continuous"/>
          <w:pgSz w:w="11906" w:h="16838"/>
          <w:pgMar w:top="1134" w:right="850" w:bottom="1134" w:left="1701" w:header="708" w:footer="708" w:gutter="0"/>
          <w:cols w:space="708"/>
          <w:docGrid w:linePitch="360"/>
        </w:sectPr>
      </w:pPr>
    </w:p>
    <w:p w:rsidR="006D71D3" w:rsidRDefault="006D71D3" w:rsidP="006D71D3">
      <w:pPr>
        <w:pStyle w:val="Default"/>
        <w:jc w:val="both"/>
        <w:rPr>
          <w:rFonts w:ascii="Times New Roman" w:hAnsi="Times New Roman" w:cs="Times New Roman"/>
          <w:sz w:val="22"/>
        </w:rPr>
      </w:pPr>
      <w:r w:rsidRPr="006D71D3">
        <w:rPr>
          <w:rFonts w:ascii="Times New Roman" w:hAnsi="Times New Roman" w:cs="Times New Roman"/>
          <w:sz w:val="22"/>
        </w:rPr>
        <w:lastRenderedPageBreak/>
        <w:t xml:space="preserve">Если в мазке при </w:t>
      </w:r>
      <w:r w:rsidRPr="006D71D3">
        <w:rPr>
          <w:rFonts w:ascii="Times New Roman" w:hAnsi="Times New Roman" w:cs="Times New Roman"/>
          <w:sz w:val="22"/>
          <w:lang w:val="en-US"/>
        </w:rPr>
        <w:t>n</w:t>
      </w:r>
      <w:r w:rsidRPr="006D71D3">
        <w:rPr>
          <w:rFonts w:ascii="Times New Roman" w:hAnsi="Times New Roman" w:cs="Times New Roman"/>
          <w:sz w:val="22"/>
        </w:rPr>
        <w:t xml:space="preserve"> = 100 клеток наблюдается 5 % моноцитов, это означает, что истинное значение находится между 1,6 и 11,3. В основе лежит очень широкий доверительный интервал, поскольку количество дифференцированных клеток очень мало. Для сравнения, анализаторы </w:t>
      </w:r>
      <w:r w:rsidRPr="006D71D3">
        <w:rPr>
          <w:rFonts w:ascii="Times New Roman" w:hAnsi="Times New Roman" w:cs="Times New Roman"/>
          <w:sz w:val="22"/>
          <w:lang w:val="en-US"/>
        </w:rPr>
        <w:t>XN</w:t>
      </w:r>
      <w:r w:rsidRPr="006D71D3">
        <w:rPr>
          <w:rFonts w:ascii="Times New Roman" w:hAnsi="Times New Roman" w:cs="Times New Roman"/>
          <w:sz w:val="22"/>
        </w:rPr>
        <w:t xml:space="preserve"> дифференцируют тысячи клеток из одного и того же образца (см. приведенный выше пример расчета). При таком количестве дифференцированных клеток результат моноцитов фактически будет варьироваться не более чем между 3,7 и 6,5 клетками. Таким образом, с точки зрения статистики, большее количество оцениваемых ячеек приводит к более точному результату.</w:t>
      </w:r>
    </w:p>
    <w:p w:rsidR="006D71D3" w:rsidRDefault="006D71D3" w:rsidP="006D71D3">
      <w:pPr>
        <w:pStyle w:val="2"/>
        <w:spacing w:before="0"/>
        <w:rPr>
          <w:sz w:val="24"/>
        </w:rPr>
      </w:pPr>
      <w:r w:rsidRPr="006D71D3">
        <w:rPr>
          <w:sz w:val="24"/>
        </w:rPr>
        <w:lastRenderedPageBreak/>
        <w:t>Публикации</w:t>
      </w:r>
    </w:p>
    <w:p w:rsidR="00DB6619" w:rsidRPr="00DB6619" w:rsidRDefault="00DB6619" w:rsidP="00DB6619">
      <w:pPr>
        <w:spacing w:after="0"/>
      </w:pPr>
    </w:p>
    <w:p w:rsidR="006D71D3" w:rsidRDefault="006D71D3" w:rsidP="006D71D3">
      <w:pPr>
        <w:pStyle w:val="Default"/>
        <w:jc w:val="both"/>
        <w:rPr>
          <w:rFonts w:ascii="Times New Roman" w:hAnsi="Times New Roman" w:cs="Times New Roman"/>
          <w:sz w:val="22"/>
        </w:rPr>
      </w:pPr>
      <w:r w:rsidRPr="006D71D3">
        <w:rPr>
          <w:rFonts w:ascii="Times New Roman" w:hAnsi="Times New Roman" w:cs="Times New Roman"/>
          <w:sz w:val="22"/>
        </w:rPr>
        <w:t xml:space="preserve">Исследования, сравнивающие различные методы друг с другом (ручная дифференциация, флуоресцентная проточная </w:t>
      </w:r>
      <w:proofErr w:type="spellStart"/>
      <w:r w:rsidRPr="006D71D3">
        <w:rPr>
          <w:rFonts w:ascii="Times New Roman" w:hAnsi="Times New Roman" w:cs="Times New Roman"/>
          <w:sz w:val="22"/>
        </w:rPr>
        <w:t>цитометрия</w:t>
      </w:r>
      <w:proofErr w:type="spellEnd"/>
      <w:r w:rsidRPr="006D71D3">
        <w:rPr>
          <w:rFonts w:ascii="Times New Roman" w:hAnsi="Times New Roman" w:cs="Times New Roman"/>
          <w:sz w:val="22"/>
        </w:rPr>
        <w:t xml:space="preserve"> и/или автоматическая дифференциация с использованием инструментов </w:t>
      </w:r>
      <w:r w:rsidRPr="006D71D3">
        <w:rPr>
          <w:rFonts w:ascii="Times New Roman" w:hAnsi="Times New Roman" w:cs="Times New Roman"/>
          <w:sz w:val="22"/>
          <w:lang w:val="en-US"/>
        </w:rPr>
        <w:t>X</w:t>
      </w:r>
      <w:r w:rsidRPr="006D71D3">
        <w:rPr>
          <w:rFonts w:ascii="Times New Roman" w:hAnsi="Times New Roman" w:cs="Times New Roman"/>
          <w:sz w:val="22"/>
        </w:rPr>
        <w:t>-</w:t>
      </w:r>
      <w:r w:rsidRPr="006D71D3">
        <w:rPr>
          <w:rFonts w:ascii="Times New Roman" w:hAnsi="Times New Roman" w:cs="Times New Roman"/>
          <w:sz w:val="22"/>
          <w:lang w:val="en-US"/>
        </w:rPr>
        <w:t>Class</w:t>
      </w:r>
      <w:r w:rsidRPr="006D71D3">
        <w:rPr>
          <w:rFonts w:ascii="Times New Roman" w:hAnsi="Times New Roman" w:cs="Times New Roman"/>
          <w:sz w:val="22"/>
        </w:rPr>
        <w:t xml:space="preserve"> или </w:t>
      </w:r>
      <w:r w:rsidRPr="006D71D3">
        <w:rPr>
          <w:rFonts w:ascii="Times New Roman" w:hAnsi="Times New Roman" w:cs="Times New Roman"/>
          <w:sz w:val="22"/>
          <w:lang w:val="en-US"/>
        </w:rPr>
        <w:t>XN</w:t>
      </w:r>
      <w:r w:rsidRPr="006D71D3">
        <w:rPr>
          <w:rFonts w:ascii="Times New Roman" w:hAnsi="Times New Roman" w:cs="Times New Roman"/>
          <w:sz w:val="22"/>
        </w:rPr>
        <w:t>-</w:t>
      </w:r>
      <w:r w:rsidRPr="006D71D3">
        <w:rPr>
          <w:rFonts w:ascii="Times New Roman" w:hAnsi="Times New Roman" w:cs="Times New Roman"/>
          <w:sz w:val="22"/>
          <w:lang w:val="en-US"/>
        </w:rPr>
        <w:t>Class</w:t>
      </w:r>
      <w:r w:rsidRPr="006D71D3">
        <w:rPr>
          <w:rFonts w:ascii="Times New Roman" w:hAnsi="Times New Roman" w:cs="Times New Roman"/>
          <w:sz w:val="22"/>
        </w:rPr>
        <w:t>), показывают отличные результаты в отношении точности подсчета автоматических гематологических анализаторов.</w:t>
      </w:r>
    </w:p>
    <w:p w:rsidR="006D71D3" w:rsidRPr="006D71D3" w:rsidRDefault="006D71D3" w:rsidP="006D71D3">
      <w:pPr>
        <w:pStyle w:val="Default"/>
        <w:jc w:val="both"/>
        <w:rPr>
          <w:rFonts w:ascii="Times New Roman" w:hAnsi="Times New Roman" w:cs="Times New Roman"/>
          <w:sz w:val="22"/>
        </w:rPr>
      </w:pPr>
    </w:p>
    <w:p w:rsidR="006D71D3" w:rsidRDefault="006D71D3" w:rsidP="006D71D3">
      <w:pPr>
        <w:pStyle w:val="Default"/>
        <w:numPr>
          <w:ilvl w:val="0"/>
          <w:numId w:val="4"/>
        </w:numPr>
        <w:ind w:left="0" w:firstLine="360"/>
        <w:jc w:val="both"/>
        <w:rPr>
          <w:rFonts w:ascii="Times New Roman" w:hAnsi="Times New Roman" w:cs="Times New Roman"/>
          <w:sz w:val="22"/>
        </w:rPr>
      </w:pPr>
      <w:proofErr w:type="spellStart"/>
      <w:r w:rsidRPr="006D71D3">
        <w:rPr>
          <w:rFonts w:ascii="Times New Roman" w:hAnsi="Times New Roman" w:cs="Times New Roman"/>
          <w:sz w:val="22"/>
        </w:rPr>
        <w:lastRenderedPageBreak/>
        <w:t>Сео</w:t>
      </w:r>
      <w:proofErr w:type="spellEnd"/>
      <w:r w:rsidRPr="006D71D3">
        <w:rPr>
          <w:rFonts w:ascii="Times New Roman" w:hAnsi="Times New Roman" w:cs="Times New Roman"/>
          <w:sz w:val="22"/>
        </w:rPr>
        <w:t xml:space="preserve"> </w:t>
      </w:r>
      <w:r w:rsidRPr="006D71D3">
        <w:rPr>
          <w:rFonts w:ascii="Times New Roman" w:hAnsi="Times New Roman" w:cs="Times New Roman"/>
          <w:sz w:val="22"/>
          <w:lang w:val="en-US"/>
        </w:rPr>
        <w:t>JY</w:t>
      </w:r>
      <w:r w:rsidRPr="006D71D3">
        <w:rPr>
          <w:rFonts w:ascii="Times New Roman" w:hAnsi="Times New Roman" w:cs="Times New Roman"/>
          <w:sz w:val="22"/>
        </w:rPr>
        <w:t xml:space="preserve"> и др. (2015): «Оценка эффективности нового гематологического анализатора </w:t>
      </w:r>
      <w:proofErr w:type="spellStart"/>
      <w:r w:rsidRPr="006D71D3">
        <w:rPr>
          <w:rFonts w:ascii="Times New Roman" w:hAnsi="Times New Roman" w:cs="Times New Roman"/>
          <w:sz w:val="22"/>
          <w:lang w:val="en-US"/>
        </w:rPr>
        <w:t>Sysmex</w:t>
      </w:r>
      <w:proofErr w:type="spellEnd"/>
      <w:r w:rsidRPr="006D71D3">
        <w:rPr>
          <w:rFonts w:ascii="Times New Roman" w:hAnsi="Times New Roman" w:cs="Times New Roman"/>
          <w:sz w:val="22"/>
        </w:rPr>
        <w:t xml:space="preserve"> </w:t>
      </w:r>
      <w:r w:rsidRPr="006D71D3">
        <w:rPr>
          <w:rFonts w:ascii="Times New Roman" w:hAnsi="Times New Roman" w:cs="Times New Roman"/>
          <w:sz w:val="22"/>
          <w:lang w:val="en-US"/>
        </w:rPr>
        <w:t>XN</w:t>
      </w:r>
      <w:r w:rsidRPr="006D71D3">
        <w:rPr>
          <w:rFonts w:ascii="Times New Roman" w:hAnsi="Times New Roman" w:cs="Times New Roman"/>
          <w:sz w:val="22"/>
        </w:rPr>
        <w:t>-</w:t>
      </w:r>
      <w:r w:rsidRPr="006D71D3">
        <w:rPr>
          <w:rFonts w:ascii="Times New Roman" w:hAnsi="Times New Roman" w:cs="Times New Roman"/>
          <w:sz w:val="22"/>
          <w:lang w:val="en-US"/>
        </w:rPr>
        <w:t>Series</w:t>
      </w:r>
      <w:r w:rsidRPr="006D71D3">
        <w:rPr>
          <w:rFonts w:ascii="Times New Roman" w:hAnsi="Times New Roman" w:cs="Times New Roman"/>
          <w:sz w:val="22"/>
        </w:rPr>
        <w:t xml:space="preserve">» [6]. </w:t>
      </w:r>
    </w:p>
    <w:p w:rsidR="006D71D3" w:rsidRDefault="006D71D3" w:rsidP="006D71D3">
      <w:pPr>
        <w:pStyle w:val="Default"/>
        <w:jc w:val="both"/>
        <w:rPr>
          <w:rFonts w:ascii="Times New Roman" w:hAnsi="Times New Roman" w:cs="Times New Roman"/>
          <w:sz w:val="22"/>
        </w:rPr>
      </w:pPr>
      <w:r w:rsidRPr="006D71D3">
        <w:rPr>
          <w:rFonts w:ascii="Times New Roman" w:hAnsi="Times New Roman" w:cs="Times New Roman"/>
          <w:sz w:val="22"/>
        </w:rPr>
        <w:t xml:space="preserve">В следующей таблице (таблица 2), взятой из этого исследования, показаны коэффициенты корреляции, полученные в результате сравнения дифференциала </w:t>
      </w:r>
      <w:r w:rsidRPr="006D71D3">
        <w:rPr>
          <w:rFonts w:ascii="Times New Roman" w:hAnsi="Times New Roman" w:cs="Times New Roman"/>
          <w:sz w:val="22"/>
          <w:lang w:val="en-US"/>
        </w:rPr>
        <w:t>WBC</w:t>
      </w:r>
      <w:r w:rsidRPr="006D71D3">
        <w:rPr>
          <w:rFonts w:ascii="Times New Roman" w:hAnsi="Times New Roman" w:cs="Times New Roman"/>
          <w:sz w:val="22"/>
        </w:rPr>
        <w:t xml:space="preserve"> в режиме «</w:t>
      </w:r>
      <w:proofErr w:type="gramStart"/>
      <w:r w:rsidRPr="006D71D3">
        <w:rPr>
          <w:rFonts w:ascii="Times New Roman" w:hAnsi="Times New Roman" w:cs="Times New Roman"/>
          <w:sz w:val="22"/>
        </w:rPr>
        <w:t>Низкий</w:t>
      </w:r>
      <w:proofErr w:type="gramEnd"/>
      <w:r w:rsidRPr="006D71D3">
        <w:rPr>
          <w:rFonts w:ascii="Times New Roman" w:hAnsi="Times New Roman" w:cs="Times New Roman"/>
          <w:sz w:val="22"/>
        </w:rPr>
        <w:t xml:space="preserve"> </w:t>
      </w:r>
      <w:r w:rsidRPr="006D71D3">
        <w:rPr>
          <w:rFonts w:ascii="Times New Roman" w:hAnsi="Times New Roman" w:cs="Times New Roman"/>
          <w:sz w:val="22"/>
          <w:lang w:val="en-US"/>
        </w:rPr>
        <w:t>WBC</w:t>
      </w:r>
      <w:r w:rsidRPr="006D71D3">
        <w:rPr>
          <w:rFonts w:ascii="Times New Roman" w:hAnsi="Times New Roman" w:cs="Times New Roman"/>
          <w:sz w:val="22"/>
        </w:rPr>
        <w:t xml:space="preserve">» серии </w:t>
      </w:r>
      <w:r w:rsidRPr="006D71D3">
        <w:rPr>
          <w:rFonts w:ascii="Times New Roman" w:hAnsi="Times New Roman" w:cs="Times New Roman"/>
          <w:sz w:val="22"/>
          <w:lang w:val="en-US"/>
        </w:rPr>
        <w:t>XN</w:t>
      </w:r>
      <w:r w:rsidRPr="006D71D3">
        <w:rPr>
          <w:rFonts w:ascii="Times New Roman" w:hAnsi="Times New Roman" w:cs="Times New Roman"/>
          <w:sz w:val="22"/>
        </w:rPr>
        <w:t xml:space="preserve"> с автоматическим (</w:t>
      </w:r>
      <w:r w:rsidRPr="006D71D3">
        <w:rPr>
          <w:rFonts w:ascii="Times New Roman" w:hAnsi="Times New Roman" w:cs="Times New Roman"/>
          <w:sz w:val="22"/>
          <w:lang w:val="en-US"/>
        </w:rPr>
        <w:t>X</w:t>
      </w:r>
      <w:r w:rsidRPr="006D71D3">
        <w:rPr>
          <w:rFonts w:ascii="Times New Roman" w:hAnsi="Times New Roman" w:cs="Times New Roman"/>
          <w:sz w:val="22"/>
        </w:rPr>
        <w:t>-класс) и ручным дифференциалом.</w:t>
      </w:r>
    </w:p>
    <w:p w:rsidR="006D71D3" w:rsidRDefault="006D71D3" w:rsidP="006D71D3">
      <w:pPr>
        <w:pStyle w:val="Default"/>
        <w:jc w:val="both"/>
        <w:rPr>
          <w:rFonts w:ascii="Times New Roman" w:hAnsi="Times New Roman" w:cs="Times New Roman"/>
          <w:sz w:val="22"/>
        </w:rPr>
      </w:pPr>
    </w:p>
    <w:p w:rsidR="006D71D3" w:rsidRDefault="006D71D3" w:rsidP="006D71D3">
      <w:pPr>
        <w:pStyle w:val="Default"/>
        <w:jc w:val="both"/>
        <w:rPr>
          <w:rFonts w:ascii="Times New Roman" w:hAnsi="Times New Roman" w:cs="Times New Roman"/>
          <w:sz w:val="22"/>
        </w:rPr>
      </w:pPr>
      <w:r>
        <w:rPr>
          <w:rFonts w:ascii="Times New Roman" w:hAnsi="Times New Roman" w:cs="Times New Roman"/>
          <w:sz w:val="22"/>
        </w:rPr>
        <w:t>Таблица</w:t>
      </w:r>
      <w:r w:rsidRPr="006D71D3">
        <w:rPr>
          <w:rFonts w:ascii="Times New Roman" w:hAnsi="Times New Roman" w:cs="Times New Roman"/>
          <w:sz w:val="22"/>
          <w:lang w:val="en-US"/>
        </w:rPr>
        <w:t xml:space="preserve"> 2. </w:t>
      </w:r>
      <w:r w:rsidRPr="006D71D3">
        <w:rPr>
          <w:rFonts w:ascii="Times New Roman" w:hAnsi="Times New Roman" w:cs="Times New Roman"/>
          <w:sz w:val="22"/>
        </w:rPr>
        <w:t xml:space="preserve">Сравнение дифференциала лейкоцитов в режиме «Низкий уровень лейкоцитов» серии </w:t>
      </w:r>
      <w:r w:rsidRPr="006D71D3">
        <w:rPr>
          <w:rFonts w:ascii="Times New Roman" w:hAnsi="Times New Roman" w:cs="Times New Roman"/>
          <w:sz w:val="22"/>
          <w:lang w:val="en-US"/>
        </w:rPr>
        <w:t>XN</w:t>
      </w:r>
      <w:r w:rsidRPr="006D71D3">
        <w:rPr>
          <w:rFonts w:ascii="Times New Roman" w:hAnsi="Times New Roman" w:cs="Times New Roman"/>
          <w:sz w:val="22"/>
        </w:rPr>
        <w:t xml:space="preserve"> с автоматическим и ручным дифференциалом, выполненным на исходных образцах</w:t>
      </w:r>
    </w:p>
    <w:p w:rsidR="006D71D3" w:rsidRDefault="006D71D3" w:rsidP="006D71D3">
      <w:pPr>
        <w:pStyle w:val="Default"/>
        <w:jc w:val="both"/>
        <w:rPr>
          <w:rFonts w:ascii="Times New Roman" w:hAnsi="Times New Roman" w:cs="Times New Roman"/>
          <w:sz w:val="22"/>
        </w:rPr>
      </w:pPr>
      <w:r>
        <w:rPr>
          <w:noProof/>
          <w:lang w:eastAsia="ru-RU"/>
        </w:rPr>
        <w:drawing>
          <wp:inline distT="0" distB="0" distL="0" distR="0" wp14:anchorId="094A23C1" wp14:editId="4AA3B3A1">
            <wp:extent cx="2745105" cy="139797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45105" cy="1397970"/>
                    </a:xfrm>
                    <a:prstGeom prst="rect">
                      <a:avLst/>
                    </a:prstGeom>
                  </pic:spPr>
                </pic:pic>
              </a:graphicData>
            </a:graphic>
          </wp:inline>
        </w:drawing>
      </w:r>
    </w:p>
    <w:p w:rsidR="006D71D3" w:rsidRDefault="006D71D3" w:rsidP="006D71D3">
      <w:pPr>
        <w:pStyle w:val="Default"/>
        <w:jc w:val="both"/>
        <w:rPr>
          <w:rFonts w:ascii="Times New Roman" w:hAnsi="Times New Roman" w:cs="Times New Roman"/>
          <w:sz w:val="22"/>
        </w:rPr>
      </w:pPr>
    </w:p>
    <w:p w:rsidR="006D71D3" w:rsidRDefault="006D71D3" w:rsidP="006D71D3">
      <w:pPr>
        <w:pStyle w:val="Default"/>
      </w:pPr>
    </w:p>
    <w:p w:rsidR="00DB6619" w:rsidRDefault="00DB6619" w:rsidP="00DB6619">
      <w:pPr>
        <w:pStyle w:val="Default"/>
        <w:numPr>
          <w:ilvl w:val="0"/>
          <w:numId w:val="4"/>
        </w:numPr>
        <w:ind w:left="0" w:firstLine="349"/>
        <w:jc w:val="both"/>
        <w:rPr>
          <w:rFonts w:ascii="Times New Roman" w:hAnsi="Times New Roman" w:cs="Times New Roman"/>
          <w:sz w:val="22"/>
        </w:rPr>
      </w:pPr>
      <w:proofErr w:type="spellStart"/>
      <w:r w:rsidRPr="00DB6619">
        <w:rPr>
          <w:rFonts w:ascii="Times New Roman" w:hAnsi="Times New Roman" w:cs="Times New Roman"/>
          <w:sz w:val="22"/>
        </w:rPr>
        <w:t>Бриггс</w:t>
      </w:r>
      <w:proofErr w:type="spellEnd"/>
      <w:proofErr w:type="gramStart"/>
      <w:r w:rsidRPr="00DB6619">
        <w:rPr>
          <w:rFonts w:ascii="Times New Roman" w:hAnsi="Times New Roman" w:cs="Times New Roman"/>
          <w:sz w:val="22"/>
        </w:rPr>
        <w:t xml:space="preserve"> С</w:t>
      </w:r>
      <w:proofErr w:type="gramEnd"/>
      <w:r w:rsidRPr="00DB6619">
        <w:rPr>
          <w:rFonts w:ascii="Times New Roman" w:hAnsi="Times New Roman" w:cs="Times New Roman"/>
          <w:sz w:val="22"/>
        </w:rPr>
        <w:t xml:space="preserve"> и др. (2012): «Оценка эффективности модульной системы </w:t>
      </w:r>
      <w:proofErr w:type="spellStart"/>
      <w:r w:rsidRPr="00DB6619">
        <w:rPr>
          <w:rFonts w:ascii="Times New Roman" w:hAnsi="Times New Roman" w:cs="Times New Roman"/>
          <w:sz w:val="22"/>
          <w:lang w:val="en-US"/>
        </w:rPr>
        <w:t>Sysmex</w:t>
      </w:r>
      <w:proofErr w:type="spellEnd"/>
      <w:r w:rsidRPr="00DB6619">
        <w:rPr>
          <w:rFonts w:ascii="Times New Roman" w:hAnsi="Times New Roman" w:cs="Times New Roman"/>
          <w:sz w:val="22"/>
        </w:rPr>
        <w:t xml:space="preserve"> </w:t>
      </w:r>
      <w:r w:rsidRPr="00DB6619">
        <w:rPr>
          <w:rFonts w:ascii="Times New Roman" w:hAnsi="Times New Roman" w:cs="Times New Roman"/>
          <w:sz w:val="22"/>
          <w:lang w:val="en-US"/>
        </w:rPr>
        <w:t>Hematology</w:t>
      </w:r>
      <w:r w:rsidRPr="00DB6619">
        <w:rPr>
          <w:rFonts w:ascii="Times New Roman" w:hAnsi="Times New Roman" w:cs="Times New Roman"/>
          <w:sz w:val="22"/>
        </w:rPr>
        <w:t xml:space="preserve"> </w:t>
      </w:r>
      <w:r w:rsidRPr="00DB6619">
        <w:rPr>
          <w:rFonts w:ascii="Times New Roman" w:hAnsi="Times New Roman" w:cs="Times New Roman"/>
          <w:sz w:val="22"/>
          <w:lang w:val="en-US"/>
        </w:rPr>
        <w:t>XN</w:t>
      </w:r>
      <w:r w:rsidRPr="00DB6619">
        <w:rPr>
          <w:rFonts w:ascii="Times New Roman" w:hAnsi="Times New Roman" w:cs="Times New Roman"/>
          <w:sz w:val="22"/>
        </w:rPr>
        <w:t xml:space="preserve">» [7]. </w:t>
      </w:r>
    </w:p>
    <w:p w:rsidR="00DB6619" w:rsidRDefault="00DB6619" w:rsidP="00DB6619">
      <w:pPr>
        <w:pStyle w:val="Default"/>
        <w:jc w:val="both"/>
        <w:rPr>
          <w:rFonts w:ascii="Times New Roman" w:hAnsi="Times New Roman" w:cs="Times New Roman"/>
          <w:sz w:val="22"/>
        </w:rPr>
      </w:pPr>
    </w:p>
    <w:p w:rsidR="006D71D3" w:rsidRDefault="00DB6619" w:rsidP="00DB6619">
      <w:pPr>
        <w:pStyle w:val="Default"/>
        <w:jc w:val="both"/>
        <w:rPr>
          <w:rFonts w:ascii="Times New Roman" w:hAnsi="Times New Roman" w:cs="Times New Roman"/>
          <w:sz w:val="22"/>
        </w:rPr>
      </w:pPr>
      <w:r w:rsidRPr="00DB6619">
        <w:rPr>
          <w:rFonts w:ascii="Times New Roman" w:hAnsi="Times New Roman" w:cs="Times New Roman"/>
          <w:sz w:val="22"/>
        </w:rPr>
        <w:t xml:space="preserve">В следующей таблице (таблица 3) показана корреляция между полным анализом крови </w:t>
      </w:r>
      <w:r w:rsidRPr="00DB6619">
        <w:rPr>
          <w:rFonts w:ascii="Times New Roman" w:hAnsi="Times New Roman" w:cs="Times New Roman"/>
          <w:sz w:val="22"/>
          <w:lang w:val="en-US"/>
        </w:rPr>
        <w:t>XN</w:t>
      </w:r>
      <w:r w:rsidRPr="00DB6619">
        <w:rPr>
          <w:rFonts w:ascii="Times New Roman" w:hAnsi="Times New Roman" w:cs="Times New Roman"/>
          <w:sz w:val="22"/>
        </w:rPr>
        <w:t>-</w:t>
      </w:r>
      <w:r w:rsidRPr="00DB6619">
        <w:rPr>
          <w:rFonts w:ascii="Times New Roman" w:hAnsi="Times New Roman" w:cs="Times New Roman"/>
          <w:sz w:val="22"/>
          <w:lang w:val="en-US"/>
        </w:rPr>
        <w:t>Series</w:t>
      </w:r>
      <w:r w:rsidRPr="00DB6619">
        <w:rPr>
          <w:rFonts w:ascii="Times New Roman" w:hAnsi="Times New Roman" w:cs="Times New Roman"/>
          <w:sz w:val="22"/>
        </w:rPr>
        <w:t xml:space="preserve"> и </w:t>
      </w:r>
      <w:r w:rsidRPr="00DB6619">
        <w:rPr>
          <w:rFonts w:ascii="Times New Roman" w:hAnsi="Times New Roman" w:cs="Times New Roman"/>
          <w:sz w:val="22"/>
          <w:lang w:val="en-US"/>
        </w:rPr>
        <w:t>XE</w:t>
      </w:r>
      <w:r w:rsidRPr="00DB6619">
        <w:rPr>
          <w:rFonts w:ascii="Times New Roman" w:hAnsi="Times New Roman" w:cs="Times New Roman"/>
          <w:sz w:val="22"/>
        </w:rPr>
        <w:t>-2100; данные показаны для количества лейкоцитов.</w:t>
      </w:r>
    </w:p>
    <w:p w:rsidR="00DB6619" w:rsidRDefault="00DB6619" w:rsidP="00DB6619">
      <w:pPr>
        <w:pStyle w:val="Default"/>
        <w:jc w:val="both"/>
        <w:rPr>
          <w:rFonts w:ascii="Times New Roman" w:hAnsi="Times New Roman" w:cs="Times New Roman"/>
          <w:sz w:val="22"/>
        </w:rPr>
      </w:pPr>
    </w:p>
    <w:p w:rsidR="00DB6619" w:rsidRDefault="00DB6619" w:rsidP="00DB6619">
      <w:pPr>
        <w:pStyle w:val="Default"/>
        <w:jc w:val="both"/>
        <w:rPr>
          <w:rFonts w:ascii="Times New Roman" w:hAnsi="Times New Roman" w:cs="Times New Roman"/>
          <w:sz w:val="22"/>
        </w:rPr>
      </w:pPr>
      <w:r>
        <w:rPr>
          <w:rFonts w:ascii="Times New Roman" w:hAnsi="Times New Roman" w:cs="Times New Roman"/>
          <w:sz w:val="22"/>
        </w:rPr>
        <w:t xml:space="preserve">Таблица 3. </w:t>
      </w:r>
      <w:r w:rsidRPr="00DB6619">
        <w:rPr>
          <w:rFonts w:ascii="Times New Roman" w:hAnsi="Times New Roman" w:cs="Times New Roman"/>
          <w:sz w:val="22"/>
        </w:rPr>
        <w:t>Статистика корреляции результатов полного анализа крови XN-</w:t>
      </w:r>
      <w:proofErr w:type="spellStart"/>
      <w:r w:rsidRPr="00DB6619">
        <w:rPr>
          <w:rFonts w:ascii="Times New Roman" w:hAnsi="Times New Roman" w:cs="Times New Roman"/>
          <w:sz w:val="22"/>
        </w:rPr>
        <w:t>Series</w:t>
      </w:r>
      <w:proofErr w:type="spellEnd"/>
      <w:r w:rsidRPr="00DB6619">
        <w:rPr>
          <w:rFonts w:ascii="Times New Roman" w:hAnsi="Times New Roman" w:cs="Times New Roman"/>
          <w:sz w:val="22"/>
        </w:rPr>
        <w:t xml:space="preserve"> по сравнению с XE-2100</w:t>
      </w:r>
    </w:p>
    <w:p w:rsidR="00DB6619" w:rsidRDefault="00DB6619" w:rsidP="00DB6619">
      <w:pPr>
        <w:pStyle w:val="Default"/>
        <w:jc w:val="both"/>
        <w:rPr>
          <w:rFonts w:ascii="Times New Roman" w:hAnsi="Times New Roman" w:cs="Times New Roman"/>
          <w:sz w:val="22"/>
        </w:rPr>
      </w:pPr>
      <w:r>
        <w:rPr>
          <w:noProof/>
          <w:lang w:eastAsia="ru-RU"/>
        </w:rPr>
        <w:drawing>
          <wp:inline distT="0" distB="0" distL="0" distR="0" wp14:anchorId="226F3605" wp14:editId="60021076">
            <wp:extent cx="2745105" cy="166519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45105" cy="1665199"/>
                    </a:xfrm>
                    <a:prstGeom prst="rect">
                      <a:avLst/>
                    </a:prstGeom>
                  </pic:spPr>
                </pic:pic>
              </a:graphicData>
            </a:graphic>
          </wp:inline>
        </w:drawing>
      </w:r>
    </w:p>
    <w:p w:rsidR="00DB6619" w:rsidRDefault="00DB6619" w:rsidP="00DB6619">
      <w:pPr>
        <w:pStyle w:val="Default"/>
        <w:jc w:val="both"/>
        <w:rPr>
          <w:rFonts w:ascii="Times New Roman" w:hAnsi="Times New Roman" w:cs="Times New Roman"/>
          <w:sz w:val="22"/>
        </w:rPr>
      </w:pPr>
    </w:p>
    <w:p w:rsidR="00DB6619" w:rsidRDefault="00DB6619" w:rsidP="00DB6619">
      <w:pPr>
        <w:pStyle w:val="Default"/>
      </w:pPr>
    </w:p>
    <w:p w:rsidR="00DB6619" w:rsidRDefault="00DB6619" w:rsidP="00DB6619">
      <w:pPr>
        <w:pStyle w:val="Default"/>
        <w:jc w:val="both"/>
        <w:rPr>
          <w:rFonts w:ascii="Times New Roman" w:hAnsi="Times New Roman" w:cs="Times New Roman"/>
          <w:sz w:val="22"/>
        </w:rPr>
      </w:pPr>
      <w:proofErr w:type="spellStart"/>
      <w:r w:rsidRPr="00DB6619">
        <w:rPr>
          <w:rFonts w:ascii="Times New Roman" w:hAnsi="Times New Roman" w:cs="Times New Roman"/>
          <w:sz w:val="22"/>
        </w:rPr>
        <w:t>Каваучи</w:t>
      </w:r>
      <w:proofErr w:type="spellEnd"/>
      <w:r w:rsidRPr="00DB6619">
        <w:rPr>
          <w:rFonts w:ascii="Times New Roman" w:hAnsi="Times New Roman" w:cs="Times New Roman"/>
          <w:sz w:val="22"/>
        </w:rPr>
        <w:t xml:space="preserve"> С. и </w:t>
      </w:r>
      <w:proofErr w:type="spellStart"/>
      <w:r w:rsidRPr="00DB6619">
        <w:rPr>
          <w:rFonts w:ascii="Times New Roman" w:hAnsi="Times New Roman" w:cs="Times New Roman"/>
          <w:sz w:val="22"/>
        </w:rPr>
        <w:t>соавт</w:t>
      </w:r>
      <w:proofErr w:type="spellEnd"/>
      <w:r w:rsidRPr="00DB6619">
        <w:rPr>
          <w:rFonts w:ascii="Times New Roman" w:hAnsi="Times New Roman" w:cs="Times New Roman"/>
          <w:sz w:val="22"/>
        </w:rPr>
        <w:t xml:space="preserve">. (2014): «Сравнение диаграмм рассеяния дифференциации лейкоцитов между гематологическими анализаторами серии </w:t>
      </w:r>
      <w:r w:rsidRPr="00DB6619">
        <w:rPr>
          <w:rFonts w:ascii="Times New Roman" w:hAnsi="Times New Roman" w:cs="Times New Roman"/>
          <w:sz w:val="22"/>
          <w:lang w:val="en-US"/>
        </w:rPr>
        <w:t>XN</w:t>
      </w:r>
      <w:r w:rsidRPr="00DB6619">
        <w:rPr>
          <w:rFonts w:ascii="Times New Roman" w:hAnsi="Times New Roman" w:cs="Times New Roman"/>
          <w:sz w:val="22"/>
        </w:rPr>
        <w:t xml:space="preserve"> и серии </w:t>
      </w:r>
      <w:r w:rsidRPr="00DB6619">
        <w:rPr>
          <w:rFonts w:ascii="Times New Roman" w:hAnsi="Times New Roman" w:cs="Times New Roman"/>
          <w:sz w:val="22"/>
          <w:lang w:val="en-US"/>
        </w:rPr>
        <w:t>XE</w:t>
      </w:r>
      <w:r w:rsidRPr="00DB6619">
        <w:rPr>
          <w:rFonts w:ascii="Times New Roman" w:hAnsi="Times New Roman" w:cs="Times New Roman"/>
          <w:sz w:val="22"/>
        </w:rPr>
        <w:t>» [3].</w:t>
      </w:r>
    </w:p>
    <w:p w:rsidR="00DB6619" w:rsidRPr="00DB6619" w:rsidRDefault="00DB6619" w:rsidP="00DB6619">
      <w:pPr>
        <w:pStyle w:val="Default"/>
        <w:jc w:val="both"/>
        <w:rPr>
          <w:rFonts w:ascii="Times New Roman" w:hAnsi="Times New Roman" w:cs="Times New Roman"/>
          <w:sz w:val="22"/>
        </w:rPr>
      </w:pPr>
    </w:p>
    <w:p w:rsidR="00DB6619" w:rsidRDefault="00DB6619" w:rsidP="00DB6619">
      <w:pPr>
        <w:pStyle w:val="Default"/>
        <w:jc w:val="both"/>
        <w:rPr>
          <w:rFonts w:ascii="Times New Roman" w:hAnsi="Times New Roman" w:cs="Times New Roman"/>
          <w:sz w:val="22"/>
        </w:rPr>
      </w:pPr>
      <w:r w:rsidRPr="00DB6619">
        <w:rPr>
          <w:rFonts w:ascii="Times New Roman" w:hAnsi="Times New Roman" w:cs="Times New Roman"/>
          <w:sz w:val="22"/>
        </w:rPr>
        <w:t xml:space="preserve">В документе объясняется различное влияние реагентов </w:t>
      </w:r>
      <w:r w:rsidRPr="00DB6619">
        <w:rPr>
          <w:rFonts w:ascii="Times New Roman" w:hAnsi="Times New Roman" w:cs="Times New Roman"/>
          <w:sz w:val="22"/>
          <w:lang w:val="en-US"/>
        </w:rPr>
        <w:t>WDF</w:t>
      </w:r>
      <w:r w:rsidRPr="00DB6619">
        <w:rPr>
          <w:rFonts w:ascii="Times New Roman" w:hAnsi="Times New Roman" w:cs="Times New Roman"/>
          <w:sz w:val="22"/>
        </w:rPr>
        <w:t xml:space="preserve"> и </w:t>
      </w:r>
      <w:r w:rsidRPr="00DB6619">
        <w:rPr>
          <w:rFonts w:ascii="Times New Roman" w:hAnsi="Times New Roman" w:cs="Times New Roman"/>
          <w:sz w:val="22"/>
          <w:lang w:val="en-US"/>
        </w:rPr>
        <w:t>DIFF</w:t>
      </w:r>
      <w:r w:rsidRPr="00DB6619">
        <w:rPr>
          <w:rFonts w:ascii="Times New Roman" w:hAnsi="Times New Roman" w:cs="Times New Roman"/>
          <w:sz w:val="22"/>
        </w:rPr>
        <w:t xml:space="preserve"> на лейкоциты и </w:t>
      </w:r>
      <w:r w:rsidRPr="00DB6619">
        <w:rPr>
          <w:rFonts w:ascii="Times New Roman" w:hAnsi="Times New Roman" w:cs="Times New Roman"/>
          <w:sz w:val="22"/>
        </w:rPr>
        <w:lastRenderedPageBreak/>
        <w:t xml:space="preserve">почему диаграмма рассеивания </w:t>
      </w:r>
      <w:r w:rsidRPr="00DB6619">
        <w:rPr>
          <w:rFonts w:ascii="Times New Roman" w:hAnsi="Times New Roman" w:cs="Times New Roman"/>
          <w:sz w:val="22"/>
          <w:lang w:val="en-US"/>
        </w:rPr>
        <w:t>WDF</w:t>
      </w:r>
      <w:r w:rsidRPr="00DB6619">
        <w:rPr>
          <w:rFonts w:ascii="Times New Roman" w:hAnsi="Times New Roman" w:cs="Times New Roman"/>
          <w:sz w:val="22"/>
        </w:rPr>
        <w:t xml:space="preserve"> серии </w:t>
      </w:r>
      <w:r w:rsidRPr="00DB6619">
        <w:rPr>
          <w:rFonts w:ascii="Times New Roman" w:hAnsi="Times New Roman" w:cs="Times New Roman"/>
          <w:sz w:val="22"/>
          <w:lang w:val="en-US"/>
        </w:rPr>
        <w:t>XN</w:t>
      </w:r>
      <w:r w:rsidRPr="00DB6619">
        <w:rPr>
          <w:rFonts w:ascii="Times New Roman" w:hAnsi="Times New Roman" w:cs="Times New Roman"/>
          <w:sz w:val="22"/>
        </w:rPr>
        <w:t xml:space="preserve"> показывает лучшее разделение различных клеточных популяций, особенно между лимфоцитами и моноцитами.</w:t>
      </w:r>
    </w:p>
    <w:p w:rsidR="00DB6619" w:rsidRDefault="00DB6619" w:rsidP="00DB6619">
      <w:pPr>
        <w:pStyle w:val="Default"/>
        <w:jc w:val="both"/>
        <w:rPr>
          <w:rFonts w:ascii="Times New Roman" w:hAnsi="Times New Roman" w:cs="Times New Roman"/>
          <w:sz w:val="22"/>
        </w:rPr>
      </w:pPr>
    </w:p>
    <w:p w:rsidR="00DB6619" w:rsidRDefault="00DB6619" w:rsidP="00DB6619">
      <w:pPr>
        <w:pStyle w:val="Default"/>
        <w:jc w:val="both"/>
        <w:rPr>
          <w:rFonts w:ascii="Times New Roman" w:hAnsi="Times New Roman" w:cs="Times New Roman"/>
          <w:sz w:val="22"/>
        </w:rPr>
      </w:pPr>
      <w:r>
        <w:rPr>
          <w:noProof/>
          <w:lang w:eastAsia="ru-RU"/>
        </w:rPr>
        <w:drawing>
          <wp:inline distT="0" distB="0" distL="0" distR="0" wp14:anchorId="08BA93E7" wp14:editId="47C40773">
            <wp:extent cx="2745105" cy="2146717"/>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45105" cy="2146717"/>
                    </a:xfrm>
                    <a:prstGeom prst="rect">
                      <a:avLst/>
                    </a:prstGeom>
                  </pic:spPr>
                </pic:pic>
              </a:graphicData>
            </a:graphic>
          </wp:inline>
        </w:drawing>
      </w:r>
    </w:p>
    <w:p w:rsidR="00DB6619" w:rsidRDefault="00DB6619" w:rsidP="00DB6619">
      <w:pPr>
        <w:pStyle w:val="Default"/>
        <w:jc w:val="both"/>
        <w:rPr>
          <w:rFonts w:ascii="Times New Roman" w:hAnsi="Times New Roman" w:cs="Times New Roman"/>
          <w:sz w:val="22"/>
        </w:rPr>
      </w:pPr>
      <w:r>
        <w:rPr>
          <w:rFonts w:ascii="Times New Roman" w:hAnsi="Times New Roman" w:cs="Times New Roman"/>
          <w:sz w:val="22"/>
        </w:rPr>
        <w:t xml:space="preserve">Рис.7 </w:t>
      </w:r>
      <w:r w:rsidRPr="00DB6619">
        <w:rPr>
          <w:rFonts w:ascii="Times New Roman" w:hAnsi="Times New Roman" w:cs="Times New Roman"/>
          <w:sz w:val="22"/>
        </w:rPr>
        <w:t xml:space="preserve">Система анализа цифровых изображений </w:t>
      </w:r>
      <w:proofErr w:type="spellStart"/>
      <w:r w:rsidRPr="00DB6619">
        <w:rPr>
          <w:rFonts w:ascii="Times New Roman" w:hAnsi="Times New Roman" w:cs="Times New Roman"/>
          <w:sz w:val="22"/>
        </w:rPr>
        <w:t>Sysmex</w:t>
      </w:r>
      <w:proofErr w:type="spellEnd"/>
      <w:r w:rsidRPr="00DB6619">
        <w:rPr>
          <w:rFonts w:ascii="Times New Roman" w:hAnsi="Times New Roman" w:cs="Times New Roman"/>
          <w:sz w:val="22"/>
        </w:rPr>
        <w:t xml:space="preserve"> DI-60*</w:t>
      </w:r>
    </w:p>
    <w:p w:rsidR="00DB6619" w:rsidRDefault="00DB6619" w:rsidP="00DB6619">
      <w:pPr>
        <w:pStyle w:val="Default"/>
        <w:jc w:val="both"/>
        <w:rPr>
          <w:rFonts w:ascii="Times New Roman" w:hAnsi="Times New Roman" w:cs="Times New Roman"/>
          <w:sz w:val="22"/>
        </w:rPr>
      </w:pPr>
    </w:p>
    <w:p w:rsidR="00DB6619" w:rsidRPr="00DB6619" w:rsidRDefault="00DB6619" w:rsidP="00DB6619">
      <w:pPr>
        <w:pStyle w:val="Default"/>
        <w:jc w:val="both"/>
        <w:rPr>
          <w:rFonts w:ascii="Times New Roman" w:hAnsi="Times New Roman" w:cs="Times New Roman"/>
          <w:sz w:val="22"/>
        </w:rPr>
      </w:pPr>
      <w:r w:rsidRPr="00DB6619">
        <w:rPr>
          <w:rFonts w:ascii="Times New Roman" w:hAnsi="Times New Roman" w:cs="Times New Roman"/>
          <w:sz w:val="22"/>
        </w:rPr>
        <w:t>Таким образом, результаты цитируемых публикаций демонстрируют точные результаты автоматической дифференциации XN по сравнению с X-классом и ручным методом. Это сравнение между методами, а также таблица Рюмке позволяют сделать вывод, что автоматизированная дифференциация должна быть методом выбора для определения числа клеток. Однако в случае патологического результата автоматической дифференциации с предупреждающими флажками, такими как «</w:t>
      </w:r>
      <w:proofErr w:type="spellStart"/>
      <w:r w:rsidRPr="00DB6619">
        <w:rPr>
          <w:rFonts w:ascii="Times New Roman" w:hAnsi="Times New Roman" w:cs="Times New Roman"/>
          <w:sz w:val="22"/>
        </w:rPr>
        <w:t>Blasts</w:t>
      </w:r>
      <w:proofErr w:type="spellEnd"/>
      <w:r w:rsidRPr="00DB6619">
        <w:rPr>
          <w:rFonts w:ascii="Times New Roman" w:hAnsi="Times New Roman" w:cs="Times New Roman"/>
          <w:sz w:val="22"/>
        </w:rPr>
        <w:t>/</w:t>
      </w:r>
      <w:proofErr w:type="spellStart"/>
      <w:r w:rsidRPr="00DB6619">
        <w:rPr>
          <w:rFonts w:ascii="Times New Roman" w:hAnsi="Times New Roman" w:cs="Times New Roman"/>
          <w:sz w:val="22"/>
        </w:rPr>
        <w:t>Abn</w:t>
      </w:r>
      <w:proofErr w:type="spellEnd"/>
      <w:r w:rsidRPr="00DB6619">
        <w:rPr>
          <w:rFonts w:ascii="Times New Roman" w:hAnsi="Times New Roman" w:cs="Times New Roman"/>
          <w:sz w:val="22"/>
        </w:rPr>
        <w:t xml:space="preserve"> </w:t>
      </w:r>
      <w:proofErr w:type="spellStart"/>
      <w:r w:rsidRPr="00DB6619">
        <w:rPr>
          <w:rFonts w:ascii="Times New Roman" w:hAnsi="Times New Roman" w:cs="Times New Roman"/>
          <w:sz w:val="22"/>
        </w:rPr>
        <w:t>Lympho</w:t>
      </w:r>
      <w:proofErr w:type="spellEnd"/>
      <w:r w:rsidRPr="00DB6619">
        <w:rPr>
          <w:rFonts w:ascii="Times New Roman" w:hAnsi="Times New Roman" w:cs="Times New Roman"/>
          <w:sz w:val="22"/>
        </w:rPr>
        <w:t>?», оценка морфологии клеток должна основываться на мазке крови. Анализатор, хотя и способен обнаруживать наличие патологических клеток и информировать лабораторию, не может «увидеть» в деталях морфологию клеток так, как это может сделать человеческий глаз, поэтому просмотр изображений клеток, например через микроскоп н</w:t>
      </w:r>
      <w:r>
        <w:rPr>
          <w:rFonts w:ascii="Times New Roman" w:hAnsi="Times New Roman" w:cs="Times New Roman"/>
          <w:sz w:val="22"/>
        </w:rPr>
        <w:t>ужен</w:t>
      </w:r>
      <w:r w:rsidRPr="00DB6619">
        <w:rPr>
          <w:rFonts w:ascii="Times New Roman" w:hAnsi="Times New Roman" w:cs="Times New Roman"/>
          <w:sz w:val="22"/>
        </w:rPr>
        <w:t>.</w:t>
      </w:r>
    </w:p>
    <w:p w:rsidR="00DB6619" w:rsidRDefault="00DB6619" w:rsidP="00DB6619">
      <w:pPr>
        <w:pStyle w:val="Default"/>
        <w:jc w:val="both"/>
        <w:rPr>
          <w:rFonts w:ascii="Times New Roman" w:hAnsi="Times New Roman" w:cs="Times New Roman"/>
          <w:sz w:val="22"/>
        </w:rPr>
      </w:pPr>
      <w:r w:rsidRPr="00DB6619">
        <w:rPr>
          <w:rFonts w:ascii="Times New Roman" w:hAnsi="Times New Roman" w:cs="Times New Roman"/>
          <w:sz w:val="22"/>
        </w:rPr>
        <w:t xml:space="preserve">В настоящее время эту микроскопию можно значительно облегчить с помощью автоматизированных систем анализа изображений, таких как </w:t>
      </w:r>
      <w:proofErr w:type="spellStart"/>
      <w:r w:rsidRPr="00DB6619">
        <w:rPr>
          <w:rFonts w:ascii="Times New Roman" w:hAnsi="Times New Roman" w:cs="Times New Roman"/>
          <w:sz w:val="22"/>
        </w:rPr>
        <w:t>Sysmex</w:t>
      </w:r>
      <w:proofErr w:type="spellEnd"/>
      <w:r w:rsidRPr="00DB6619">
        <w:rPr>
          <w:rFonts w:ascii="Times New Roman" w:hAnsi="Times New Roman" w:cs="Times New Roman"/>
          <w:sz w:val="22"/>
        </w:rPr>
        <w:t xml:space="preserve"> DI-60* (рис. 7).</w:t>
      </w:r>
    </w:p>
    <w:p w:rsidR="00DB6619" w:rsidRDefault="00DB6619" w:rsidP="00DB6619">
      <w:pPr>
        <w:pStyle w:val="Default"/>
        <w:jc w:val="both"/>
        <w:rPr>
          <w:rFonts w:ascii="Times New Roman" w:hAnsi="Times New Roman" w:cs="Times New Roman"/>
          <w:sz w:val="22"/>
        </w:rPr>
      </w:pPr>
    </w:p>
    <w:p w:rsidR="00DB6619" w:rsidRPr="00DB6619" w:rsidRDefault="00DB6619" w:rsidP="00DB6619">
      <w:pPr>
        <w:pStyle w:val="2"/>
        <w:spacing w:before="0"/>
        <w:jc w:val="both"/>
        <w:rPr>
          <w:sz w:val="22"/>
        </w:rPr>
      </w:pPr>
      <w:r w:rsidRPr="00DB6619">
        <w:rPr>
          <w:sz w:val="22"/>
        </w:rPr>
        <w:t>Автоматизированная микроскопическая дифференциация</w:t>
      </w:r>
    </w:p>
    <w:p w:rsidR="00DB6619" w:rsidRDefault="00DB6619" w:rsidP="00DB6619">
      <w:pPr>
        <w:pStyle w:val="Default"/>
        <w:jc w:val="both"/>
        <w:rPr>
          <w:rFonts w:ascii="Times New Roman" w:hAnsi="Times New Roman" w:cs="Times New Roman"/>
          <w:sz w:val="22"/>
        </w:rPr>
      </w:pPr>
    </w:p>
    <w:p w:rsidR="00DB6619" w:rsidRPr="00DB6619" w:rsidRDefault="00DB6619" w:rsidP="00DB6619">
      <w:pPr>
        <w:pStyle w:val="Default"/>
        <w:jc w:val="both"/>
        <w:rPr>
          <w:rFonts w:ascii="Times New Roman" w:hAnsi="Times New Roman" w:cs="Times New Roman"/>
          <w:sz w:val="22"/>
        </w:rPr>
      </w:pPr>
      <w:proofErr w:type="spellStart"/>
      <w:r w:rsidRPr="00DB6619">
        <w:rPr>
          <w:rFonts w:ascii="Times New Roman" w:hAnsi="Times New Roman" w:cs="Times New Roman"/>
          <w:sz w:val="22"/>
          <w:lang w:val="en-US"/>
        </w:rPr>
        <w:t>Sysmex</w:t>
      </w:r>
      <w:proofErr w:type="spellEnd"/>
      <w:r w:rsidRPr="00DB6619">
        <w:rPr>
          <w:rFonts w:ascii="Times New Roman" w:hAnsi="Times New Roman" w:cs="Times New Roman"/>
          <w:sz w:val="22"/>
        </w:rPr>
        <w:t xml:space="preserve"> </w:t>
      </w:r>
      <w:r w:rsidRPr="00DB6619">
        <w:rPr>
          <w:rFonts w:ascii="Times New Roman" w:hAnsi="Times New Roman" w:cs="Times New Roman"/>
          <w:sz w:val="22"/>
          <w:lang w:val="en-US"/>
        </w:rPr>
        <w:t>DI</w:t>
      </w:r>
      <w:r w:rsidRPr="00DB6619">
        <w:rPr>
          <w:rFonts w:ascii="Times New Roman" w:hAnsi="Times New Roman" w:cs="Times New Roman"/>
          <w:sz w:val="22"/>
        </w:rPr>
        <w:t>-60 — это автоматизированная система анализа изображений с локализацией клеток, которая может быть полностью интегрирована в рабочий процесс гематологии.</w:t>
      </w:r>
    </w:p>
    <w:p w:rsidR="00DB6619" w:rsidRDefault="00DB6619" w:rsidP="00DB6619">
      <w:pPr>
        <w:pStyle w:val="Default"/>
        <w:jc w:val="both"/>
        <w:rPr>
          <w:rFonts w:ascii="Times New Roman" w:hAnsi="Times New Roman" w:cs="Times New Roman"/>
          <w:sz w:val="22"/>
        </w:rPr>
      </w:pPr>
      <w:r w:rsidRPr="00DB6619">
        <w:rPr>
          <w:rFonts w:ascii="Times New Roman" w:hAnsi="Times New Roman" w:cs="Times New Roman"/>
          <w:sz w:val="22"/>
        </w:rPr>
        <w:lastRenderedPageBreak/>
        <w:t>Само устро</w:t>
      </w:r>
      <w:r w:rsidR="0074265B">
        <w:rPr>
          <w:rFonts w:ascii="Times New Roman" w:hAnsi="Times New Roman" w:cs="Times New Roman"/>
          <w:sz w:val="22"/>
        </w:rPr>
        <w:t xml:space="preserve">йство состоит из моторизованных </w:t>
      </w:r>
      <w:r w:rsidRPr="00DB6619">
        <w:rPr>
          <w:rFonts w:ascii="Times New Roman" w:hAnsi="Times New Roman" w:cs="Times New Roman"/>
          <w:sz w:val="22"/>
        </w:rPr>
        <w:t>объективов, высококачественной цифровой камеры и компьютерной системы, которая собирает и предварительно классифицирует клетки из окрашенных мазков крови. Он автоматически находит ячейки на слайде и делает снимок, после чего анализирует и предварительно классифицирует эти ячейки с помощью расширенной обработки изображений. Анализатор оснащен программным обеспечением искусственной нейронной сети, которое запрограммировано на распознавание характеристик клеток крови. Программное обеспечение проверяет около 300 признаков каждой ячейки, а затем сравнивает их с базой данных нейронной сети.</w:t>
      </w:r>
      <w:r w:rsidR="0074265B">
        <w:rPr>
          <w:rFonts w:ascii="Times New Roman" w:hAnsi="Times New Roman" w:cs="Times New Roman"/>
          <w:sz w:val="22"/>
        </w:rPr>
        <w:t xml:space="preserve"> </w:t>
      </w:r>
      <w:r w:rsidR="0074265B">
        <w:rPr>
          <w:rFonts w:ascii="Times New Roman" w:hAnsi="Times New Roman" w:cs="Times New Roman"/>
          <w:sz w:val="22"/>
        </w:rPr>
        <w:br w:type="column"/>
      </w:r>
      <w:r w:rsidRPr="00DB6619">
        <w:rPr>
          <w:rFonts w:ascii="Times New Roman" w:hAnsi="Times New Roman" w:cs="Times New Roman"/>
          <w:sz w:val="22"/>
        </w:rPr>
        <w:lastRenderedPageBreak/>
        <w:t xml:space="preserve">Количество анализируемых лейкоцитов определяется пользователем. После того, как </w:t>
      </w:r>
      <w:r w:rsidRPr="00DB6619">
        <w:rPr>
          <w:rFonts w:ascii="Times New Roman" w:hAnsi="Times New Roman" w:cs="Times New Roman"/>
          <w:sz w:val="22"/>
          <w:lang w:val="en-US"/>
        </w:rPr>
        <w:t>DI</w:t>
      </w:r>
      <w:r w:rsidRPr="00DB6619">
        <w:rPr>
          <w:rFonts w:ascii="Times New Roman" w:hAnsi="Times New Roman" w:cs="Times New Roman"/>
          <w:sz w:val="22"/>
        </w:rPr>
        <w:t xml:space="preserve">-60 получил и предварительно классифицировал ячейки, оператор проверяет и, при необходимости, изменяет предложенную классификацию каждой ячейки. При необходимости оператор может также внести дополнительные замечания и комментарии. </w:t>
      </w:r>
      <w:proofErr w:type="spellStart"/>
      <w:r w:rsidRPr="00DB6619">
        <w:rPr>
          <w:rFonts w:ascii="Times New Roman" w:hAnsi="Times New Roman" w:cs="Times New Roman"/>
          <w:sz w:val="22"/>
        </w:rPr>
        <w:t>Табе</w:t>
      </w:r>
      <w:proofErr w:type="spellEnd"/>
      <w:r w:rsidRPr="00DB6619">
        <w:rPr>
          <w:rFonts w:ascii="Times New Roman" w:hAnsi="Times New Roman" w:cs="Times New Roman"/>
          <w:sz w:val="22"/>
        </w:rPr>
        <w:t xml:space="preserve"> И. и </w:t>
      </w:r>
      <w:proofErr w:type="spellStart"/>
      <w:r w:rsidRPr="00DB6619">
        <w:rPr>
          <w:rFonts w:ascii="Times New Roman" w:hAnsi="Times New Roman" w:cs="Times New Roman"/>
          <w:sz w:val="22"/>
        </w:rPr>
        <w:t>соавт</w:t>
      </w:r>
      <w:proofErr w:type="spellEnd"/>
      <w:r w:rsidRPr="00DB6619">
        <w:rPr>
          <w:rFonts w:ascii="Times New Roman" w:hAnsi="Times New Roman" w:cs="Times New Roman"/>
          <w:sz w:val="22"/>
        </w:rPr>
        <w:t xml:space="preserve">. [8] обнаружили очень хорошую точность и соответствие между результатами, полученными с помощью </w:t>
      </w:r>
      <w:r w:rsidRPr="00DB6619">
        <w:rPr>
          <w:rFonts w:ascii="Times New Roman" w:hAnsi="Times New Roman" w:cs="Times New Roman"/>
          <w:sz w:val="22"/>
          <w:lang w:val="en-US"/>
        </w:rPr>
        <w:t>DI</w:t>
      </w:r>
      <w:r w:rsidRPr="00DB6619">
        <w:rPr>
          <w:rFonts w:ascii="Times New Roman" w:hAnsi="Times New Roman" w:cs="Times New Roman"/>
          <w:sz w:val="22"/>
        </w:rPr>
        <w:t xml:space="preserve">-60 и ручной микроскопии. Общая аналитическая точность предварительной классификации лейкоцитов с помощью </w:t>
      </w:r>
      <w:r w:rsidRPr="00DB6619">
        <w:rPr>
          <w:rFonts w:ascii="Times New Roman" w:hAnsi="Times New Roman" w:cs="Times New Roman"/>
          <w:sz w:val="22"/>
          <w:lang w:val="en-US"/>
        </w:rPr>
        <w:t>DI</w:t>
      </w:r>
      <w:r w:rsidRPr="00DB6619">
        <w:rPr>
          <w:rFonts w:ascii="Times New Roman" w:hAnsi="Times New Roman" w:cs="Times New Roman"/>
          <w:sz w:val="22"/>
        </w:rPr>
        <w:t xml:space="preserve">-60, включая патологические популяции лейкоцитов, составила 88,4 %. Кроме того, </w:t>
      </w:r>
      <w:proofErr w:type="spellStart"/>
      <w:r w:rsidRPr="00DB6619">
        <w:rPr>
          <w:rFonts w:ascii="Times New Roman" w:hAnsi="Times New Roman" w:cs="Times New Roman"/>
          <w:sz w:val="22"/>
        </w:rPr>
        <w:t>бласты</w:t>
      </w:r>
      <w:proofErr w:type="spellEnd"/>
      <w:r w:rsidRPr="00DB6619">
        <w:rPr>
          <w:rFonts w:ascii="Times New Roman" w:hAnsi="Times New Roman" w:cs="Times New Roman"/>
          <w:sz w:val="22"/>
        </w:rPr>
        <w:t xml:space="preserve"> были правильно классифицированы с чувствительностью </w:t>
      </w:r>
      <w:r w:rsidRPr="00DB6619">
        <w:rPr>
          <w:rFonts w:ascii="Times New Roman" w:hAnsi="Times New Roman" w:cs="Times New Roman"/>
          <w:sz w:val="22"/>
          <w:lang w:val="en-US"/>
        </w:rPr>
        <w:t xml:space="preserve">95 % и </w:t>
      </w:r>
      <w:proofErr w:type="spellStart"/>
      <w:r w:rsidRPr="00DB6619">
        <w:rPr>
          <w:rFonts w:ascii="Times New Roman" w:hAnsi="Times New Roman" w:cs="Times New Roman"/>
          <w:sz w:val="22"/>
          <w:lang w:val="en-US"/>
        </w:rPr>
        <w:t>специфичностью</w:t>
      </w:r>
      <w:proofErr w:type="spellEnd"/>
      <w:r w:rsidRPr="00DB6619">
        <w:rPr>
          <w:rFonts w:ascii="Times New Roman" w:hAnsi="Times New Roman" w:cs="Times New Roman"/>
          <w:sz w:val="22"/>
          <w:lang w:val="en-US"/>
        </w:rPr>
        <w:t xml:space="preserve"> 99 %.</w:t>
      </w:r>
    </w:p>
    <w:p w:rsidR="0074265B" w:rsidRDefault="0074265B" w:rsidP="00DB6619">
      <w:pPr>
        <w:pStyle w:val="Default"/>
        <w:jc w:val="both"/>
        <w:rPr>
          <w:rFonts w:ascii="Times New Roman" w:hAnsi="Times New Roman" w:cs="Times New Roman"/>
          <w:sz w:val="22"/>
        </w:rPr>
        <w:sectPr w:rsidR="0074265B" w:rsidSect="006D71D3">
          <w:type w:val="continuous"/>
          <w:pgSz w:w="11906" w:h="16838"/>
          <w:pgMar w:top="1134" w:right="850" w:bottom="1134" w:left="1701" w:header="708" w:footer="708" w:gutter="0"/>
          <w:cols w:num="2" w:space="708"/>
          <w:docGrid w:linePitch="360"/>
        </w:sectPr>
      </w:pPr>
    </w:p>
    <w:p w:rsidR="0074265B" w:rsidRDefault="0074265B" w:rsidP="00DB6619">
      <w:pPr>
        <w:pStyle w:val="Default"/>
        <w:jc w:val="both"/>
        <w:rPr>
          <w:rFonts w:ascii="Times New Roman" w:hAnsi="Times New Roman" w:cs="Times New Roman"/>
          <w:sz w:val="22"/>
        </w:rPr>
      </w:pPr>
      <w:r>
        <w:rPr>
          <w:noProof/>
          <w:lang w:eastAsia="ru-RU"/>
        </w:rPr>
        <w:lastRenderedPageBreak/>
        <w:drawing>
          <wp:inline distT="0" distB="0" distL="0" distR="0" wp14:anchorId="6121103B" wp14:editId="49BB734A">
            <wp:extent cx="5572125" cy="39243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72125" cy="3924300"/>
                    </a:xfrm>
                    <a:prstGeom prst="rect">
                      <a:avLst/>
                    </a:prstGeom>
                  </pic:spPr>
                </pic:pic>
              </a:graphicData>
            </a:graphic>
          </wp:inline>
        </w:drawing>
      </w:r>
    </w:p>
    <w:p w:rsidR="0074265B" w:rsidRDefault="0074265B" w:rsidP="00DB6619">
      <w:pPr>
        <w:pStyle w:val="Default"/>
        <w:jc w:val="both"/>
        <w:rPr>
          <w:rFonts w:ascii="Times New Roman" w:hAnsi="Times New Roman" w:cs="Times New Roman"/>
          <w:sz w:val="22"/>
        </w:rPr>
      </w:pPr>
      <w:r>
        <w:rPr>
          <w:rFonts w:ascii="Times New Roman" w:hAnsi="Times New Roman" w:cs="Times New Roman"/>
          <w:sz w:val="22"/>
        </w:rPr>
        <w:t xml:space="preserve">Рис. 8 </w:t>
      </w:r>
      <w:r w:rsidRPr="0074265B">
        <w:rPr>
          <w:rFonts w:ascii="Times New Roman" w:hAnsi="Times New Roman" w:cs="Times New Roman"/>
          <w:sz w:val="22"/>
        </w:rPr>
        <w:t>Изображения клеток, полученные с помощью DI-60*, представлены на дисплее результатов.</w:t>
      </w:r>
    </w:p>
    <w:p w:rsidR="0074265B" w:rsidRDefault="0074265B" w:rsidP="00DB6619">
      <w:pPr>
        <w:pStyle w:val="Default"/>
        <w:jc w:val="both"/>
        <w:rPr>
          <w:rFonts w:ascii="Times New Roman" w:hAnsi="Times New Roman" w:cs="Times New Roman"/>
          <w:sz w:val="22"/>
        </w:rPr>
      </w:pPr>
    </w:p>
    <w:p w:rsidR="0074265B" w:rsidRDefault="0074265B" w:rsidP="00DB6619">
      <w:pPr>
        <w:pStyle w:val="Default"/>
        <w:jc w:val="both"/>
        <w:rPr>
          <w:rFonts w:ascii="Times New Roman" w:hAnsi="Times New Roman" w:cs="Times New Roman"/>
          <w:sz w:val="22"/>
        </w:rPr>
        <w:sectPr w:rsidR="0074265B" w:rsidSect="0074265B">
          <w:type w:val="continuous"/>
          <w:pgSz w:w="11906" w:h="16838"/>
          <w:pgMar w:top="1134" w:right="850" w:bottom="1134" w:left="1701" w:header="708" w:footer="708" w:gutter="0"/>
          <w:cols w:space="708"/>
          <w:docGrid w:linePitch="360"/>
        </w:sectPr>
      </w:pPr>
    </w:p>
    <w:p w:rsidR="0074265B" w:rsidRDefault="0074265B" w:rsidP="0074265B">
      <w:pPr>
        <w:autoSpaceDE w:val="0"/>
        <w:autoSpaceDN w:val="0"/>
        <w:adjustRightInd w:val="0"/>
        <w:spacing w:after="0" w:line="181" w:lineRule="atLeast"/>
        <w:jc w:val="both"/>
        <w:rPr>
          <w:rFonts w:ascii="Times New Roman" w:hAnsi="Times New Roman" w:cs="Times New Roman"/>
        </w:rPr>
      </w:pPr>
      <w:r w:rsidRPr="0074265B">
        <w:rPr>
          <w:rFonts w:ascii="Times New Roman" w:hAnsi="Times New Roman" w:cs="Times New Roman"/>
          <w:lang w:val="en-US"/>
        </w:rPr>
        <w:lastRenderedPageBreak/>
        <w:t>DI</w:t>
      </w:r>
      <w:r w:rsidRPr="0074265B">
        <w:rPr>
          <w:rFonts w:ascii="Times New Roman" w:hAnsi="Times New Roman" w:cs="Times New Roman"/>
        </w:rPr>
        <w:t>-60* может предварительно классифицировать различные типы ячеек следующим образом:</w:t>
      </w:r>
    </w:p>
    <w:p w:rsidR="0074265B" w:rsidRPr="0074265B" w:rsidRDefault="0074265B" w:rsidP="0074265B">
      <w:pPr>
        <w:autoSpaceDE w:val="0"/>
        <w:autoSpaceDN w:val="0"/>
        <w:adjustRightInd w:val="0"/>
        <w:spacing w:after="0" w:line="181" w:lineRule="atLeast"/>
        <w:jc w:val="both"/>
        <w:rPr>
          <w:rFonts w:ascii="Times New Roman" w:hAnsi="Times New Roman" w:cs="Times New Roman"/>
        </w:rPr>
      </w:pPr>
    </w:p>
    <w:p w:rsidR="0074265B" w:rsidRDefault="0074265B" w:rsidP="0074265B">
      <w:pPr>
        <w:pStyle w:val="a6"/>
        <w:numPr>
          <w:ilvl w:val="0"/>
          <w:numId w:val="4"/>
        </w:numPr>
        <w:autoSpaceDE w:val="0"/>
        <w:autoSpaceDN w:val="0"/>
        <w:adjustRightInd w:val="0"/>
        <w:spacing w:after="0" w:line="181" w:lineRule="atLeast"/>
        <w:ind w:left="0" w:firstLine="360"/>
        <w:jc w:val="both"/>
        <w:rPr>
          <w:rFonts w:ascii="Times New Roman" w:hAnsi="Times New Roman" w:cs="Times New Roman"/>
        </w:rPr>
      </w:pPr>
      <w:proofErr w:type="gramStart"/>
      <w:r w:rsidRPr="0074265B">
        <w:rPr>
          <w:rFonts w:ascii="Times New Roman" w:hAnsi="Times New Roman" w:cs="Times New Roman"/>
          <w:b/>
        </w:rPr>
        <w:t>Предварительная классификация лейкоцитов:</w:t>
      </w:r>
      <w:r w:rsidRPr="0074265B">
        <w:rPr>
          <w:rFonts w:ascii="Times New Roman" w:hAnsi="Times New Roman" w:cs="Times New Roman"/>
        </w:rPr>
        <w:t xml:space="preserve"> сегментоядерные и </w:t>
      </w:r>
      <w:proofErr w:type="spellStart"/>
      <w:r w:rsidRPr="0074265B">
        <w:rPr>
          <w:rFonts w:ascii="Times New Roman" w:hAnsi="Times New Roman" w:cs="Times New Roman"/>
        </w:rPr>
        <w:t>палочкоядерные</w:t>
      </w:r>
      <w:proofErr w:type="spellEnd"/>
      <w:r w:rsidRPr="0074265B">
        <w:rPr>
          <w:rFonts w:ascii="Times New Roman" w:hAnsi="Times New Roman" w:cs="Times New Roman"/>
        </w:rPr>
        <w:t xml:space="preserve"> нейтрофилы, эозинофилы, базофилы, моноциты, лимфоциты, атипичные лимфоциты, плазматические клетки, </w:t>
      </w:r>
      <w:proofErr w:type="spellStart"/>
      <w:r w:rsidRPr="0074265B">
        <w:rPr>
          <w:rFonts w:ascii="Times New Roman" w:hAnsi="Times New Roman" w:cs="Times New Roman"/>
        </w:rPr>
        <w:t>промиелоциты</w:t>
      </w:r>
      <w:proofErr w:type="spellEnd"/>
      <w:r w:rsidRPr="0074265B">
        <w:rPr>
          <w:rFonts w:ascii="Times New Roman" w:hAnsi="Times New Roman" w:cs="Times New Roman"/>
        </w:rPr>
        <w:t xml:space="preserve">, миелоциты, </w:t>
      </w:r>
      <w:proofErr w:type="spellStart"/>
      <w:r w:rsidRPr="0074265B">
        <w:rPr>
          <w:rFonts w:ascii="Times New Roman" w:hAnsi="Times New Roman" w:cs="Times New Roman"/>
        </w:rPr>
        <w:t>метамиелоциты</w:t>
      </w:r>
      <w:proofErr w:type="spellEnd"/>
      <w:r w:rsidRPr="0074265B">
        <w:rPr>
          <w:rFonts w:ascii="Times New Roman" w:hAnsi="Times New Roman" w:cs="Times New Roman"/>
        </w:rPr>
        <w:t xml:space="preserve">, </w:t>
      </w:r>
      <w:proofErr w:type="spellStart"/>
      <w:r w:rsidRPr="0074265B">
        <w:rPr>
          <w:rFonts w:ascii="Times New Roman" w:hAnsi="Times New Roman" w:cs="Times New Roman"/>
        </w:rPr>
        <w:t>бласты</w:t>
      </w:r>
      <w:proofErr w:type="spellEnd"/>
      <w:r>
        <w:rPr>
          <w:rFonts w:ascii="Times New Roman" w:hAnsi="Times New Roman" w:cs="Times New Roman"/>
        </w:rPr>
        <w:t xml:space="preserve">. </w:t>
      </w:r>
      <w:proofErr w:type="gramEnd"/>
    </w:p>
    <w:p w:rsidR="0074265B" w:rsidRPr="0074265B" w:rsidRDefault="0074265B" w:rsidP="0074265B">
      <w:pPr>
        <w:pStyle w:val="a6"/>
        <w:numPr>
          <w:ilvl w:val="0"/>
          <w:numId w:val="4"/>
        </w:numPr>
        <w:autoSpaceDE w:val="0"/>
        <w:autoSpaceDN w:val="0"/>
        <w:adjustRightInd w:val="0"/>
        <w:spacing w:after="0" w:line="181" w:lineRule="atLeast"/>
        <w:ind w:left="0" w:firstLine="360"/>
        <w:jc w:val="both"/>
        <w:rPr>
          <w:rFonts w:ascii="Times New Roman" w:hAnsi="Times New Roman" w:cs="Times New Roman"/>
        </w:rPr>
      </w:pPr>
      <w:r w:rsidRPr="0074265B">
        <w:rPr>
          <w:rFonts w:ascii="Times New Roman" w:hAnsi="Times New Roman" w:cs="Times New Roman"/>
          <w:b/>
        </w:rPr>
        <w:lastRenderedPageBreak/>
        <w:t>Предварительная классификация по категориям, не относящимся к лейкоцитам:</w:t>
      </w:r>
      <w:r w:rsidRPr="0074265B">
        <w:rPr>
          <w:rFonts w:ascii="Times New Roman" w:hAnsi="Times New Roman" w:cs="Times New Roman"/>
        </w:rPr>
        <w:t xml:space="preserve"> пятна, артефакты, гигантские тромбоциты, скопления тромбоцитов и ядросодержащие эритроциты.</w:t>
      </w:r>
    </w:p>
    <w:p w:rsidR="0074265B" w:rsidRPr="0074265B" w:rsidRDefault="0074265B" w:rsidP="0074265B">
      <w:pPr>
        <w:autoSpaceDE w:val="0"/>
        <w:autoSpaceDN w:val="0"/>
        <w:adjustRightInd w:val="0"/>
        <w:spacing w:after="0" w:line="181" w:lineRule="atLeast"/>
        <w:jc w:val="both"/>
        <w:rPr>
          <w:rFonts w:ascii="Times New Roman" w:hAnsi="Times New Roman" w:cs="Times New Roman"/>
        </w:rPr>
      </w:pPr>
    </w:p>
    <w:p w:rsidR="0074265B" w:rsidRPr="0074265B" w:rsidRDefault="0074265B" w:rsidP="0074265B">
      <w:pPr>
        <w:autoSpaceDE w:val="0"/>
        <w:autoSpaceDN w:val="0"/>
        <w:adjustRightInd w:val="0"/>
        <w:spacing w:after="0" w:line="181" w:lineRule="atLeast"/>
        <w:jc w:val="both"/>
        <w:rPr>
          <w:rFonts w:ascii="Times New Roman" w:hAnsi="Times New Roman" w:cs="Times New Roman"/>
        </w:rPr>
      </w:pPr>
      <w:r w:rsidRPr="0074265B">
        <w:rPr>
          <w:rFonts w:ascii="Times New Roman" w:hAnsi="Times New Roman" w:cs="Times New Roman"/>
        </w:rPr>
        <w:t>Устройство также предоставляет обзор, который можно использовать для характеристики морфологии эритроцитов и оценки концентрации тромбоцитов.</w:t>
      </w:r>
    </w:p>
    <w:p w:rsidR="0074265B" w:rsidRDefault="0074265B" w:rsidP="0074265B">
      <w:pPr>
        <w:autoSpaceDE w:val="0"/>
        <w:autoSpaceDN w:val="0"/>
        <w:adjustRightInd w:val="0"/>
        <w:spacing w:after="0" w:line="181" w:lineRule="atLeast"/>
        <w:jc w:val="both"/>
        <w:rPr>
          <w:rFonts w:ascii="Times New Roman" w:hAnsi="Times New Roman" w:cs="Times New Roman"/>
        </w:rPr>
      </w:pPr>
    </w:p>
    <w:p w:rsidR="0074265B" w:rsidRDefault="0074265B" w:rsidP="0074265B">
      <w:pPr>
        <w:autoSpaceDE w:val="0"/>
        <w:autoSpaceDN w:val="0"/>
        <w:adjustRightInd w:val="0"/>
        <w:spacing w:after="0" w:line="181" w:lineRule="atLeast"/>
        <w:jc w:val="both"/>
        <w:rPr>
          <w:rFonts w:ascii="Times New Roman" w:hAnsi="Times New Roman" w:cs="Times New Roman"/>
        </w:rPr>
      </w:pPr>
      <w:r w:rsidRPr="0074265B">
        <w:rPr>
          <w:rFonts w:ascii="Times New Roman" w:hAnsi="Times New Roman" w:cs="Times New Roman"/>
        </w:rPr>
        <w:lastRenderedPageBreak/>
        <w:t>Результаты и изображения клеток этого автоматизированного анализа мазка отображаются на экране (рис. 8), оцениваются исследователем и впоследствии передаются в лабораторную информационную систему (ЛИС).</w:t>
      </w:r>
    </w:p>
    <w:p w:rsidR="0074265B" w:rsidRDefault="0074265B" w:rsidP="0074265B">
      <w:pPr>
        <w:autoSpaceDE w:val="0"/>
        <w:autoSpaceDN w:val="0"/>
        <w:adjustRightInd w:val="0"/>
        <w:spacing w:after="0" w:line="181" w:lineRule="atLeast"/>
        <w:jc w:val="both"/>
        <w:rPr>
          <w:rFonts w:ascii="Times New Roman" w:hAnsi="Times New Roman" w:cs="Times New Roman"/>
        </w:rPr>
      </w:pPr>
    </w:p>
    <w:p w:rsidR="0074265B" w:rsidRPr="0074265B" w:rsidRDefault="0074265B" w:rsidP="0074265B">
      <w:pPr>
        <w:pStyle w:val="2"/>
        <w:spacing w:before="0"/>
      </w:pPr>
      <w:r w:rsidRPr="0074265B">
        <w:t>Выводы</w:t>
      </w:r>
    </w:p>
    <w:p w:rsidR="0074265B" w:rsidRDefault="0074265B" w:rsidP="0074265B">
      <w:pPr>
        <w:autoSpaceDE w:val="0"/>
        <w:autoSpaceDN w:val="0"/>
        <w:adjustRightInd w:val="0"/>
        <w:spacing w:after="0" w:line="181" w:lineRule="atLeast"/>
        <w:jc w:val="both"/>
        <w:rPr>
          <w:rFonts w:ascii="Times New Roman" w:hAnsi="Times New Roman" w:cs="Times New Roman"/>
        </w:rPr>
      </w:pPr>
      <w:r w:rsidRPr="0074265B">
        <w:rPr>
          <w:rFonts w:ascii="Times New Roman" w:hAnsi="Times New Roman" w:cs="Times New Roman"/>
        </w:rPr>
        <w:t xml:space="preserve">Моноциты, несмотря на то, что они являются самыми крупными из лейкоцитов, могут быть трудно обнаружены в ручном мазке из-за их сильной адгезии к предметным стеклам микроскопа. Тем не менее, необходим надежный подсчет, чтобы узнать, как обстоит дело с пациентом, поскольку наличие, например, </w:t>
      </w:r>
      <w:proofErr w:type="spellStart"/>
      <w:r w:rsidRPr="0074265B">
        <w:rPr>
          <w:rFonts w:ascii="Times New Roman" w:hAnsi="Times New Roman" w:cs="Times New Roman"/>
        </w:rPr>
        <w:t>моноцитоза</w:t>
      </w:r>
      <w:proofErr w:type="spellEnd"/>
      <w:r w:rsidRPr="0074265B">
        <w:rPr>
          <w:rFonts w:ascii="Times New Roman" w:hAnsi="Times New Roman" w:cs="Times New Roman"/>
        </w:rPr>
        <w:t xml:space="preserve"> может свидетельствовать о различных заболеваниях или состоянии заболевания.</w:t>
      </w:r>
    </w:p>
    <w:p w:rsidR="0074265B" w:rsidRPr="0074265B" w:rsidRDefault="0074265B" w:rsidP="0074265B">
      <w:pPr>
        <w:autoSpaceDE w:val="0"/>
        <w:autoSpaceDN w:val="0"/>
        <w:adjustRightInd w:val="0"/>
        <w:spacing w:after="0" w:line="181" w:lineRule="atLeast"/>
        <w:jc w:val="both"/>
        <w:rPr>
          <w:rFonts w:ascii="Times New Roman" w:hAnsi="Times New Roman" w:cs="Times New Roman"/>
        </w:rPr>
      </w:pPr>
    </w:p>
    <w:p w:rsidR="0074265B" w:rsidRDefault="0074265B" w:rsidP="0074265B">
      <w:pPr>
        <w:autoSpaceDE w:val="0"/>
        <w:autoSpaceDN w:val="0"/>
        <w:adjustRightInd w:val="0"/>
        <w:spacing w:after="0" w:line="181" w:lineRule="atLeast"/>
        <w:jc w:val="both"/>
        <w:rPr>
          <w:rFonts w:ascii="Times New Roman" w:hAnsi="Times New Roman" w:cs="Times New Roman"/>
        </w:rPr>
      </w:pPr>
      <w:r w:rsidRPr="0074265B">
        <w:rPr>
          <w:rFonts w:ascii="Times New Roman" w:hAnsi="Times New Roman" w:cs="Times New Roman"/>
        </w:rPr>
        <w:t xml:space="preserve">Технология флуоресцентной проточной </w:t>
      </w:r>
      <w:proofErr w:type="spellStart"/>
      <w:r w:rsidRPr="0074265B">
        <w:rPr>
          <w:rFonts w:ascii="Times New Roman" w:hAnsi="Times New Roman" w:cs="Times New Roman"/>
        </w:rPr>
        <w:t>цитометрии</w:t>
      </w:r>
      <w:proofErr w:type="spellEnd"/>
      <w:r w:rsidRPr="0074265B">
        <w:rPr>
          <w:rFonts w:ascii="Times New Roman" w:hAnsi="Times New Roman" w:cs="Times New Roman"/>
        </w:rPr>
        <w:t xml:space="preserve"> позволяет лаборатории получить точное количество моноцитов. Автоматические гематологические анализаторы, использующие эту технологию, также подсчитывают большее количество клеток, что делает подсчет статистически более точным. Кроме того, если морфологию моноцитов необходимо проверить визуально, интегрированное автоматизированное решение анализаторов цифровых изображений позволяет их визуализировать и даже предварительно классифицировать различные клетки, сокращая время обработки в лаборатории и повышая стандартизацию и точность результатов.</w:t>
      </w:r>
    </w:p>
    <w:p w:rsidR="0074265B" w:rsidRPr="0074265B" w:rsidRDefault="0074265B" w:rsidP="0074265B">
      <w:pPr>
        <w:autoSpaceDE w:val="0"/>
        <w:autoSpaceDN w:val="0"/>
        <w:adjustRightInd w:val="0"/>
        <w:spacing w:after="0" w:line="181" w:lineRule="atLeast"/>
        <w:jc w:val="both"/>
        <w:rPr>
          <w:rFonts w:ascii="Times New Roman" w:hAnsi="Times New Roman" w:cs="Times New Roman"/>
        </w:rPr>
      </w:pPr>
    </w:p>
    <w:p w:rsidR="0074265B" w:rsidRDefault="0074265B" w:rsidP="0074265B">
      <w:pPr>
        <w:autoSpaceDE w:val="0"/>
        <w:autoSpaceDN w:val="0"/>
        <w:adjustRightInd w:val="0"/>
        <w:spacing w:after="0" w:line="181" w:lineRule="atLeast"/>
        <w:jc w:val="both"/>
        <w:rPr>
          <w:rFonts w:ascii="Times New Roman" w:hAnsi="Times New Roman" w:cs="Times New Roman"/>
        </w:rPr>
      </w:pPr>
      <w:r w:rsidRPr="0074265B">
        <w:rPr>
          <w:rFonts w:ascii="Times New Roman" w:hAnsi="Times New Roman" w:cs="Times New Roman"/>
        </w:rPr>
        <w:t xml:space="preserve">Как указано в этой статье, ручной и автоматический дифференциальный подсчет клеток систематически различаются. Для правильной интерпретации результатов в каждой лаборатории должны быть установлены разные </w:t>
      </w:r>
      <w:proofErr w:type="spellStart"/>
      <w:r w:rsidRPr="0074265B">
        <w:rPr>
          <w:rFonts w:ascii="Times New Roman" w:hAnsi="Times New Roman" w:cs="Times New Roman"/>
        </w:rPr>
        <w:t>референсные</w:t>
      </w:r>
      <w:proofErr w:type="spellEnd"/>
      <w:r w:rsidRPr="0074265B">
        <w:rPr>
          <w:rFonts w:ascii="Times New Roman" w:hAnsi="Times New Roman" w:cs="Times New Roman"/>
        </w:rPr>
        <w:t xml:space="preserve"> диапазоны для ручных и автоматических дифференциалов, особенно для моноцитов.</w:t>
      </w:r>
    </w:p>
    <w:p w:rsidR="0074265B" w:rsidRDefault="0074265B" w:rsidP="0074265B">
      <w:pPr>
        <w:autoSpaceDE w:val="0"/>
        <w:autoSpaceDN w:val="0"/>
        <w:adjustRightInd w:val="0"/>
        <w:spacing w:after="0" w:line="181" w:lineRule="atLeast"/>
        <w:jc w:val="both"/>
        <w:rPr>
          <w:rFonts w:ascii="Times New Roman" w:hAnsi="Times New Roman" w:cs="Times New Roman"/>
        </w:rPr>
      </w:pPr>
    </w:p>
    <w:p w:rsidR="0074265B" w:rsidRPr="0074265B" w:rsidRDefault="0074265B" w:rsidP="0074265B">
      <w:pPr>
        <w:pStyle w:val="2"/>
        <w:spacing w:before="0"/>
        <w:rPr>
          <w:sz w:val="24"/>
        </w:rPr>
      </w:pPr>
      <w:r w:rsidRPr="0074265B">
        <w:rPr>
          <w:sz w:val="24"/>
        </w:rPr>
        <w:t>Используемая литература</w:t>
      </w:r>
    </w:p>
    <w:p w:rsidR="0074265B" w:rsidRDefault="0074265B" w:rsidP="0074265B">
      <w:pPr>
        <w:autoSpaceDE w:val="0"/>
        <w:autoSpaceDN w:val="0"/>
        <w:adjustRightInd w:val="0"/>
        <w:spacing w:after="0" w:line="181" w:lineRule="atLeast"/>
        <w:jc w:val="both"/>
        <w:rPr>
          <w:rFonts w:ascii="Times New Roman" w:hAnsi="Times New Roman" w:cs="Times New Roman"/>
        </w:rPr>
      </w:pPr>
    </w:p>
    <w:p w:rsidR="0074265B" w:rsidRPr="0074265B" w:rsidRDefault="0074265B" w:rsidP="0074265B">
      <w:pPr>
        <w:autoSpaceDE w:val="0"/>
        <w:autoSpaceDN w:val="0"/>
        <w:adjustRightInd w:val="0"/>
        <w:spacing w:after="0" w:line="161" w:lineRule="atLeast"/>
        <w:jc w:val="both"/>
        <w:rPr>
          <w:rFonts w:ascii="Times New Roman" w:hAnsi="Times New Roman" w:cs="Times New Roman"/>
          <w:color w:val="000000"/>
          <w:lang w:val="en-US"/>
        </w:rPr>
      </w:pPr>
      <w:r w:rsidRPr="0074265B">
        <w:rPr>
          <w:rFonts w:ascii="Times New Roman" w:hAnsi="Times New Roman" w:cs="Times New Roman"/>
          <w:iCs/>
          <w:color w:val="000000"/>
          <w:lang w:val="en-US"/>
        </w:rPr>
        <w:t xml:space="preserve">[1] </w:t>
      </w:r>
      <w:proofErr w:type="spellStart"/>
      <w:r w:rsidRPr="0074265B">
        <w:rPr>
          <w:rFonts w:ascii="Times New Roman" w:hAnsi="Times New Roman" w:cs="Times New Roman"/>
          <w:iCs/>
          <w:color w:val="000000"/>
          <w:lang w:val="en-US"/>
        </w:rPr>
        <w:t>Pekelharing</w:t>
      </w:r>
      <w:proofErr w:type="spellEnd"/>
      <w:r w:rsidRPr="0074265B">
        <w:rPr>
          <w:rFonts w:ascii="Times New Roman" w:hAnsi="Times New Roman" w:cs="Times New Roman"/>
          <w:iCs/>
          <w:color w:val="000000"/>
          <w:lang w:val="en-US"/>
        </w:rPr>
        <w:t xml:space="preserve"> JM et al. (2010): </w:t>
      </w:r>
      <w:proofErr w:type="spellStart"/>
      <w:r w:rsidRPr="0074265B">
        <w:rPr>
          <w:rFonts w:ascii="Times New Roman" w:hAnsi="Times New Roman" w:cs="Times New Roman"/>
          <w:iCs/>
          <w:color w:val="000000"/>
          <w:lang w:val="en-US"/>
        </w:rPr>
        <w:t>Haematology</w:t>
      </w:r>
      <w:proofErr w:type="spellEnd"/>
      <w:r w:rsidRPr="0074265B">
        <w:rPr>
          <w:rFonts w:ascii="Times New Roman" w:hAnsi="Times New Roman" w:cs="Times New Roman"/>
          <w:iCs/>
          <w:color w:val="000000"/>
          <w:lang w:val="en-US"/>
        </w:rPr>
        <w:t xml:space="preserve"> reference intervals for established and novel parameters in healthy adults. </w:t>
      </w:r>
      <w:proofErr w:type="spellStart"/>
      <w:proofErr w:type="gramStart"/>
      <w:r w:rsidRPr="0074265B">
        <w:rPr>
          <w:rFonts w:ascii="Times New Roman" w:hAnsi="Times New Roman" w:cs="Times New Roman"/>
          <w:iCs/>
          <w:color w:val="000000"/>
          <w:lang w:val="en-US"/>
        </w:rPr>
        <w:t>Sysmex</w:t>
      </w:r>
      <w:proofErr w:type="spellEnd"/>
      <w:r w:rsidRPr="0074265B">
        <w:rPr>
          <w:rFonts w:ascii="Times New Roman" w:hAnsi="Times New Roman" w:cs="Times New Roman"/>
          <w:iCs/>
          <w:color w:val="000000"/>
          <w:lang w:val="en-US"/>
        </w:rPr>
        <w:t xml:space="preserve"> Journal International.</w:t>
      </w:r>
      <w:proofErr w:type="gramEnd"/>
      <w:r w:rsidRPr="0074265B">
        <w:rPr>
          <w:rFonts w:ascii="Times New Roman" w:hAnsi="Times New Roman" w:cs="Times New Roman"/>
          <w:iCs/>
          <w:color w:val="000000"/>
          <w:lang w:val="en-US"/>
        </w:rPr>
        <w:t xml:space="preserve"> </w:t>
      </w:r>
      <w:proofErr w:type="gramStart"/>
      <w:r w:rsidRPr="0074265B">
        <w:rPr>
          <w:rFonts w:ascii="Times New Roman" w:hAnsi="Times New Roman" w:cs="Times New Roman"/>
          <w:iCs/>
          <w:color w:val="000000"/>
          <w:lang w:val="en-US"/>
        </w:rPr>
        <w:t>Vol. 20 No. 1.</w:t>
      </w:r>
      <w:proofErr w:type="gramEnd"/>
      <w:r w:rsidRPr="0074265B">
        <w:rPr>
          <w:rFonts w:ascii="Times New Roman" w:hAnsi="Times New Roman" w:cs="Times New Roman"/>
          <w:iCs/>
          <w:color w:val="000000"/>
          <w:lang w:val="en-US"/>
        </w:rPr>
        <w:t xml:space="preserve"> </w:t>
      </w:r>
    </w:p>
    <w:p w:rsidR="0074265B" w:rsidRPr="0074265B" w:rsidRDefault="0074265B" w:rsidP="0074265B">
      <w:pPr>
        <w:autoSpaceDE w:val="0"/>
        <w:autoSpaceDN w:val="0"/>
        <w:adjustRightInd w:val="0"/>
        <w:spacing w:after="0" w:line="161" w:lineRule="atLeast"/>
        <w:jc w:val="both"/>
        <w:rPr>
          <w:rFonts w:ascii="Times New Roman" w:hAnsi="Times New Roman" w:cs="Times New Roman"/>
          <w:color w:val="000000"/>
          <w:lang w:val="en-US"/>
        </w:rPr>
      </w:pPr>
      <w:r w:rsidRPr="0074265B">
        <w:rPr>
          <w:rFonts w:ascii="Times New Roman" w:hAnsi="Times New Roman" w:cs="Times New Roman"/>
          <w:iCs/>
          <w:color w:val="000000"/>
          <w:lang w:val="en-US"/>
        </w:rPr>
        <w:t xml:space="preserve">[2] Solberg HE. (2004): The IFCC recommendation on the estimation of reference intervals. </w:t>
      </w:r>
      <w:proofErr w:type="gramStart"/>
      <w:r w:rsidRPr="0074265B">
        <w:rPr>
          <w:rFonts w:ascii="Times New Roman" w:hAnsi="Times New Roman" w:cs="Times New Roman"/>
          <w:iCs/>
          <w:color w:val="000000"/>
          <w:lang w:val="en-US"/>
        </w:rPr>
        <w:t xml:space="preserve">The </w:t>
      </w:r>
      <w:proofErr w:type="spellStart"/>
      <w:r w:rsidRPr="0074265B">
        <w:rPr>
          <w:rFonts w:ascii="Times New Roman" w:hAnsi="Times New Roman" w:cs="Times New Roman"/>
          <w:iCs/>
          <w:color w:val="000000"/>
          <w:lang w:val="en-US"/>
        </w:rPr>
        <w:t>RefVal</w:t>
      </w:r>
      <w:proofErr w:type="spellEnd"/>
      <w:r w:rsidRPr="0074265B">
        <w:rPr>
          <w:rFonts w:ascii="Times New Roman" w:hAnsi="Times New Roman" w:cs="Times New Roman"/>
          <w:iCs/>
          <w:color w:val="000000"/>
          <w:lang w:val="en-US"/>
        </w:rPr>
        <w:t xml:space="preserve"> program.</w:t>
      </w:r>
      <w:proofErr w:type="gramEnd"/>
      <w:r w:rsidRPr="0074265B">
        <w:rPr>
          <w:rFonts w:ascii="Times New Roman" w:hAnsi="Times New Roman" w:cs="Times New Roman"/>
          <w:iCs/>
          <w:color w:val="000000"/>
          <w:lang w:val="en-US"/>
        </w:rPr>
        <w:t xml:space="preserve"> </w:t>
      </w:r>
      <w:proofErr w:type="spellStart"/>
      <w:r w:rsidRPr="0074265B">
        <w:rPr>
          <w:rFonts w:ascii="Times New Roman" w:hAnsi="Times New Roman" w:cs="Times New Roman"/>
          <w:iCs/>
          <w:color w:val="000000"/>
          <w:lang w:val="en-US"/>
        </w:rPr>
        <w:t>Clin</w:t>
      </w:r>
      <w:proofErr w:type="spellEnd"/>
      <w:r w:rsidRPr="0074265B">
        <w:rPr>
          <w:rFonts w:ascii="Times New Roman" w:hAnsi="Times New Roman" w:cs="Times New Roman"/>
          <w:iCs/>
          <w:color w:val="000000"/>
          <w:lang w:val="en-US"/>
        </w:rPr>
        <w:t xml:space="preserve"> </w:t>
      </w:r>
      <w:proofErr w:type="spellStart"/>
      <w:r w:rsidRPr="0074265B">
        <w:rPr>
          <w:rFonts w:ascii="Times New Roman" w:hAnsi="Times New Roman" w:cs="Times New Roman"/>
          <w:iCs/>
          <w:color w:val="000000"/>
          <w:lang w:val="en-US"/>
        </w:rPr>
        <w:t>Chem</w:t>
      </w:r>
      <w:proofErr w:type="spellEnd"/>
      <w:r w:rsidRPr="0074265B">
        <w:rPr>
          <w:rFonts w:ascii="Times New Roman" w:hAnsi="Times New Roman" w:cs="Times New Roman"/>
          <w:iCs/>
          <w:color w:val="000000"/>
          <w:lang w:val="en-US"/>
        </w:rPr>
        <w:t xml:space="preserve"> Lab Med. </w:t>
      </w:r>
      <w:proofErr w:type="gramStart"/>
      <w:r w:rsidRPr="0074265B">
        <w:rPr>
          <w:rFonts w:ascii="Times New Roman" w:hAnsi="Times New Roman" w:cs="Times New Roman"/>
          <w:iCs/>
          <w:color w:val="000000"/>
          <w:lang w:val="en-US"/>
        </w:rPr>
        <w:t>42 :</w:t>
      </w:r>
      <w:proofErr w:type="gramEnd"/>
      <w:r w:rsidRPr="0074265B">
        <w:rPr>
          <w:rFonts w:ascii="Times New Roman" w:hAnsi="Times New Roman" w:cs="Times New Roman"/>
          <w:iCs/>
          <w:color w:val="000000"/>
          <w:lang w:val="en-US"/>
        </w:rPr>
        <w:t xml:space="preserve"> 710 – 714. </w:t>
      </w:r>
    </w:p>
    <w:p w:rsidR="0074265B" w:rsidRPr="0074265B" w:rsidRDefault="0074265B" w:rsidP="0074265B">
      <w:pPr>
        <w:autoSpaceDE w:val="0"/>
        <w:autoSpaceDN w:val="0"/>
        <w:adjustRightInd w:val="0"/>
        <w:spacing w:after="0" w:line="161" w:lineRule="atLeast"/>
        <w:jc w:val="both"/>
        <w:rPr>
          <w:rFonts w:ascii="Times New Roman" w:hAnsi="Times New Roman" w:cs="Times New Roman"/>
          <w:color w:val="000000"/>
        </w:rPr>
      </w:pPr>
      <w:r w:rsidRPr="0074265B">
        <w:rPr>
          <w:rFonts w:ascii="Times New Roman" w:hAnsi="Times New Roman" w:cs="Times New Roman"/>
          <w:iCs/>
          <w:color w:val="000000"/>
          <w:lang w:val="en-US"/>
        </w:rPr>
        <w:lastRenderedPageBreak/>
        <w:t xml:space="preserve">[3] </w:t>
      </w:r>
      <w:proofErr w:type="spellStart"/>
      <w:r w:rsidRPr="0074265B">
        <w:rPr>
          <w:rFonts w:ascii="Times New Roman" w:hAnsi="Times New Roman" w:cs="Times New Roman"/>
          <w:iCs/>
          <w:color w:val="000000"/>
          <w:lang w:val="en-US"/>
        </w:rPr>
        <w:t>Flandrin</w:t>
      </w:r>
      <w:proofErr w:type="spellEnd"/>
      <w:r w:rsidRPr="0074265B">
        <w:rPr>
          <w:rFonts w:ascii="Times New Roman" w:hAnsi="Times New Roman" w:cs="Times New Roman"/>
          <w:iCs/>
          <w:color w:val="000000"/>
          <w:lang w:val="en-US"/>
        </w:rPr>
        <w:t xml:space="preserve"> G et al. (1993): The progresses in the determination of blood </w:t>
      </w:r>
      <w:proofErr w:type="spellStart"/>
      <w:r w:rsidRPr="0074265B">
        <w:rPr>
          <w:rFonts w:ascii="Times New Roman" w:hAnsi="Times New Roman" w:cs="Times New Roman"/>
          <w:iCs/>
          <w:color w:val="000000"/>
          <w:lang w:val="en-US"/>
        </w:rPr>
        <w:t>monocytosis</w:t>
      </w:r>
      <w:proofErr w:type="spellEnd"/>
      <w:r w:rsidRPr="0074265B">
        <w:rPr>
          <w:rFonts w:ascii="Times New Roman" w:hAnsi="Times New Roman" w:cs="Times New Roman"/>
          <w:iCs/>
          <w:color w:val="000000"/>
          <w:lang w:val="en-US"/>
        </w:rPr>
        <w:t xml:space="preserve"> and its perspectives of clinical application in pathology. </w:t>
      </w:r>
      <w:proofErr w:type="spellStart"/>
      <w:r w:rsidRPr="0074265B">
        <w:rPr>
          <w:rFonts w:ascii="Times New Roman" w:hAnsi="Times New Roman" w:cs="Times New Roman"/>
          <w:iCs/>
          <w:color w:val="000000"/>
        </w:rPr>
        <w:t>Ann</w:t>
      </w:r>
      <w:proofErr w:type="spellEnd"/>
      <w:r w:rsidRPr="0074265B">
        <w:rPr>
          <w:rFonts w:ascii="Times New Roman" w:hAnsi="Times New Roman" w:cs="Times New Roman"/>
          <w:iCs/>
          <w:color w:val="000000"/>
        </w:rPr>
        <w:t xml:space="preserve"> </w:t>
      </w:r>
      <w:proofErr w:type="spellStart"/>
      <w:r w:rsidRPr="0074265B">
        <w:rPr>
          <w:rFonts w:ascii="Times New Roman" w:hAnsi="Times New Roman" w:cs="Times New Roman"/>
          <w:iCs/>
          <w:color w:val="000000"/>
        </w:rPr>
        <w:t>Biol</w:t>
      </w:r>
      <w:proofErr w:type="spellEnd"/>
      <w:r w:rsidRPr="0074265B">
        <w:rPr>
          <w:rFonts w:ascii="Times New Roman" w:hAnsi="Times New Roman" w:cs="Times New Roman"/>
          <w:iCs/>
          <w:color w:val="000000"/>
        </w:rPr>
        <w:t xml:space="preserve"> </w:t>
      </w:r>
      <w:proofErr w:type="spellStart"/>
      <w:r w:rsidRPr="0074265B">
        <w:rPr>
          <w:rFonts w:ascii="Times New Roman" w:hAnsi="Times New Roman" w:cs="Times New Roman"/>
          <w:iCs/>
          <w:color w:val="000000"/>
        </w:rPr>
        <w:t>Clin</w:t>
      </w:r>
      <w:proofErr w:type="spellEnd"/>
      <w:r w:rsidRPr="0074265B">
        <w:rPr>
          <w:rFonts w:ascii="Times New Roman" w:hAnsi="Times New Roman" w:cs="Times New Roman"/>
          <w:iCs/>
          <w:color w:val="000000"/>
        </w:rPr>
        <w:t xml:space="preserve"> (</w:t>
      </w:r>
      <w:proofErr w:type="spellStart"/>
      <w:r w:rsidRPr="0074265B">
        <w:rPr>
          <w:rFonts w:ascii="Times New Roman" w:hAnsi="Times New Roman" w:cs="Times New Roman"/>
          <w:iCs/>
          <w:color w:val="000000"/>
        </w:rPr>
        <w:t>Paris</w:t>
      </w:r>
      <w:proofErr w:type="spellEnd"/>
      <w:r w:rsidRPr="0074265B">
        <w:rPr>
          <w:rFonts w:ascii="Times New Roman" w:hAnsi="Times New Roman" w:cs="Times New Roman"/>
          <w:iCs/>
          <w:color w:val="000000"/>
        </w:rPr>
        <w:t>). 51</w:t>
      </w:r>
      <w:proofErr w:type="gramStart"/>
      <w:r w:rsidRPr="0074265B">
        <w:rPr>
          <w:rFonts w:ascii="Times New Roman" w:hAnsi="Times New Roman" w:cs="Times New Roman"/>
          <w:iCs/>
          <w:color w:val="000000"/>
        </w:rPr>
        <w:t xml:space="preserve"> :</w:t>
      </w:r>
      <w:proofErr w:type="gramEnd"/>
      <w:r w:rsidRPr="0074265B">
        <w:rPr>
          <w:rFonts w:ascii="Times New Roman" w:hAnsi="Times New Roman" w:cs="Times New Roman"/>
          <w:iCs/>
          <w:color w:val="000000"/>
        </w:rPr>
        <w:t xml:space="preserve"> 787 – 91. [</w:t>
      </w:r>
      <w:proofErr w:type="spellStart"/>
      <w:r w:rsidRPr="0074265B">
        <w:rPr>
          <w:rFonts w:ascii="Times New Roman" w:hAnsi="Times New Roman" w:cs="Times New Roman"/>
          <w:iCs/>
          <w:color w:val="000000"/>
        </w:rPr>
        <w:t>Article</w:t>
      </w:r>
      <w:proofErr w:type="spellEnd"/>
      <w:r w:rsidRPr="0074265B">
        <w:rPr>
          <w:rFonts w:ascii="Times New Roman" w:hAnsi="Times New Roman" w:cs="Times New Roman"/>
          <w:iCs/>
          <w:color w:val="000000"/>
        </w:rPr>
        <w:t xml:space="preserve"> </w:t>
      </w:r>
      <w:proofErr w:type="spellStart"/>
      <w:r w:rsidRPr="0074265B">
        <w:rPr>
          <w:rFonts w:ascii="Times New Roman" w:hAnsi="Times New Roman" w:cs="Times New Roman"/>
          <w:iCs/>
          <w:color w:val="000000"/>
        </w:rPr>
        <w:t>in</w:t>
      </w:r>
      <w:proofErr w:type="spellEnd"/>
      <w:r w:rsidRPr="0074265B">
        <w:rPr>
          <w:rFonts w:ascii="Times New Roman" w:hAnsi="Times New Roman" w:cs="Times New Roman"/>
          <w:iCs/>
          <w:color w:val="000000"/>
        </w:rPr>
        <w:t xml:space="preserve"> </w:t>
      </w:r>
      <w:proofErr w:type="spellStart"/>
      <w:r w:rsidRPr="0074265B">
        <w:rPr>
          <w:rFonts w:ascii="Times New Roman" w:hAnsi="Times New Roman" w:cs="Times New Roman"/>
          <w:iCs/>
          <w:color w:val="000000"/>
        </w:rPr>
        <w:t>French</w:t>
      </w:r>
      <w:proofErr w:type="spellEnd"/>
      <w:r w:rsidRPr="0074265B">
        <w:rPr>
          <w:rFonts w:ascii="Times New Roman" w:hAnsi="Times New Roman" w:cs="Times New Roman"/>
          <w:iCs/>
          <w:color w:val="000000"/>
        </w:rPr>
        <w:t xml:space="preserve">] </w:t>
      </w:r>
    </w:p>
    <w:p w:rsidR="0074265B" w:rsidRPr="0074265B" w:rsidRDefault="0074265B" w:rsidP="0074265B">
      <w:pPr>
        <w:autoSpaceDE w:val="0"/>
        <w:autoSpaceDN w:val="0"/>
        <w:adjustRightInd w:val="0"/>
        <w:spacing w:after="0" w:line="181" w:lineRule="atLeast"/>
        <w:jc w:val="both"/>
        <w:rPr>
          <w:rFonts w:ascii="Times New Roman" w:hAnsi="Times New Roman" w:cs="Times New Roman"/>
          <w:iCs/>
          <w:color w:val="000000"/>
        </w:rPr>
      </w:pPr>
      <w:r w:rsidRPr="0074265B">
        <w:rPr>
          <w:rFonts w:ascii="Times New Roman" w:hAnsi="Times New Roman" w:cs="Times New Roman"/>
          <w:iCs/>
          <w:color w:val="000000"/>
          <w:lang w:val="en-US"/>
        </w:rPr>
        <w:t xml:space="preserve">[4] </w:t>
      </w:r>
      <w:proofErr w:type="spellStart"/>
      <w:r w:rsidRPr="0074265B">
        <w:rPr>
          <w:rFonts w:ascii="Times New Roman" w:hAnsi="Times New Roman" w:cs="Times New Roman"/>
          <w:iCs/>
          <w:color w:val="000000"/>
          <w:lang w:val="en-US"/>
        </w:rPr>
        <w:t>Kawauchi</w:t>
      </w:r>
      <w:proofErr w:type="spellEnd"/>
      <w:r w:rsidRPr="0074265B">
        <w:rPr>
          <w:rFonts w:ascii="Times New Roman" w:hAnsi="Times New Roman" w:cs="Times New Roman"/>
          <w:iCs/>
          <w:color w:val="000000"/>
          <w:lang w:val="en-US"/>
        </w:rPr>
        <w:t xml:space="preserve"> S et al. (2014): Comparison of the Leukocyte differentia</w:t>
      </w:r>
      <w:r w:rsidRPr="0074265B">
        <w:rPr>
          <w:rFonts w:ascii="Times New Roman" w:hAnsi="Times New Roman" w:cs="Times New Roman"/>
          <w:iCs/>
          <w:color w:val="000000"/>
          <w:lang w:val="en-US"/>
        </w:rPr>
        <w:softHyphen/>
        <w:t xml:space="preserve">tion </w:t>
      </w:r>
      <w:proofErr w:type="spellStart"/>
      <w:r w:rsidRPr="0074265B">
        <w:rPr>
          <w:rFonts w:ascii="Times New Roman" w:hAnsi="Times New Roman" w:cs="Times New Roman"/>
          <w:iCs/>
          <w:color w:val="000000"/>
          <w:lang w:val="en-US"/>
        </w:rPr>
        <w:t>Scattergrams</w:t>
      </w:r>
      <w:proofErr w:type="spellEnd"/>
      <w:r w:rsidRPr="0074265B">
        <w:rPr>
          <w:rFonts w:ascii="Times New Roman" w:hAnsi="Times New Roman" w:cs="Times New Roman"/>
          <w:iCs/>
          <w:color w:val="000000"/>
          <w:lang w:val="en-US"/>
        </w:rPr>
        <w:t xml:space="preserve"> between the XN-Series and the XE-Series of Hematology Analyzers. </w:t>
      </w:r>
      <w:proofErr w:type="spellStart"/>
      <w:r w:rsidRPr="0074265B">
        <w:rPr>
          <w:rFonts w:ascii="Times New Roman" w:hAnsi="Times New Roman" w:cs="Times New Roman"/>
          <w:iCs/>
          <w:color w:val="000000"/>
        </w:rPr>
        <w:t>Sysmex</w:t>
      </w:r>
      <w:proofErr w:type="spellEnd"/>
      <w:r w:rsidRPr="0074265B">
        <w:rPr>
          <w:rFonts w:ascii="Times New Roman" w:hAnsi="Times New Roman" w:cs="Times New Roman"/>
          <w:iCs/>
          <w:color w:val="000000"/>
        </w:rPr>
        <w:t xml:space="preserve"> </w:t>
      </w:r>
      <w:proofErr w:type="spellStart"/>
      <w:r w:rsidRPr="0074265B">
        <w:rPr>
          <w:rFonts w:ascii="Times New Roman" w:hAnsi="Times New Roman" w:cs="Times New Roman"/>
          <w:iCs/>
          <w:color w:val="000000"/>
        </w:rPr>
        <w:t>Journal</w:t>
      </w:r>
      <w:proofErr w:type="spellEnd"/>
      <w:r w:rsidRPr="0074265B">
        <w:rPr>
          <w:rFonts w:ascii="Times New Roman" w:hAnsi="Times New Roman" w:cs="Times New Roman"/>
          <w:iCs/>
          <w:color w:val="000000"/>
        </w:rPr>
        <w:t xml:space="preserve"> </w:t>
      </w:r>
      <w:proofErr w:type="spellStart"/>
      <w:r w:rsidRPr="0074265B">
        <w:rPr>
          <w:rFonts w:ascii="Times New Roman" w:hAnsi="Times New Roman" w:cs="Times New Roman"/>
          <w:iCs/>
          <w:color w:val="000000"/>
        </w:rPr>
        <w:t>International</w:t>
      </w:r>
      <w:proofErr w:type="spellEnd"/>
      <w:r w:rsidRPr="0074265B">
        <w:rPr>
          <w:rFonts w:ascii="Times New Roman" w:hAnsi="Times New Roman" w:cs="Times New Roman"/>
          <w:iCs/>
          <w:color w:val="000000"/>
        </w:rPr>
        <w:t xml:space="preserve">. </w:t>
      </w:r>
      <w:proofErr w:type="spellStart"/>
      <w:r w:rsidRPr="0074265B">
        <w:rPr>
          <w:rFonts w:ascii="Times New Roman" w:hAnsi="Times New Roman" w:cs="Times New Roman"/>
          <w:iCs/>
          <w:color w:val="000000"/>
        </w:rPr>
        <w:t>Vol</w:t>
      </w:r>
      <w:proofErr w:type="spellEnd"/>
      <w:r w:rsidRPr="0074265B">
        <w:rPr>
          <w:rFonts w:ascii="Times New Roman" w:hAnsi="Times New Roman" w:cs="Times New Roman"/>
          <w:iCs/>
          <w:color w:val="000000"/>
        </w:rPr>
        <w:t xml:space="preserve">. 24 </w:t>
      </w:r>
      <w:proofErr w:type="spellStart"/>
      <w:r w:rsidRPr="0074265B">
        <w:rPr>
          <w:rFonts w:ascii="Times New Roman" w:hAnsi="Times New Roman" w:cs="Times New Roman"/>
          <w:iCs/>
          <w:color w:val="000000"/>
        </w:rPr>
        <w:t>No</w:t>
      </w:r>
      <w:proofErr w:type="spellEnd"/>
      <w:r w:rsidRPr="0074265B">
        <w:rPr>
          <w:rFonts w:ascii="Times New Roman" w:hAnsi="Times New Roman" w:cs="Times New Roman"/>
          <w:iCs/>
          <w:color w:val="000000"/>
        </w:rPr>
        <w:t>. 1.</w:t>
      </w:r>
    </w:p>
    <w:p w:rsidR="0074265B" w:rsidRPr="0074265B" w:rsidRDefault="0074265B" w:rsidP="0074265B">
      <w:pPr>
        <w:autoSpaceDE w:val="0"/>
        <w:autoSpaceDN w:val="0"/>
        <w:adjustRightInd w:val="0"/>
        <w:spacing w:after="0" w:line="161" w:lineRule="atLeast"/>
        <w:jc w:val="both"/>
        <w:rPr>
          <w:rFonts w:ascii="Times New Roman" w:hAnsi="Times New Roman" w:cs="Times New Roman"/>
          <w:color w:val="000000"/>
          <w:lang w:val="en-US"/>
        </w:rPr>
      </w:pPr>
      <w:r w:rsidRPr="0074265B">
        <w:rPr>
          <w:rFonts w:ascii="Times New Roman" w:hAnsi="Times New Roman" w:cs="Times New Roman"/>
          <w:iCs/>
          <w:color w:val="000000"/>
          <w:lang w:val="en-US"/>
        </w:rPr>
        <w:t>[</w:t>
      </w:r>
      <w:r w:rsidRPr="0074265B">
        <w:rPr>
          <w:rFonts w:ascii="Times New Roman" w:hAnsi="Times New Roman" w:cs="Times New Roman"/>
          <w:iCs/>
          <w:color w:val="000000"/>
          <w:lang w:val="en-US"/>
        </w:rPr>
        <w:t xml:space="preserve">5] </w:t>
      </w:r>
      <w:proofErr w:type="spellStart"/>
      <w:r w:rsidRPr="0074265B">
        <w:rPr>
          <w:rFonts w:ascii="Times New Roman" w:hAnsi="Times New Roman" w:cs="Times New Roman"/>
          <w:iCs/>
          <w:color w:val="000000"/>
          <w:lang w:val="en-US"/>
        </w:rPr>
        <w:t>Ruemke</w:t>
      </w:r>
      <w:proofErr w:type="spellEnd"/>
      <w:r w:rsidRPr="0074265B">
        <w:rPr>
          <w:rFonts w:ascii="Times New Roman" w:hAnsi="Times New Roman" w:cs="Times New Roman"/>
          <w:iCs/>
          <w:color w:val="000000"/>
          <w:lang w:val="en-US"/>
        </w:rPr>
        <w:t xml:space="preserve"> CL. (1979): The statistically expected variability in differential counting. In: </w:t>
      </w:r>
      <w:proofErr w:type="spellStart"/>
      <w:r w:rsidRPr="0074265B">
        <w:rPr>
          <w:rFonts w:ascii="Times New Roman" w:hAnsi="Times New Roman" w:cs="Times New Roman"/>
          <w:iCs/>
          <w:color w:val="000000"/>
          <w:lang w:val="en-US"/>
        </w:rPr>
        <w:t>Koepke</w:t>
      </w:r>
      <w:proofErr w:type="spellEnd"/>
      <w:r w:rsidRPr="0074265B">
        <w:rPr>
          <w:rFonts w:ascii="Times New Roman" w:hAnsi="Times New Roman" w:cs="Times New Roman"/>
          <w:iCs/>
          <w:color w:val="000000"/>
          <w:lang w:val="en-US"/>
        </w:rPr>
        <w:t xml:space="preserve"> JA: Differential leukocyte counting. </w:t>
      </w:r>
      <w:proofErr w:type="gramStart"/>
      <w:r w:rsidRPr="0074265B">
        <w:rPr>
          <w:rFonts w:ascii="Times New Roman" w:hAnsi="Times New Roman" w:cs="Times New Roman"/>
          <w:iCs/>
          <w:color w:val="000000"/>
          <w:lang w:val="en-US"/>
        </w:rPr>
        <w:t xml:space="preserve">College of American Pathologists, </w:t>
      </w:r>
      <w:proofErr w:type="spellStart"/>
      <w:r w:rsidRPr="0074265B">
        <w:rPr>
          <w:rFonts w:ascii="Times New Roman" w:hAnsi="Times New Roman" w:cs="Times New Roman"/>
          <w:iCs/>
          <w:color w:val="000000"/>
          <w:lang w:val="en-US"/>
        </w:rPr>
        <w:t>Sokie</w:t>
      </w:r>
      <w:proofErr w:type="spellEnd"/>
      <w:r w:rsidRPr="0074265B">
        <w:rPr>
          <w:rFonts w:ascii="Times New Roman" w:hAnsi="Times New Roman" w:cs="Times New Roman"/>
          <w:iCs/>
          <w:color w:val="000000"/>
          <w:lang w:val="en-US"/>
        </w:rPr>
        <w:t>, Illinois.</w:t>
      </w:r>
      <w:proofErr w:type="gramEnd"/>
      <w:r w:rsidRPr="0074265B">
        <w:rPr>
          <w:rFonts w:ascii="Times New Roman" w:hAnsi="Times New Roman" w:cs="Times New Roman"/>
          <w:iCs/>
          <w:color w:val="000000"/>
          <w:lang w:val="en-US"/>
        </w:rPr>
        <w:t xml:space="preserve"> </w:t>
      </w:r>
    </w:p>
    <w:p w:rsidR="0074265B" w:rsidRPr="0074265B" w:rsidRDefault="0074265B" w:rsidP="0074265B">
      <w:pPr>
        <w:autoSpaceDE w:val="0"/>
        <w:autoSpaceDN w:val="0"/>
        <w:adjustRightInd w:val="0"/>
        <w:spacing w:after="0" w:line="161" w:lineRule="atLeast"/>
        <w:jc w:val="both"/>
        <w:rPr>
          <w:rFonts w:ascii="Times New Roman" w:hAnsi="Times New Roman" w:cs="Times New Roman"/>
          <w:color w:val="000000"/>
          <w:lang w:val="en-US"/>
        </w:rPr>
      </w:pPr>
      <w:r w:rsidRPr="0074265B">
        <w:rPr>
          <w:rFonts w:ascii="Times New Roman" w:hAnsi="Times New Roman" w:cs="Times New Roman"/>
          <w:iCs/>
          <w:color w:val="000000"/>
          <w:lang w:val="en-US"/>
        </w:rPr>
        <w:t xml:space="preserve">[6] </w:t>
      </w:r>
      <w:proofErr w:type="spellStart"/>
      <w:r w:rsidRPr="0074265B">
        <w:rPr>
          <w:rFonts w:ascii="Times New Roman" w:hAnsi="Times New Roman" w:cs="Times New Roman"/>
          <w:iCs/>
          <w:color w:val="000000"/>
          <w:lang w:val="en-US"/>
        </w:rPr>
        <w:t>Seo</w:t>
      </w:r>
      <w:proofErr w:type="spellEnd"/>
      <w:r w:rsidRPr="0074265B">
        <w:rPr>
          <w:rFonts w:ascii="Times New Roman" w:hAnsi="Times New Roman" w:cs="Times New Roman"/>
          <w:iCs/>
          <w:color w:val="000000"/>
          <w:lang w:val="en-US"/>
        </w:rPr>
        <w:t xml:space="preserve"> JY et al. (2015): Performance evaluation of the new hematology analyzer </w:t>
      </w:r>
      <w:proofErr w:type="spellStart"/>
      <w:r w:rsidRPr="0074265B">
        <w:rPr>
          <w:rFonts w:ascii="Times New Roman" w:hAnsi="Times New Roman" w:cs="Times New Roman"/>
          <w:iCs/>
          <w:color w:val="000000"/>
          <w:lang w:val="en-US"/>
        </w:rPr>
        <w:t>Sysmex</w:t>
      </w:r>
      <w:proofErr w:type="spellEnd"/>
      <w:r w:rsidRPr="0074265B">
        <w:rPr>
          <w:rFonts w:ascii="Times New Roman" w:hAnsi="Times New Roman" w:cs="Times New Roman"/>
          <w:iCs/>
          <w:color w:val="000000"/>
          <w:lang w:val="en-US"/>
        </w:rPr>
        <w:t xml:space="preserve"> XN-series. </w:t>
      </w:r>
      <w:proofErr w:type="spellStart"/>
      <w:proofErr w:type="gramStart"/>
      <w:r w:rsidRPr="0074265B">
        <w:rPr>
          <w:rFonts w:ascii="Times New Roman" w:hAnsi="Times New Roman" w:cs="Times New Roman"/>
          <w:iCs/>
          <w:color w:val="000000"/>
          <w:lang w:val="en-US"/>
        </w:rPr>
        <w:t>Int</w:t>
      </w:r>
      <w:proofErr w:type="spellEnd"/>
      <w:r w:rsidRPr="0074265B">
        <w:rPr>
          <w:rFonts w:ascii="Times New Roman" w:hAnsi="Times New Roman" w:cs="Times New Roman"/>
          <w:iCs/>
          <w:color w:val="000000"/>
          <w:lang w:val="en-US"/>
        </w:rPr>
        <w:t xml:space="preserve"> J Lab </w:t>
      </w:r>
      <w:proofErr w:type="spellStart"/>
      <w:r w:rsidRPr="0074265B">
        <w:rPr>
          <w:rFonts w:ascii="Times New Roman" w:hAnsi="Times New Roman" w:cs="Times New Roman"/>
          <w:iCs/>
          <w:color w:val="000000"/>
          <w:lang w:val="en-US"/>
        </w:rPr>
        <w:t>Hematol</w:t>
      </w:r>
      <w:proofErr w:type="spellEnd"/>
      <w:r w:rsidRPr="0074265B">
        <w:rPr>
          <w:rFonts w:ascii="Times New Roman" w:hAnsi="Times New Roman" w:cs="Times New Roman"/>
          <w:iCs/>
          <w:color w:val="000000"/>
          <w:lang w:val="en-US"/>
        </w:rPr>
        <w:t>.</w:t>
      </w:r>
      <w:proofErr w:type="gramEnd"/>
      <w:r w:rsidRPr="0074265B">
        <w:rPr>
          <w:rFonts w:ascii="Times New Roman" w:hAnsi="Times New Roman" w:cs="Times New Roman"/>
          <w:iCs/>
          <w:color w:val="000000"/>
          <w:lang w:val="en-US"/>
        </w:rPr>
        <w:t xml:space="preserve"> 37(2</w:t>
      </w:r>
      <w:proofErr w:type="gramStart"/>
      <w:r w:rsidRPr="0074265B">
        <w:rPr>
          <w:rFonts w:ascii="Times New Roman" w:hAnsi="Times New Roman" w:cs="Times New Roman"/>
          <w:iCs/>
          <w:color w:val="000000"/>
          <w:lang w:val="en-US"/>
        </w:rPr>
        <w:t>) :</w:t>
      </w:r>
      <w:proofErr w:type="gramEnd"/>
      <w:r w:rsidRPr="0074265B">
        <w:rPr>
          <w:rFonts w:ascii="Times New Roman" w:hAnsi="Times New Roman" w:cs="Times New Roman"/>
          <w:iCs/>
          <w:color w:val="000000"/>
          <w:lang w:val="en-US"/>
        </w:rPr>
        <w:t xml:space="preserve"> 155. </w:t>
      </w:r>
    </w:p>
    <w:p w:rsidR="0074265B" w:rsidRPr="0074265B" w:rsidRDefault="0074265B" w:rsidP="0074265B">
      <w:pPr>
        <w:autoSpaceDE w:val="0"/>
        <w:autoSpaceDN w:val="0"/>
        <w:adjustRightInd w:val="0"/>
        <w:spacing w:after="0" w:line="161" w:lineRule="atLeast"/>
        <w:jc w:val="both"/>
        <w:rPr>
          <w:rFonts w:ascii="Times New Roman" w:hAnsi="Times New Roman" w:cs="Times New Roman"/>
          <w:color w:val="000000"/>
        </w:rPr>
      </w:pPr>
      <w:r w:rsidRPr="0074265B">
        <w:rPr>
          <w:rFonts w:ascii="Times New Roman" w:hAnsi="Times New Roman" w:cs="Times New Roman"/>
          <w:iCs/>
          <w:color w:val="000000"/>
          <w:lang w:val="en-US"/>
        </w:rPr>
        <w:t xml:space="preserve">[7] Briggs C et al. (2012): Performance evaluation of the </w:t>
      </w:r>
      <w:proofErr w:type="spellStart"/>
      <w:r w:rsidRPr="0074265B">
        <w:rPr>
          <w:rFonts w:ascii="Times New Roman" w:hAnsi="Times New Roman" w:cs="Times New Roman"/>
          <w:iCs/>
          <w:color w:val="000000"/>
          <w:lang w:val="en-US"/>
        </w:rPr>
        <w:t>Sysmex</w:t>
      </w:r>
      <w:proofErr w:type="spellEnd"/>
      <w:r w:rsidRPr="0074265B">
        <w:rPr>
          <w:rFonts w:ascii="Times New Roman" w:hAnsi="Times New Roman" w:cs="Times New Roman"/>
          <w:iCs/>
          <w:color w:val="000000"/>
          <w:lang w:val="en-US"/>
        </w:rPr>
        <w:t xml:space="preserve"> </w:t>
      </w:r>
      <w:proofErr w:type="spellStart"/>
      <w:r w:rsidRPr="0074265B">
        <w:rPr>
          <w:rFonts w:ascii="Times New Roman" w:hAnsi="Times New Roman" w:cs="Times New Roman"/>
          <w:iCs/>
          <w:color w:val="000000"/>
          <w:lang w:val="en-US"/>
        </w:rPr>
        <w:t>haematology</w:t>
      </w:r>
      <w:proofErr w:type="spellEnd"/>
      <w:r w:rsidRPr="0074265B">
        <w:rPr>
          <w:rFonts w:ascii="Times New Roman" w:hAnsi="Times New Roman" w:cs="Times New Roman"/>
          <w:iCs/>
          <w:color w:val="000000"/>
          <w:lang w:val="en-US"/>
        </w:rPr>
        <w:t xml:space="preserve"> XN modular system. </w:t>
      </w:r>
      <w:r w:rsidRPr="0074265B">
        <w:rPr>
          <w:rFonts w:ascii="Times New Roman" w:hAnsi="Times New Roman" w:cs="Times New Roman"/>
          <w:iCs/>
          <w:color w:val="000000"/>
        </w:rPr>
        <w:t xml:space="preserve">J </w:t>
      </w:r>
      <w:proofErr w:type="spellStart"/>
      <w:r w:rsidRPr="0074265B">
        <w:rPr>
          <w:rFonts w:ascii="Times New Roman" w:hAnsi="Times New Roman" w:cs="Times New Roman"/>
          <w:iCs/>
          <w:color w:val="000000"/>
        </w:rPr>
        <w:t>Clin</w:t>
      </w:r>
      <w:proofErr w:type="spellEnd"/>
      <w:r w:rsidRPr="0074265B">
        <w:rPr>
          <w:rFonts w:ascii="Times New Roman" w:hAnsi="Times New Roman" w:cs="Times New Roman"/>
          <w:iCs/>
          <w:color w:val="000000"/>
        </w:rPr>
        <w:t xml:space="preserve"> </w:t>
      </w:r>
      <w:proofErr w:type="spellStart"/>
      <w:r w:rsidRPr="0074265B">
        <w:rPr>
          <w:rFonts w:ascii="Times New Roman" w:hAnsi="Times New Roman" w:cs="Times New Roman"/>
          <w:iCs/>
          <w:color w:val="000000"/>
        </w:rPr>
        <w:t>Pathol</w:t>
      </w:r>
      <w:proofErr w:type="spellEnd"/>
      <w:r w:rsidRPr="0074265B">
        <w:rPr>
          <w:rFonts w:ascii="Times New Roman" w:hAnsi="Times New Roman" w:cs="Times New Roman"/>
          <w:iCs/>
          <w:color w:val="000000"/>
        </w:rPr>
        <w:t xml:space="preserve"> 2012. 65(11)</w:t>
      </w:r>
      <w:proofErr w:type="gramStart"/>
      <w:r w:rsidRPr="0074265B">
        <w:rPr>
          <w:rFonts w:ascii="Times New Roman" w:hAnsi="Times New Roman" w:cs="Times New Roman"/>
          <w:iCs/>
          <w:color w:val="000000"/>
        </w:rPr>
        <w:t xml:space="preserve"> :</w:t>
      </w:r>
      <w:proofErr w:type="gramEnd"/>
      <w:r w:rsidRPr="0074265B">
        <w:rPr>
          <w:rFonts w:ascii="Times New Roman" w:hAnsi="Times New Roman" w:cs="Times New Roman"/>
          <w:iCs/>
          <w:color w:val="000000"/>
        </w:rPr>
        <w:t xml:space="preserve"> 1024 – 30. </w:t>
      </w:r>
    </w:p>
    <w:p w:rsidR="0074265B" w:rsidRPr="0074265B" w:rsidRDefault="0074265B" w:rsidP="0074265B">
      <w:pPr>
        <w:autoSpaceDE w:val="0"/>
        <w:autoSpaceDN w:val="0"/>
        <w:adjustRightInd w:val="0"/>
        <w:spacing w:after="0" w:line="181" w:lineRule="atLeast"/>
        <w:jc w:val="both"/>
        <w:rPr>
          <w:rFonts w:ascii="Times New Roman" w:hAnsi="Times New Roman" w:cs="Times New Roman"/>
        </w:rPr>
      </w:pPr>
      <w:r w:rsidRPr="0074265B">
        <w:rPr>
          <w:rFonts w:ascii="Times New Roman" w:hAnsi="Times New Roman" w:cs="Times New Roman"/>
          <w:iCs/>
          <w:color w:val="000000"/>
          <w:lang w:val="en-US"/>
        </w:rPr>
        <w:t xml:space="preserve">[8] </w:t>
      </w:r>
      <w:proofErr w:type="spellStart"/>
      <w:r w:rsidRPr="0074265B">
        <w:rPr>
          <w:rFonts w:ascii="Times New Roman" w:hAnsi="Times New Roman" w:cs="Times New Roman"/>
          <w:iCs/>
          <w:color w:val="000000"/>
          <w:lang w:val="en-US"/>
        </w:rPr>
        <w:t>Tabe</w:t>
      </w:r>
      <w:proofErr w:type="spellEnd"/>
      <w:r w:rsidRPr="0074265B">
        <w:rPr>
          <w:rFonts w:ascii="Times New Roman" w:hAnsi="Times New Roman" w:cs="Times New Roman"/>
          <w:iCs/>
          <w:color w:val="000000"/>
          <w:lang w:val="en-US"/>
        </w:rPr>
        <w:t xml:space="preserve"> Y et al. (2015): Performance evaluation of the digital cell imaging analyzer DI-60 integrated into the fully automated </w:t>
      </w:r>
      <w:proofErr w:type="spellStart"/>
      <w:r w:rsidRPr="0074265B">
        <w:rPr>
          <w:rFonts w:ascii="Times New Roman" w:hAnsi="Times New Roman" w:cs="Times New Roman"/>
          <w:iCs/>
          <w:color w:val="000000"/>
          <w:lang w:val="en-US"/>
        </w:rPr>
        <w:t>Sysmex</w:t>
      </w:r>
      <w:proofErr w:type="spellEnd"/>
      <w:r w:rsidRPr="0074265B">
        <w:rPr>
          <w:rFonts w:ascii="Times New Roman" w:hAnsi="Times New Roman" w:cs="Times New Roman"/>
          <w:iCs/>
          <w:color w:val="000000"/>
          <w:lang w:val="en-US"/>
        </w:rPr>
        <w:t xml:space="preserve"> XN hematology analyzer system. </w:t>
      </w:r>
      <w:proofErr w:type="spellStart"/>
      <w:r w:rsidRPr="0074265B">
        <w:rPr>
          <w:rFonts w:ascii="Times New Roman" w:hAnsi="Times New Roman" w:cs="Times New Roman"/>
          <w:iCs/>
          <w:color w:val="000000"/>
        </w:rPr>
        <w:t>Clin</w:t>
      </w:r>
      <w:proofErr w:type="spellEnd"/>
      <w:r w:rsidRPr="0074265B">
        <w:rPr>
          <w:rFonts w:ascii="Times New Roman" w:hAnsi="Times New Roman" w:cs="Times New Roman"/>
          <w:iCs/>
          <w:color w:val="000000"/>
        </w:rPr>
        <w:t xml:space="preserve"> </w:t>
      </w:r>
      <w:proofErr w:type="spellStart"/>
      <w:r w:rsidRPr="0074265B">
        <w:rPr>
          <w:rFonts w:ascii="Times New Roman" w:hAnsi="Times New Roman" w:cs="Times New Roman"/>
          <w:iCs/>
          <w:color w:val="000000"/>
        </w:rPr>
        <w:t>Chem</w:t>
      </w:r>
      <w:proofErr w:type="spellEnd"/>
      <w:r w:rsidRPr="0074265B">
        <w:rPr>
          <w:rFonts w:ascii="Times New Roman" w:hAnsi="Times New Roman" w:cs="Times New Roman"/>
          <w:iCs/>
          <w:color w:val="000000"/>
        </w:rPr>
        <w:t xml:space="preserve"> </w:t>
      </w:r>
      <w:proofErr w:type="spellStart"/>
      <w:r w:rsidRPr="0074265B">
        <w:rPr>
          <w:rFonts w:ascii="Times New Roman" w:hAnsi="Times New Roman" w:cs="Times New Roman"/>
          <w:iCs/>
          <w:color w:val="000000"/>
        </w:rPr>
        <w:t>Lab</w:t>
      </w:r>
      <w:proofErr w:type="spellEnd"/>
      <w:r w:rsidRPr="0074265B">
        <w:rPr>
          <w:rFonts w:ascii="Times New Roman" w:hAnsi="Times New Roman" w:cs="Times New Roman"/>
          <w:iCs/>
          <w:color w:val="000000"/>
        </w:rPr>
        <w:t xml:space="preserve"> </w:t>
      </w:r>
      <w:proofErr w:type="spellStart"/>
      <w:r w:rsidRPr="0074265B">
        <w:rPr>
          <w:rFonts w:ascii="Times New Roman" w:hAnsi="Times New Roman" w:cs="Times New Roman"/>
          <w:iCs/>
          <w:color w:val="000000"/>
        </w:rPr>
        <w:t>Med</w:t>
      </w:r>
      <w:proofErr w:type="spellEnd"/>
      <w:r w:rsidRPr="0074265B">
        <w:rPr>
          <w:rFonts w:ascii="Times New Roman" w:hAnsi="Times New Roman" w:cs="Times New Roman"/>
          <w:iCs/>
          <w:color w:val="000000"/>
        </w:rPr>
        <w:t>. 53(2)</w:t>
      </w:r>
      <w:proofErr w:type="gramStart"/>
      <w:r w:rsidRPr="0074265B">
        <w:rPr>
          <w:rFonts w:ascii="Times New Roman" w:hAnsi="Times New Roman" w:cs="Times New Roman"/>
          <w:iCs/>
          <w:color w:val="000000"/>
        </w:rPr>
        <w:t xml:space="preserve"> :</w:t>
      </w:r>
      <w:proofErr w:type="gramEnd"/>
      <w:r w:rsidRPr="0074265B">
        <w:rPr>
          <w:rFonts w:ascii="Times New Roman" w:hAnsi="Times New Roman" w:cs="Times New Roman"/>
          <w:iCs/>
          <w:color w:val="000000"/>
        </w:rPr>
        <w:t xml:space="preserve"> 281.</w:t>
      </w:r>
      <w:bookmarkStart w:id="0" w:name="_GoBack"/>
      <w:bookmarkEnd w:id="0"/>
    </w:p>
    <w:sectPr w:rsidR="0074265B" w:rsidRPr="0074265B" w:rsidSect="0074265B">
      <w:type w:val="continuous"/>
      <w:pgSz w:w="11906" w:h="16838"/>
      <w:pgMar w:top="1134" w:right="850" w:bottom="1134" w:left="1701"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KievitPro-Regular">
    <w:altName w:val="KievitPro-Regular"/>
    <w:panose1 w:val="00000000000000000000"/>
    <w:charset w:val="00"/>
    <w:family w:val="swiss"/>
    <w:notTrueType/>
    <w:pitch w:val="default"/>
    <w:sig w:usb0="00000003" w:usb1="00000000" w:usb2="00000000" w:usb3="00000000" w:csb0="00000001" w:csb1="00000000"/>
  </w:font>
  <w:font w:name="KievitPro-Bold">
    <w:altName w:val="KievitPro-Bold"/>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70EEC2"/>
    <w:multiLevelType w:val="hybridMultilevel"/>
    <w:tmpl w:val="837B99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2269CAF"/>
    <w:multiLevelType w:val="hybridMultilevel"/>
    <w:tmpl w:val="D86E06F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50257CD"/>
    <w:multiLevelType w:val="hybridMultilevel"/>
    <w:tmpl w:val="8DC0D77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203B63BB"/>
    <w:multiLevelType w:val="hybridMultilevel"/>
    <w:tmpl w:val="B3FD122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4F6D6A73"/>
    <w:multiLevelType w:val="hybridMultilevel"/>
    <w:tmpl w:val="C478A0B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6E33671D"/>
    <w:multiLevelType w:val="hybridMultilevel"/>
    <w:tmpl w:val="2B443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3861F34"/>
    <w:multiLevelType w:val="hybridMultilevel"/>
    <w:tmpl w:val="31F863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6"/>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8DE"/>
    <w:rsid w:val="001A08DE"/>
    <w:rsid w:val="0036292A"/>
    <w:rsid w:val="00364A57"/>
    <w:rsid w:val="005C081D"/>
    <w:rsid w:val="006D71D3"/>
    <w:rsid w:val="0074265B"/>
    <w:rsid w:val="00804932"/>
    <w:rsid w:val="00DB6619"/>
    <w:rsid w:val="00EF56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364A5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4A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64A57"/>
    <w:rPr>
      <w:rFonts w:ascii="Tahoma" w:hAnsi="Tahoma" w:cs="Tahoma"/>
      <w:sz w:val="16"/>
      <w:szCs w:val="16"/>
    </w:rPr>
  </w:style>
  <w:style w:type="character" w:customStyle="1" w:styleId="20">
    <w:name w:val="Заголовок 2 Знак"/>
    <w:basedOn w:val="a0"/>
    <w:link w:val="2"/>
    <w:uiPriority w:val="9"/>
    <w:rsid w:val="00364A57"/>
    <w:rPr>
      <w:rFonts w:asciiTheme="majorHAnsi" w:eastAsiaTheme="majorEastAsia" w:hAnsiTheme="majorHAnsi" w:cstheme="majorBidi"/>
      <w:b/>
      <w:bCs/>
      <w:color w:val="4F81BD" w:themeColor="accent1"/>
      <w:sz w:val="26"/>
      <w:szCs w:val="26"/>
    </w:rPr>
  </w:style>
  <w:style w:type="paragraph" w:customStyle="1" w:styleId="Default">
    <w:name w:val="Default"/>
    <w:rsid w:val="00364A57"/>
    <w:pPr>
      <w:autoSpaceDE w:val="0"/>
      <w:autoSpaceDN w:val="0"/>
      <w:adjustRightInd w:val="0"/>
      <w:spacing w:after="0" w:line="240" w:lineRule="auto"/>
    </w:pPr>
    <w:rPr>
      <w:rFonts w:ascii="KievitPro-Regular" w:hAnsi="KievitPro-Regular" w:cs="KievitPro-Regular"/>
      <w:color w:val="000000"/>
      <w:sz w:val="24"/>
      <w:szCs w:val="24"/>
    </w:rPr>
  </w:style>
  <w:style w:type="character" w:customStyle="1" w:styleId="A5">
    <w:name w:val="A5"/>
    <w:uiPriority w:val="99"/>
    <w:rsid w:val="00364A57"/>
    <w:rPr>
      <w:rFonts w:cs="KievitPro-Regular"/>
      <w:color w:val="000000"/>
      <w:sz w:val="10"/>
      <w:szCs w:val="10"/>
    </w:rPr>
  </w:style>
  <w:style w:type="paragraph" w:customStyle="1" w:styleId="Pa3">
    <w:name w:val="Pa3"/>
    <w:basedOn w:val="Default"/>
    <w:next w:val="Default"/>
    <w:uiPriority w:val="99"/>
    <w:rsid w:val="00804932"/>
    <w:pPr>
      <w:spacing w:line="191" w:lineRule="atLeast"/>
    </w:pPr>
    <w:rPr>
      <w:rFonts w:ascii="KievitPro-Bold" w:hAnsi="KievitPro-Bold" w:cstheme="minorBidi"/>
      <w:color w:val="auto"/>
    </w:rPr>
  </w:style>
  <w:style w:type="paragraph" w:customStyle="1" w:styleId="Pa4">
    <w:name w:val="Pa4"/>
    <w:basedOn w:val="Default"/>
    <w:next w:val="Default"/>
    <w:uiPriority w:val="99"/>
    <w:rsid w:val="00804932"/>
    <w:pPr>
      <w:spacing w:line="181" w:lineRule="atLeast"/>
    </w:pPr>
    <w:rPr>
      <w:rFonts w:ascii="KievitPro-Bold" w:hAnsi="KievitPro-Bold" w:cstheme="minorBidi"/>
      <w:color w:val="auto"/>
    </w:rPr>
  </w:style>
  <w:style w:type="character" w:customStyle="1" w:styleId="A40">
    <w:name w:val="A4"/>
    <w:uiPriority w:val="99"/>
    <w:rsid w:val="006D71D3"/>
    <w:rPr>
      <w:rFonts w:cs="KievitPro-Regular"/>
      <w:color w:val="000000"/>
      <w:sz w:val="18"/>
      <w:szCs w:val="18"/>
    </w:rPr>
  </w:style>
  <w:style w:type="paragraph" w:customStyle="1" w:styleId="Pa5">
    <w:name w:val="Pa5"/>
    <w:basedOn w:val="Default"/>
    <w:next w:val="Default"/>
    <w:uiPriority w:val="99"/>
    <w:rsid w:val="00DB6619"/>
    <w:pPr>
      <w:spacing w:line="161" w:lineRule="atLeast"/>
    </w:pPr>
    <w:rPr>
      <w:rFonts w:ascii="KievitPro-Bold" w:hAnsi="KievitPro-Bold" w:cstheme="minorBidi"/>
      <w:color w:val="auto"/>
    </w:rPr>
  </w:style>
  <w:style w:type="paragraph" w:styleId="a6">
    <w:name w:val="List Paragraph"/>
    <w:basedOn w:val="a"/>
    <w:uiPriority w:val="34"/>
    <w:qFormat/>
    <w:rsid w:val="0074265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364A5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4A5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64A57"/>
    <w:rPr>
      <w:rFonts w:ascii="Tahoma" w:hAnsi="Tahoma" w:cs="Tahoma"/>
      <w:sz w:val="16"/>
      <w:szCs w:val="16"/>
    </w:rPr>
  </w:style>
  <w:style w:type="character" w:customStyle="1" w:styleId="20">
    <w:name w:val="Заголовок 2 Знак"/>
    <w:basedOn w:val="a0"/>
    <w:link w:val="2"/>
    <w:uiPriority w:val="9"/>
    <w:rsid w:val="00364A57"/>
    <w:rPr>
      <w:rFonts w:asciiTheme="majorHAnsi" w:eastAsiaTheme="majorEastAsia" w:hAnsiTheme="majorHAnsi" w:cstheme="majorBidi"/>
      <w:b/>
      <w:bCs/>
      <w:color w:val="4F81BD" w:themeColor="accent1"/>
      <w:sz w:val="26"/>
      <w:szCs w:val="26"/>
    </w:rPr>
  </w:style>
  <w:style w:type="paragraph" w:customStyle="1" w:styleId="Default">
    <w:name w:val="Default"/>
    <w:rsid w:val="00364A57"/>
    <w:pPr>
      <w:autoSpaceDE w:val="0"/>
      <w:autoSpaceDN w:val="0"/>
      <w:adjustRightInd w:val="0"/>
      <w:spacing w:after="0" w:line="240" w:lineRule="auto"/>
    </w:pPr>
    <w:rPr>
      <w:rFonts w:ascii="KievitPro-Regular" w:hAnsi="KievitPro-Regular" w:cs="KievitPro-Regular"/>
      <w:color w:val="000000"/>
      <w:sz w:val="24"/>
      <w:szCs w:val="24"/>
    </w:rPr>
  </w:style>
  <w:style w:type="character" w:customStyle="1" w:styleId="A5">
    <w:name w:val="A5"/>
    <w:uiPriority w:val="99"/>
    <w:rsid w:val="00364A57"/>
    <w:rPr>
      <w:rFonts w:cs="KievitPro-Regular"/>
      <w:color w:val="000000"/>
      <w:sz w:val="10"/>
      <w:szCs w:val="10"/>
    </w:rPr>
  </w:style>
  <w:style w:type="paragraph" w:customStyle="1" w:styleId="Pa3">
    <w:name w:val="Pa3"/>
    <w:basedOn w:val="Default"/>
    <w:next w:val="Default"/>
    <w:uiPriority w:val="99"/>
    <w:rsid w:val="00804932"/>
    <w:pPr>
      <w:spacing w:line="191" w:lineRule="atLeast"/>
    </w:pPr>
    <w:rPr>
      <w:rFonts w:ascii="KievitPro-Bold" w:hAnsi="KievitPro-Bold" w:cstheme="minorBidi"/>
      <w:color w:val="auto"/>
    </w:rPr>
  </w:style>
  <w:style w:type="paragraph" w:customStyle="1" w:styleId="Pa4">
    <w:name w:val="Pa4"/>
    <w:basedOn w:val="Default"/>
    <w:next w:val="Default"/>
    <w:uiPriority w:val="99"/>
    <w:rsid w:val="00804932"/>
    <w:pPr>
      <w:spacing w:line="181" w:lineRule="atLeast"/>
    </w:pPr>
    <w:rPr>
      <w:rFonts w:ascii="KievitPro-Bold" w:hAnsi="KievitPro-Bold" w:cstheme="minorBidi"/>
      <w:color w:val="auto"/>
    </w:rPr>
  </w:style>
  <w:style w:type="character" w:customStyle="1" w:styleId="A40">
    <w:name w:val="A4"/>
    <w:uiPriority w:val="99"/>
    <w:rsid w:val="006D71D3"/>
    <w:rPr>
      <w:rFonts w:cs="KievitPro-Regular"/>
      <w:color w:val="000000"/>
      <w:sz w:val="18"/>
      <w:szCs w:val="18"/>
    </w:rPr>
  </w:style>
  <w:style w:type="paragraph" w:customStyle="1" w:styleId="Pa5">
    <w:name w:val="Pa5"/>
    <w:basedOn w:val="Default"/>
    <w:next w:val="Default"/>
    <w:uiPriority w:val="99"/>
    <w:rsid w:val="00DB6619"/>
    <w:pPr>
      <w:spacing w:line="161" w:lineRule="atLeast"/>
    </w:pPr>
    <w:rPr>
      <w:rFonts w:ascii="KievitPro-Bold" w:hAnsi="KievitPro-Bold" w:cstheme="minorBidi"/>
      <w:color w:val="auto"/>
    </w:rPr>
  </w:style>
  <w:style w:type="paragraph" w:styleId="a6">
    <w:name w:val="List Paragraph"/>
    <w:basedOn w:val="a"/>
    <w:uiPriority w:val="34"/>
    <w:qFormat/>
    <w:rsid w:val="007426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481848">
      <w:bodyDiv w:val="1"/>
      <w:marLeft w:val="0"/>
      <w:marRight w:val="0"/>
      <w:marTop w:val="0"/>
      <w:marBottom w:val="0"/>
      <w:divBdr>
        <w:top w:val="none" w:sz="0" w:space="0" w:color="auto"/>
        <w:left w:val="none" w:sz="0" w:space="0" w:color="auto"/>
        <w:bottom w:val="none" w:sz="0" w:space="0" w:color="auto"/>
        <w:right w:val="none" w:sz="0" w:space="0" w:color="auto"/>
      </w:divBdr>
      <w:divsChild>
        <w:div w:id="214590590">
          <w:marLeft w:val="0"/>
          <w:marRight w:val="0"/>
          <w:marTop w:val="100"/>
          <w:marBottom w:val="0"/>
          <w:divBdr>
            <w:top w:val="none" w:sz="0" w:space="0" w:color="auto"/>
            <w:left w:val="none" w:sz="0" w:space="0" w:color="auto"/>
            <w:bottom w:val="none" w:sz="0" w:space="0" w:color="auto"/>
            <w:right w:val="none" w:sz="0" w:space="0" w:color="auto"/>
          </w:divBdr>
        </w:div>
        <w:div w:id="1375158330">
          <w:marLeft w:val="0"/>
          <w:marRight w:val="0"/>
          <w:marTop w:val="0"/>
          <w:marBottom w:val="0"/>
          <w:divBdr>
            <w:top w:val="none" w:sz="0" w:space="0" w:color="auto"/>
            <w:left w:val="none" w:sz="0" w:space="0" w:color="auto"/>
            <w:bottom w:val="none" w:sz="0" w:space="0" w:color="auto"/>
            <w:right w:val="none" w:sz="0" w:space="0" w:color="auto"/>
          </w:divBdr>
          <w:divsChild>
            <w:div w:id="2117361806">
              <w:marLeft w:val="0"/>
              <w:marRight w:val="0"/>
              <w:marTop w:val="0"/>
              <w:marBottom w:val="0"/>
              <w:divBdr>
                <w:top w:val="none" w:sz="0" w:space="0" w:color="auto"/>
                <w:left w:val="none" w:sz="0" w:space="0" w:color="auto"/>
                <w:bottom w:val="none" w:sz="0" w:space="0" w:color="auto"/>
                <w:right w:val="none" w:sz="0" w:space="0" w:color="auto"/>
              </w:divBdr>
              <w:divsChild>
                <w:div w:id="159011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8</Pages>
  <Words>2697</Words>
  <Characters>15377</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dc:creator>
  <cp:keywords/>
  <dc:description/>
  <cp:lastModifiedBy>tech</cp:lastModifiedBy>
  <cp:revision>2</cp:revision>
  <dcterms:created xsi:type="dcterms:W3CDTF">2022-09-12T03:18:00Z</dcterms:created>
  <dcterms:modified xsi:type="dcterms:W3CDTF">2022-09-12T04:29:00Z</dcterms:modified>
</cp:coreProperties>
</file>