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F237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5E5CE4F8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«КРАСНОЯРСКИЙ</w:t>
      </w:r>
    </w:p>
    <w:p w14:paraId="2CC8F8C1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ГОСУДАРСТВЕННЫЙ МЕДИЦИНСКИЙ УНИВЕРСИТЕТ ИМЕНИ</w:t>
      </w:r>
    </w:p>
    <w:p w14:paraId="34FBC4DA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ПРОФЕССОРА В.Ф. ВОЙНО-ЯСЕНЕЦКОГО» МИНИСТЕРСТВА</w:t>
      </w:r>
    </w:p>
    <w:p w14:paraId="39BBB6A3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ЗДРАВООХРАНЕНИЯ И СОЦИАЛЬНОГО РАЗВИТИЯ РФ</w:t>
      </w:r>
    </w:p>
    <w:p w14:paraId="715A6414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ГБОУ ВПО КРАСГМУ ИМ. ПРОФ. В.Ф. ВОЙНО-ЯСЕНЕЦКОГО МЗ и СР РФ</w:t>
      </w:r>
    </w:p>
    <w:p w14:paraId="33BE3D71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Кафедра офтальмологии имени профессора </w:t>
      </w:r>
      <w:proofErr w:type="spellStart"/>
      <w:r w:rsidRPr="00D75F63">
        <w:rPr>
          <w:rFonts w:ascii="Times New Roman" w:hAnsi="Times New Roman" w:cs="Times New Roman"/>
          <w:b/>
          <w:bCs/>
          <w:sz w:val="28"/>
          <w:szCs w:val="28"/>
        </w:rPr>
        <w:t>М.А.Дмитриева</w:t>
      </w:r>
      <w:proofErr w:type="spellEnd"/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 с курсом ПО</w:t>
      </w:r>
    </w:p>
    <w:p w14:paraId="2447DA5D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0F21B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4EB39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E0B576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9E3BD9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6AAE5A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AF8738" w14:textId="77777777" w:rsidR="00673813" w:rsidRPr="00D75F63" w:rsidRDefault="00673813" w:rsidP="006738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E31E9F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0E1AAB35" w14:textId="38DBEFD0" w:rsidR="00673813" w:rsidRPr="00D75F63" w:rsidRDefault="00673813" w:rsidP="00673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074655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73813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Центральная серозная </w:t>
      </w:r>
      <w:proofErr w:type="spellStart"/>
      <w:r w:rsidRPr="00673813">
        <w:rPr>
          <w:rFonts w:ascii="Times New Roman" w:hAnsi="Times New Roman" w:cs="Times New Roman"/>
          <w:b/>
          <w:bCs/>
          <w:sz w:val="28"/>
          <w:szCs w:val="28"/>
        </w:rPr>
        <w:t>хориоретинопатия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3026C408" w14:textId="77777777" w:rsidR="00673813" w:rsidRPr="00D75F63" w:rsidRDefault="00673813" w:rsidP="00673813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Выполнил: Шаров Н.С.</w:t>
      </w:r>
    </w:p>
    <w:p w14:paraId="5A3B2E16" w14:textId="77777777" w:rsidR="00673813" w:rsidRPr="00D75F63" w:rsidRDefault="00673813" w:rsidP="00673813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F6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14:paraId="2B63F143" w14:textId="77777777" w:rsidR="00673813" w:rsidRPr="00D75F63" w:rsidRDefault="00673813" w:rsidP="00673813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14:paraId="342B6711" w14:textId="77777777" w:rsidR="00673813" w:rsidRPr="00D75F63" w:rsidRDefault="00673813" w:rsidP="00673813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14:paraId="001DB4D9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F88C1" w14:textId="77777777" w:rsidR="00673813" w:rsidRPr="00D75F63" w:rsidRDefault="00673813" w:rsidP="00673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E161F" w14:textId="77777777" w:rsidR="00673813" w:rsidRPr="00D75F63" w:rsidRDefault="00673813" w:rsidP="00673813">
      <w:pPr>
        <w:rPr>
          <w:rFonts w:ascii="Times New Roman" w:hAnsi="Times New Roman" w:cs="Times New Roman"/>
          <w:sz w:val="28"/>
          <w:szCs w:val="28"/>
        </w:rPr>
      </w:pPr>
    </w:p>
    <w:p w14:paraId="4043B2CE" w14:textId="77777777" w:rsidR="00673813" w:rsidRDefault="00673813" w:rsidP="0067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9D47C72" w14:textId="19C2452B" w:rsidR="00D32578" w:rsidRDefault="00D32578">
      <w:pPr>
        <w:rPr>
          <w:lang w:val="en-US"/>
        </w:rPr>
      </w:pPr>
    </w:p>
    <w:sdt>
      <w:sdtPr>
        <w:id w:val="-8785519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sdtEndPr>
      <w:sdtContent>
        <w:p w14:paraId="25F90A72" w14:textId="78BF1838" w:rsidR="00776189" w:rsidRDefault="00776189">
          <w:pPr>
            <w:pStyle w:val="a4"/>
          </w:pPr>
          <w:r>
            <w:t>Оглавление</w:t>
          </w:r>
        </w:p>
        <w:p w14:paraId="45545A56" w14:textId="25519316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761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761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61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8172807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Определение заболевания или состояния (группы заболеваний или состояний)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_Toc168172807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1A66EA" w14:textId="038FAFF2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08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Этиология и патогенез заболевания или состояния (группы заболеваний или состояний)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_Toc168172808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EAF866" w14:textId="30879C07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09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Классификация ЦСХ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_Toc168172809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482F48" w14:textId="1BD1ECB3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0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 заболевания или состояния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_Toc168172810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4AA8E9" w14:textId="3E683549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1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Основные диагностические критерии установления ЦСХ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_Toc168172811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EBE9F" w14:textId="729F91C2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2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Инструментальные диагностические исследования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_Toc168172812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23BAA4" w14:textId="3268FF71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3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_Toc168172813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BC2077" w14:textId="3938E8F3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4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Лазерное лечение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_Toc168172814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362484" w14:textId="55F0ED6E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5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Хирургическое лечение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_Toc168172815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2380AB" w14:textId="7B696215" w:rsidR="00776189" w:rsidRPr="00776189" w:rsidRDefault="0077618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172816" w:history="1">
            <w:r w:rsidRPr="0077618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_Toc168172816 \h </w:instrTex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761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127FB8" w14:textId="67D530D4" w:rsidR="00776189" w:rsidRPr="00776189" w:rsidRDefault="007761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7618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CE44442" w14:textId="7BB9064B" w:rsidR="00776189" w:rsidRDefault="00776189">
      <w:pPr>
        <w:rPr>
          <w:lang w:val="en-US"/>
        </w:rPr>
      </w:pPr>
      <w:r>
        <w:rPr>
          <w:lang w:val="en-US"/>
        </w:rPr>
        <w:br w:type="page"/>
      </w:r>
    </w:p>
    <w:p w14:paraId="04335EDD" w14:textId="77777777" w:rsidR="00776189" w:rsidRDefault="00776189">
      <w:pPr>
        <w:rPr>
          <w:lang w:val="en-US"/>
        </w:rPr>
      </w:pPr>
    </w:p>
    <w:p w14:paraId="4CCEE768" w14:textId="77777777" w:rsidR="00673813" w:rsidRPr="00776189" w:rsidRDefault="00673813" w:rsidP="00776189">
      <w:pPr>
        <w:pStyle w:val="1"/>
      </w:pPr>
      <w:bookmarkStart w:id="1" w:name="_Toc168172807"/>
      <w:r w:rsidRPr="00776189">
        <w:t>Определение заболевания или состояния (группы заболеваний или состояний)</w:t>
      </w:r>
      <w:bookmarkEnd w:id="1"/>
      <w:r w:rsidRPr="00776189">
        <w:t xml:space="preserve"> </w:t>
      </w:r>
    </w:p>
    <w:p w14:paraId="147E5C9C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Центральная серозная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хориоретинопатия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(ЦСХ) – заболевание, которое развивается вследствие дисфункции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проявляется, как правило,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пахихориоидальным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фенотипом, характеризуется серозными отслойками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и/или пигментного эпителия, а также атрофическими их изменениями. </w:t>
      </w:r>
    </w:p>
    <w:p w14:paraId="54E8FC65" w14:textId="4EB38B16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Пахихориоидальный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фенотип (приставка «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пахи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» – утолщение) – состояние, для которого характерны следующие структурные изменения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хориоидальной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архитектоники: − диффузное или очаговое увеличение толщины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; − расширение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хориоидальных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сосудов; − истончение слоя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и средних сосудов (слой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Саттлера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) при наличии расширенных крупных сосудов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(слой Галлера), возможно при нормальной или уменьшенной общей толщине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.</w:t>
      </w:r>
    </w:p>
    <w:p w14:paraId="58EBB098" w14:textId="64E29CBF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</w:p>
    <w:p w14:paraId="55B118CB" w14:textId="77777777" w:rsidR="00673813" w:rsidRPr="00776189" w:rsidRDefault="00673813" w:rsidP="00776189">
      <w:pPr>
        <w:pStyle w:val="1"/>
      </w:pPr>
      <w:bookmarkStart w:id="2" w:name="_Toc168172808"/>
      <w:r w:rsidRPr="00776189">
        <w:t>Этиология и патогенез заболевания или состояния (группы заболеваний или состояний)</w:t>
      </w:r>
      <w:bookmarkEnd w:id="2"/>
      <w:r w:rsidRPr="00776189">
        <w:t xml:space="preserve"> </w:t>
      </w:r>
    </w:p>
    <w:p w14:paraId="558F6D25" w14:textId="71E02229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Центральная серозная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хориоретинопатия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представляет собой заболевание заднего сегмента глаза, которое впервые было описано A.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Graefe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 1866 году и появилось в офтальмологической литературе под названием «центральный рецидивирующий ретинит». В зависимости от взглядов на природу патологического процесса данного заболевания оно именовалось как центральный серозный ретинит, центральная серозная ангиопатия сетчатки, центральная серозная ретинопатия или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идиопатическая серозная отслойка макулы, серозный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макулит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077560F8" w14:textId="145077E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Термин «центральная серозная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хориоретинопатия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», существующий до сих пор, был впервые предложен J.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Gass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 1966 г. </w:t>
      </w:r>
    </w:p>
    <w:p w14:paraId="46E30EC6" w14:textId="0C55438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Несмотря на то, что прошло более 100 лет с момента первых публикаций, многие аспекты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, клинических проявлений, динамики и прогноза различных форм этого заболевания остаются неясными. Детальное изучение особенностей данной нозологии приобрело особую актуальность в последние десятилетия в связи с ростом численности пациентов, а также развитием заболевания не только в молодом работоспособном, но и пожилом возрасте</w:t>
      </w:r>
    </w:p>
    <w:p w14:paraId="6C0F5383" w14:textId="233D689D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Основной характеристикой заболевания является наличие локализованной, ограниченной серозной ОНЭ, связанной с нарушением барьерной и насосной </w:t>
      </w:r>
      <w:r w:rsidRPr="00776189">
        <w:rPr>
          <w:rFonts w:ascii="Times New Roman" w:hAnsi="Times New Roman" w:cs="Times New Roman"/>
          <w:sz w:val="28"/>
          <w:szCs w:val="28"/>
        </w:rPr>
        <w:lastRenderedPageBreak/>
        <w:t xml:space="preserve">функции ПЭ, часто сочетающейся с наличием отслоек пигментного эпителия, появляющихся на фоне декомпенсации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которая в свою очередь изменяется по структуре и увеличивается по толщине. По этой причине заболевание было включено в спектр так называемых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пахихориоидальных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состояний. </w:t>
      </w:r>
    </w:p>
    <w:p w14:paraId="40C5A108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Этиология окончательно не определена. На сегодняшний день наиболее частой причиной развития заболевания считают повышение уровня стероидных гормонов в организме человека, возникающее как эндогенно, так и </w:t>
      </w:r>
      <w:proofErr w:type="spellStart"/>
      <w:proofErr w:type="gramStart"/>
      <w:r w:rsidRPr="00776189">
        <w:rPr>
          <w:rFonts w:ascii="Times New Roman" w:hAnsi="Times New Roman" w:cs="Times New Roman"/>
          <w:sz w:val="28"/>
          <w:szCs w:val="28"/>
        </w:rPr>
        <w:t>экзогенно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225C4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Факторами риска развития ЦСХ являются: − психотип А;</w:t>
      </w:r>
    </w:p>
    <w:p w14:paraId="6EFDF8C1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− эмоциональный </w:t>
      </w:r>
      <w:proofErr w:type="gramStart"/>
      <w:r w:rsidRPr="00776189">
        <w:rPr>
          <w:rFonts w:ascii="Times New Roman" w:hAnsi="Times New Roman" w:cs="Times New Roman"/>
          <w:sz w:val="28"/>
          <w:szCs w:val="28"/>
        </w:rPr>
        <w:t>стресс ;</w:t>
      </w:r>
      <w:proofErr w:type="gramEnd"/>
    </w:p>
    <w:p w14:paraId="741741E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− прием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(ГКС) (перорально,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эпидурально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внутрисуставно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периокулярно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4AB4876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прием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агонистов адренергических рецепторов (псевдоэфедрина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оксиметазолина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содержащимися в назальных спреях,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метилендиоксиметамфетамина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(амфетамина) и эфедры, содержащихся в продуктах для бодибилдеров;</w:t>
      </w:r>
    </w:p>
    <w:p w14:paraId="5C2A142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− заболевания желудочно-кишечного тракта, вызванные H.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pilori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гастроэзофагальный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рефлюкс</w:t>
      </w:r>
    </w:p>
    <w:p w14:paraId="334A9971" w14:textId="4FED42D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− синдром Кушинга </w:t>
      </w:r>
    </w:p>
    <w:p w14:paraId="1794FDA2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беременность (преимущественно 3 триместр со спонтанной регрессией после родов </w:t>
      </w:r>
    </w:p>
    <w:p w14:paraId="454763DE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гормон-продуцирующие опухоли </w:t>
      </w:r>
    </w:p>
    <w:p w14:paraId="6915B622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заместительная гормональная терапия в период менопаузы или после гистерэктомии </w:t>
      </w:r>
    </w:p>
    <w:p w14:paraId="64A429F2" w14:textId="712AD439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гипертоническая болезнь </w:t>
      </w:r>
    </w:p>
    <w:p w14:paraId="7A2E2C6D" w14:textId="77777777" w:rsidR="00673813" w:rsidRPr="00776189" w:rsidRDefault="00673813" w:rsidP="00776189">
      <w:pPr>
        <w:pStyle w:val="1"/>
      </w:pPr>
      <w:bookmarkStart w:id="3" w:name="_Toc168172809"/>
      <w:r w:rsidRPr="00776189">
        <w:t>Классификация ЦСХ</w:t>
      </w:r>
      <w:bookmarkEnd w:id="3"/>
      <w:r w:rsidRPr="00776189">
        <w:t xml:space="preserve"> </w:t>
      </w:r>
    </w:p>
    <w:p w14:paraId="28E02F34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1. Острая ЦСХ Характеризуется впервые выявленными или вновь возникшими (после полного разрешения предыдущего эпизода) одной или несколькими серозными отслойками НЭ и/или ПЭ и незначительными атрофическими его изменениями. На ФАГ определяются одна или больше точек просачивания.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Субретинальная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жидкость (СРЖ) обычно самопроизвольно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 течение 3-4 месяцев. </w:t>
      </w:r>
    </w:p>
    <w:p w14:paraId="2AE6D311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2. Хроническая ЦСХ. Характеризуется продолжительным течением эпизода заболевания (более 4 месяцев), ОНЭ, более выраженными атрофическими </w:t>
      </w:r>
      <w:r w:rsidRPr="00776189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изменениями ПЭ и НЭ с возможным формированием кистозных полостей в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нейросенсорной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сетчатке, что может быть косвенным признаком ХНВ. </w:t>
      </w:r>
    </w:p>
    <w:p w14:paraId="3E84475C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3. Атипичная ЦСХ (буллезная, со скоплением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субретинального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белкового субстрата, диффузная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ретинальная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пигментная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эпителиопатия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D5FA77B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− Буллезная ЦСХ</w:t>
      </w:r>
    </w:p>
    <w:p w14:paraId="608AB93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– множественные высокие отслойки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, которые встречаются при острой и хронической форме.</w:t>
      </w:r>
    </w:p>
    <w:p w14:paraId="04C59A4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− ОНЭ с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субретинальным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белковым субстратом – проявляется скоплением большого количества фибрина, как правило, в сочетании с ОПЭ. Нередко приводит к 12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субретинальному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фиброзу, сопровождающимся выраженным снижением зрительных функций. Встречается при острой и хронической форме. </w:t>
      </w:r>
    </w:p>
    <w:p w14:paraId="1E886513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Диффузная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ретинальная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пигментная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эпителиопатия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– обширное атрофическое повреждение ПЭ, связанное с длительным просачиванием СРЖ, ее распространением в силу гравитации в нижние отделы глазного дна и проявляющееся феноменом «хвоста кометы» при выполнении ФАГ и «гравитационными дорожками» при исследовании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аутофлюоресценции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. Является вариантом хронического течения заболевания. </w:t>
      </w:r>
    </w:p>
    <w:p w14:paraId="481CE249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Осложнения и исходы ЦСХ: </w:t>
      </w:r>
    </w:p>
    <w:p w14:paraId="0A9E6AF5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хориоидальная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неоваскуляризация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9C97E3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разрыв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ретинального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пигментного эпителия; </w:t>
      </w:r>
    </w:p>
    <w:p w14:paraId="4AC04B2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субретинальный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фиброз; </w:t>
      </w:r>
    </w:p>
    <w:p w14:paraId="0125EA7F" w14:textId="77777777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− атрофия наружных слоев сетчатки; </w:t>
      </w:r>
    </w:p>
    <w:p w14:paraId="4E7E13ED" w14:textId="28905560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− атрофия пигментного эпителия.</w:t>
      </w:r>
    </w:p>
    <w:p w14:paraId="08F092BA" w14:textId="7777777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</w:p>
    <w:p w14:paraId="0BACB9A8" w14:textId="7777777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</w:p>
    <w:p w14:paraId="44280BD8" w14:textId="10399242" w:rsidR="00673813" w:rsidRPr="00776189" w:rsidRDefault="00673813" w:rsidP="00776189">
      <w:pPr>
        <w:pStyle w:val="1"/>
      </w:pPr>
      <w:bookmarkStart w:id="4" w:name="_Toc168172810"/>
      <w:r w:rsidRPr="00776189">
        <w:t>Клиническая картина заболевания или состояния</w:t>
      </w:r>
      <w:bookmarkEnd w:id="4"/>
    </w:p>
    <w:p w14:paraId="4FF58FA3" w14:textId="77777777" w:rsidR="0010202C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Жалобы не патогномоничны, как правило, имеют острое начало, характеризующееся появлением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метаморфопсий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микропсий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дисхроматопсий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в некоторых случаях можно диагностировать появление относительных или абсолютных скотом в центральном поле зрения. Острота зрения при острой ЦСХ может быть снижена незначительно. При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рецидивировании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хронической форме, атипичной форме и осложнениях может регистрироваться значительное снижение зрительных функций. </w:t>
      </w:r>
    </w:p>
    <w:p w14:paraId="4D9BF81D" w14:textId="77777777" w:rsidR="0010202C" w:rsidRPr="00776189" w:rsidRDefault="00673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189">
        <w:rPr>
          <w:rFonts w:ascii="Times New Roman" w:hAnsi="Times New Roman" w:cs="Times New Roman"/>
          <w:sz w:val="28"/>
          <w:szCs w:val="28"/>
        </w:rPr>
        <w:lastRenderedPageBreak/>
        <w:t>Офтальмоскопически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при острой форме визуализируется одна или несколько ОНЭ, иногда сочетается с ОПЭ. Самопроизвольный регресс отслойки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при острой ЦСХ развивается в течение 3-4 месяцев, как правило, без осложнений. Новые эпизоды встречаются в 15-50% </w:t>
      </w:r>
      <w:proofErr w:type="gramStart"/>
      <w:r w:rsidRPr="00776189">
        <w:rPr>
          <w:rFonts w:ascii="Times New Roman" w:hAnsi="Times New Roman" w:cs="Times New Roman"/>
          <w:sz w:val="28"/>
          <w:szCs w:val="28"/>
        </w:rPr>
        <w:t>случаев .</w:t>
      </w:r>
      <w:proofErr w:type="gram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D0D2E" w14:textId="77777777" w:rsidR="0010202C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Хроническая форма развивается через 4 месяца существования отслойки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, характеризуется обширными зонами атрофического повреждения ПЭ, хорошо визуализируемыми при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биомикроскопии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аутофлюоресценции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. Прозрачность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субретинальной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жидкости при ЦСХ может быть снижена за счет большого количества фибрина, откладывающегося в форме кольца («бублика») с просветом в одной из зон скопления белка. 13 Отслойка пигментного эпителия (ОПЭ) – это отделение базальной мембраны пигментного эпителия от внутреннего коллагенового слоя мембраны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Бруха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. Выявляется как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офтальмоскопически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, так и при применении ОКТ. А</w:t>
      </w:r>
    </w:p>
    <w:p w14:paraId="25AF04D0" w14:textId="5A7F51F3" w:rsidR="00673813" w:rsidRPr="00776189" w:rsidRDefault="00673813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васкулярная серозная ОПЭ характеризуется отсутствием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новобразованных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сосудов, твердых экссудатов, геморрагий, наличием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гипорефлективной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зоны под ОПЭ, четкими границами. Наиболее часто ЦСХ осложняется 1 типом ХНВ, расположенной под ПЭ и характеризующейся нерегулярной и/или плоской ОПЭ с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гиперрефлективным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содержимым. С внедрением ОКТ-ангиографии (ОКТ-А), была зарегистрирована более высокая частота выявления ХНВ – 58%, против 2% выявляемых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офтальмоскопически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. Вторичная ХНВ 2 типа может развиться у пациентов после фокальной лазерной коагуляции точек просачивания жидкости, расположенных на близком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растоянии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фовеолярной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аваскулярной зоны (не более 1 диаметра ДЗН).</w:t>
      </w:r>
    </w:p>
    <w:p w14:paraId="6177BDA1" w14:textId="49B2A7F9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br w:type="page"/>
      </w:r>
    </w:p>
    <w:p w14:paraId="65E2D72B" w14:textId="7777777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</w:p>
    <w:p w14:paraId="2DF3BBDD" w14:textId="1810E073" w:rsidR="0010202C" w:rsidRPr="00776189" w:rsidRDefault="0010202C" w:rsidP="00776189">
      <w:pPr>
        <w:pStyle w:val="1"/>
      </w:pPr>
      <w:bookmarkStart w:id="5" w:name="_Toc168172811"/>
      <w:r w:rsidRPr="00776189">
        <w:t>. Основные диагностические критерии установления ЦСХ</w:t>
      </w:r>
      <w:bookmarkEnd w:id="5"/>
    </w:p>
    <w:p w14:paraId="55A5E374" w14:textId="4A65730C" w:rsidR="0010202C" w:rsidRPr="00776189" w:rsidRDefault="0010202C">
      <w:pPr>
        <w:rPr>
          <w:rFonts w:ascii="Times New Roman" w:hAnsi="Times New Roman" w:cs="Times New Roman"/>
          <w:noProof/>
          <w:sz w:val="28"/>
          <w:szCs w:val="28"/>
        </w:rPr>
      </w:pPr>
      <w:r w:rsidRPr="00776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B8D03D" wp14:editId="1016DED3">
            <wp:extent cx="5940425" cy="2511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1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76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CA2DD" wp14:editId="79C7FCED">
            <wp:extent cx="5940425" cy="1906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78D0" w14:textId="51CA6087" w:rsidR="0010202C" w:rsidRPr="00776189" w:rsidRDefault="0010202C">
      <w:pPr>
        <w:rPr>
          <w:rFonts w:ascii="Times New Roman" w:hAnsi="Times New Roman" w:cs="Times New Roman"/>
          <w:noProof/>
          <w:sz w:val="28"/>
          <w:szCs w:val="28"/>
        </w:rPr>
      </w:pPr>
    </w:p>
    <w:p w14:paraId="5BE603B7" w14:textId="18B432AE" w:rsidR="0010202C" w:rsidRPr="00776189" w:rsidRDefault="0010202C" w:rsidP="00776189">
      <w:pPr>
        <w:pStyle w:val="1"/>
      </w:pPr>
      <w:bookmarkStart w:id="6" w:name="_Toc168172812"/>
      <w:r w:rsidRPr="00776189">
        <w:t>Инструментальные диагностические исследования</w:t>
      </w:r>
      <w:bookmarkEnd w:id="6"/>
    </w:p>
    <w:p w14:paraId="5408FCE6" w14:textId="32B10BCB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всем пациентам с ЦСХ при диагностике заболевания, динамическом наблюдении и контроле за лечением с целью определения тяжести зрительных расстройств</w:t>
      </w:r>
    </w:p>
    <w:p w14:paraId="6933DC4E" w14:textId="4D1E3526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Рекомендуется рефрактометрия или определение рефракции с помощью набора пробных линз всем пациентам при диагностике заболевания, динамическом наблюдении и контроле за лечением с целью определения максимальной корригированной остроты зрения для точной оценки тяжести зрительных расстройств</w:t>
      </w:r>
    </w:p>
    <w:p w14:paraId="1AE9DACF" w14:textId="2AF8C20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офтальмотонометрия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(в том числе, под местной анестезией с использованием раствора местного анестетика) всем пациентам при диагностике заболевания, динамическом наблюдении и контроле за лечением с целью выявления нарушений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</w:p>
    <w:p w14:paraId="07F8827A" w14:textId="5F2E214C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глаза всем пациентам при диагностике заболевания, динамическом наблюдении и контроле за лечением с целью оценки состояния сред и структур глаза</w:t>
      </w:r>
    </w:p>
    <w:p w14:paraId="07C04D56" w14:textId="021406B6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глазного дна или офтальмоскопия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при диагностике заболевания, динамическом наблюдении и контроле за лечением с целью выявления изменений на глазном дне, оценки их тяжести, мониторинга и выбора оптимальной тактики ведения</w:t>
      </w:r>
    </w:p>
    <w:p w14:paraId="55522EC9" w14:textId="50AE870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биомикрофотография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глазного дна с использованием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фундус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-камеры (при наличии технической возможности) пациентам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препараты, включая фиксированные комбинации) при 18 диагностике заболевания, динамическом наблюдении и контроле за лечением с целью скрининга, мониторинга и оценки эффективности лечения</w:t>
      </w:r>
    </w:p>
    <w:p w14:paraId="527EF6ED" w14:textId="07DDF315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исследование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аутофлюоресценции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глазного дна пациентам с подозрением на поражение ПЭ при диагностике заболевания, динамическом наблюдении и контроле за лечением с целью выявления и мониторинга изменений ПЭ</w:t>
      </w:r>
    </w:p>
    <w:p w14:paraId="68C31CBB" w14:textId="207FF8E9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оптическое исследование сетчатки с помощью компьютерного анализатора (оптическая когерентная томография – ОКТ)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всем пациентам с ЦСХ или с подозрением на ее наличие при диагностике заболевания, динамическом наблюдении и контроле за лечением с целью его количественной и качественной оценки, а также мониторинга эффективности лечения</w:t>
      </w:r>
    </w:p>
    <w:p w14:paraId="687CD597" w14:textId="68537902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оптическое исследование сетчатки с помощью компьютерного анализатора в режиме ангиографии (оптическая когерентная томография в режиме ангиографии – ОКТ-А)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всем пациентам с ЦСХ с подозрением на наличие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хориоидальной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неоваскуляризации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при диагностике заболевания, динамическом наблюдении и контроле за лечением</w:t>
      </w:r>
    </w:p>
    <w:p w14:paraId="6556217C" w14:textId="79885CA4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флюоресцентная ангиография глаза (ФАГ)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при диагностике заболевания, динамическом наблюдении и контроле за лечением пациентам с ЦСХ в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сложных случаях, с хроническим или осложненным течением с целью дифференциальной диагностики, выявления точек просачивания и/или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хориоидальной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неоваскуляризации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 дальнейшим определением тактики лечения</w:t>
      </w:r>
    </w:p>
    <w:p w14:paraId="7F56FC08" w14:textId="1419EC65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Рекомендуется ангиография глазного дна с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индоцианином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зеленым (ИЗАГ)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при диагностике заболевания, динамическом наблюдении и контроле за лечением пациентам с ЦСХ в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сложных случаях, с хроническим или осложненным течением с целью дифференциальной диагностики, при подозрении на полиповидную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васкулопатию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для дальнейшего определением тактики лечения</w:t>
      </w:r>
    </w:p>
    <w:p w14:paraId="418E9C48" w14:textId="098A1057" w:rsidR="0010202C" w:rsidRPr="00776189" w:rsidRDefault="0010202C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Рекомендуется периметрия пациентам с ЦСХ и подозрением на поражение зрительного нерва в случае необходимости углубленного анализа функциональных нарушений при дифференциальной диагностике заболевания, динамическом наблюдении и контроле за лечением с целью оценки функции сетчатки и проводящих путей</w:t>
      </w:r>
    </w:p>
    <w:p w14:paraId="10A17F73" w14:textId="1EA307D7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br w:type="page"/>
      </w:r>
    </w:p>
    <w:p w14:paraId="6F708B42" w14:textId="66F150A4" w:rsidR="00776189" w:rsidRPr="00776189" w:rsidRDefault="00776189" w:rsidP="00776189">
      <w:pPr>
        <w:pStyle w:val="1"/>
      </w:pPr>
      <w:bookmarkStart w:id="7" w:name="_Toc168172813"/>
      <w:r w:rsidRPr="00776189">
        <w:lastRenderedPageBreak/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7"/>
    </w:p>
    <w:p w14:paraId="52AF807D" w14:textId="764EBA80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14:paraId="4555B949" w14:textId="307E6189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Не рекомендуется специальное лечение пациентам с ЦСХ</w:t>
      </w:r>
    </w:p>
    <w:p w14:paraId="7B7089B3" w14:textId="0BC47319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проведенные на сегодняшний день мета-анализы и систематизированные обзоры данных не выявили убедительных доказательств надлежащего качества того, что какая-либо из терапевтических стратегий обладает значимыми преимуществами перед плацебо или наблюдением за пациентами с ЦСХ. Приводимые ниже подходы имеют доказательства лишь низкого качества и в значительной степени безрезультатны (данные небольших ретроспективных исследований при ЦСХ следует оценивать с осторожностью, так как заболевание склонно к спонтанному разрешению)</w:t>
      </w:r>
    </w:p>
    <w:p w14:paraId="6C5696A5" w14:textId="77777777" w:rsidR="00776189" w:rsidRPr="00776189" w:rsidRDefault="00776189" w:rsidP="00776189">
      <w:pPr>
        <w:pStyle w:val="1"/>
      </w:pPr>
      <w:bookmarkStart w:id="8" w:name="_Toc168172814"/>
      <w:r w:rsidRPr="00776189">
        <w:t>Лазерное лечение</w:t>
      </w:r>
      <w:bookmarkEnd w:id="8"/>
      <w:r w:rsidRPr="00776189">
        <w:t xml:space="preserve"> </w:t>
      </w:r>
    </w:p>
    <w:p w14:paraId="0A803B36" w14:textId="50DE2B7B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Рекомендуется фокальная лазерная коагуляция глазного дна (при наличии локального отека сетчатки) под местной анестезией (с использованием раствора местного анестетика) в условиях медикаментозного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(с использованием антихолинергических средств и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противоглаукомные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препараты), включая фиксированные комбинации) пациентам с ЦСХ в случае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экстрафовеолярного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расположения точки просачивания с целью её блокирования</w:t>
      </w:r>
    </w:p>
    <w:p w14:paraId="42D6EEB0" w14:textId="77777777" w:rsidR="00776189" w:rsidRPr="00776189" w:rsidRDefault="00776189" w:rsidP="00776189">
      <w:pPr>
        <w:pStyle w:val="1"/>
      </w:pPr>
      <w:bookmarkStart w:id="9" w:name="_Toc168172815"/>
      <w:r w:rsidRPr="00776189">
        <w:t>Хирургическое лечение</w:t>
      </w:r>
      <w:bookmarkEnd w:id="9"/>
      <w:r w:rsidRPr="00776189">
        <w:t xml:space="preserve"> </w:t>
      </w:r>
    </w:p>
    <w:p w14:paraId="7636EB1E" w14:textId="4A8FB3E6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интравитреальное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введение (в условиях операционной, под местной анестезией (с использованием глазных капель раствора местного анестетика), после обработки кожи век, области вокруг глаз и глазной поверхности антисептиками и дезинфицирующими средствами (включая препараты йода), с использованием до и после процедуры глазных капель растворов антисептиков, противомикробных и противовоспалительных препаратов (включая фиксированные комбинации), лекарственного средства, препятствующего новообразованию сосудов –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ранибизумаба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** [86] пациентам с ЦСХ, осложнившейся развитием ХНВ, с периодичностью инъекций в соответствии с инструкцией по использованию применяемого лекарственного препарата, с целью подавления активности ХНВ, стабилизации или повышения корригированной остроты зрения</w:t>
      </w:r>
    </w:p>
    <w:p w14:paraId="05F54FDB" w14:textId="2F053B1C" w:rsidR="00776189" w:rsidRPr="00776189" w:rsidRDefault="00776189">
      <w:p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br w:type="page"/>
      </w:r>
    </w:p>
    <w:p w14:paraId="76B95DA3" w14:textId="730F70E1" w:rsidR="00776189" w:rsidRPr="00776189" w:rsidRDefault="00776189" w:rsidP="0077618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168172816"/>
      <w:r w:rsidRPr="0077618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0"/>
    </w:p>
    <w:p w14:paraId="326A5463" w14:textId="6A21F57E" w:rsidR="00776189" w:rsidRPr="00776189" w:rsidRDefault="00776189" w:rsidP="00776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 xml:space="preserve">Аветисов С.Э., Егоров Е.А.,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Мошетова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Нероев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Тахчиди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Х.П. Офтальмология: национальное руководство. 2-е изд. Москва: ГЭОТАР-Медиа, 2018. 904 с.</w:t>
      </w:r>
    </w:p>
    <w:p w14:paraId="33D3D112" w14:textId="3DFEE9F8" w:rsidR="00776189" w:rsidRPr="00776189" w:rsidRDefault="00776189" w:rsidP="00776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</w:rPr>
        <w:t>Водовозов А.М. Исследование дна глаза в трансформированном свете. - Москва: Медицина. 1986. С. 183–192</w:t>
      </w:r>
    </w:p>
    <w:p w14:paraId="7762B31F" w14:textId="58878FC0" w:rsidR="00776189" w:rsidRPr="00776189" w:rsidRDefault="00776189" w:rsidP="00776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6189">
        <w:rPr>
          <w:rFonts w:ascii="Times New Roman" w:hAnsi="Times New Roman" w:cs="Times New Roman"/>
          <w:sz w:val="28"/>
          <w:szCs w:val="28"/>
          <w:lang w:val="en-US"/>
        </w:rPr>
        <w:t>Spaide</w:t>
      </w:r>
      <w:proofErr w:type="spellEnd"/>
      <w:r w:rsidRPr="00776189">
        <w:rPr>
          <w:rFonts w:ascii="Times New Roman" w:hAnsi="Times New Roman" w:cs="Times New Roman"/>
          <w:sz w:val="28"/>
          <w:szCs w:val="28"/>
          <w:lang w:val="en-US"/>
        </w:rPr>
        <w:t xml:space="preserve"> R.F., </w:t>
      </w:r>
      <w:proofErr w:type="spellStart"/>
      <w:r w:rsidRPr="00776189">
        <w:rPr>
          <w:rFonts w:ascii="Times New Roman" w:hAnsi="Times New Roman" w:cs="Times New Roman"/>
          <w:sz w:val="28"/>
          <w:szCs w:val="28"/>
          <w:lang w:val="en-US"/>
        </w:rPr>
        <w:t>Campeas</w:t>
      </w:r>
      <w:proofErr w:type="spellEnd"/>
      <w:r w:rsidRPr="00776189">
        <w:rPr>
          <w:rFonts w:ascii="Times New Roman" w:hAnsi="Times New Roman" w:cs="Times New Roman"/>
          <w:sz w:val="28"/>
          <w:szCs w:val="28"/>
          <w:lang w:val="en-US"/>
        </w:rPr>
        <w:t xml:space="preserve"> L., Haas A., et al. Central serous chorioretinopathy in younger and older adults // Ophthalmology. </w:t>
      </w:r>
      <w:r w:rsidRPr="00776189">
        <w:rPr>
          <w:rFonts w:ascii="Times New Roman" w:hAnsi="Times New Roman" w:cs="Times New Roman"/>
          <w:sz w:val="28"/>
          <w:szCs w:val="28"/>
        </w:rPr>
        <w:t>1996. V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. 103. No. 12. P. 2070–2080. DOI: 10.1016/s0161- 6420(96)30386-2</w:t>
      </w:r>
    </w:p>
    <w:p w14:paraId="63A28B3F" w14:textId="5330457A" w:rsidR="00776189" w:rsidRPr="00776189" w:rsidRDefault="00776189" w:rsidP="00776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89">
        <w:rPr>
          <w:rFonts w:ascii="Times New Roman" w:hAnsi="Times New Roman" w:cs="Times New Roman"/>
          <w:sz w:val="28"/>
          <w:szCs w:val="28"/>
          <w:lang w:val="en-US"/>
        </w:rPr>
        <w:t xml:space="preserve">Viola F., Veronese C., Danzi P., et al. Choroidal abnormalities in central serous chorioretinopathy // Theses of papers Dystrophic diseases of the eye. </w:t>
      </w:r>
      <w:r w:rsidRPr="00776189">
        <w:rPr>
          <w:rFonts w:ascii="Times New Roman" w:hAnsi="Times New Roman" w:cs="Times New Roman"/>
          <w:sz w:val="28"/>
          <w:szCs w:val="28"/>
        </w:rPr>
        <w:t xml:space="preserve">International Scientific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Symposium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Odessa-Genoa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 xml:space="preserve">", Ukraine. </w:t>
      </w:r>
      <w:proofErr w:type="spellStart"/>
      <w:r w:rsidRPr="00776189">
        <w:rPr>
          <w:rFonts w:ascii="Times New Roman" w:hAnsi="Times New Roman" w:cs="Times New Roman"/>
          <w:sz w:val="28"/>
          <w:szCs w:val="28"/>
        </w:rPr>
        <w:t>Odessa</w:t>
      </w:r>
      <w:proofErr w:type="spellEnd"/>
      <w:r w:rsidRPr="00776189">
        <w:rPr>
          <w:rFonts w:ascii="Times New Roman" w:hAnsi="Times New Roman" w:cs="Times New Roman"/>
          <w:sz w:val="28"/>
          <w:szCs w:val="28"/>
        </w:rPr>
        <w:t>, 2005. P. 22–23</w:t>
      </w:r>
    </w:p>
    <w:sectPr w:rsidR="00776189" w:rsidRPr="007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055C9"/>
    <w:multiLevelType w:val="hybridMultilevel"/>
    <w:tmpl w:val="B3B4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C"/>
    <w:rsid w:val="0010202C"/>
    <w:rsid w:val="00392D0D"/>
    <w:rsid w:val="00491390"/>
    <w:rsid w:val="00673813"/>
    <w:rsid w:val="00776189"/>
    <w:rsid w:val="00B61F3C"/>
    <w:rsid w:val="00D32578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83ED"/>
  <w15:chartTrackingRefBased/>
  <w15:docId w15:val="{2C6FA65B-4285-4760-AC77-873ED82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13"/>
  </w:style>
  <w:style w:type="paragraph" w:styleId="1">
    <w:name w:val="heading 1"/>
    <w:basedOn w:val="a"/>
    <w:next w:val="a"/>
    <w:link w:val="10"/>
    <w:uiPriority w:val="9"/>
    <w:qFormat/>
    <w:rsid w:val="00776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76189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7761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6189"/>
    <w:pPr>
      <w:spacing w:after="100"/>
    </w:pPr>
  </w:style>
  <w:style w:type="character" w:styleId="a5">
    <w:name w:val="Hyperlink"/>
    <w:basedOn w:val="a0"/>
    <w:uiPriority w:val="99"/>
    <w:unhideWhenUsed/>
    <w:rsid w:val="00776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EA47-E340-46D6-B6CF-C3C706AB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2024-06-01T16:56:00Z</dcterms:created>
  <dcterms:modified xsi:type="dcterms:W3CDTF">2024-06-01T18:20:00Z</dcterms:modified>
</cp:coreProperties>
</file>