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Войно-Ясенецкого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>"</w:t>
      </w:r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Министерства здравоохранения Российской Федерации</w:t>
      </w:r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Кафедра патологической анатомии имени профессора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П.Г.Подзолкова</w:t>
      </w:r>
      <w:proofErr w:type="spellEnd"/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РЕФЕРАТ</w:t>
      </w:r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C32664" w:rsidRPr="00A869AF" w:rsidRDefault="00C32664" w:rsidP="00C3266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«Патологическая анатомия </w:t>
      </w:r>
      <w:r>
        <w:rPr>
          <w:rFonts w:ascii="Times New Roman" w:eastAsia="TimesNewRomanPSMT" w:hAnsi="Times New Roman" w:cs="Times New Roman"/>
          <w:b/>
          <w:bCs/>
          <w:sz w:val="36"/>
          <w:szCs w:val="36"/>
        </w:rPr>
        <w:t>саркоидоза</w:t>
      </w: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>»</w:t>
      </w:r>
    </w:p>
    <w:p w:rsidR="00C32664" w:rsidRPr="00A869AF" w:rsidRDefault="00C32664" w:rsidP="00C3266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C32664" w:rsidRPr="00A869AF" w:rsidRDefault="00C32664" w:rsidP="00C32664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Выполнил: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ординатор 2-го года</w:t>
      </w:r>
    </w:p>
    <w:p w:rsidR="00C32664" w:rsidRPr="00A869AF" w:rsidRDefault="00C32664" w:rsidP="00C32664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Воробович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 Никита Сергеевич</w:t>
      </w:r>
    </w:p>
    <w:p w:rsidR="00C32664" w:rsidRPr="00A869AF" w:rsidRDefault="00C32664" w:rsidP="00C32664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sz w:val="36"/>
          <w:szCs w:val="36"/>
        </w:rPr>
        <w:t xml:space="preserve">Специальность: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патологическая анатомия</w:t>
      </w:r>
    </w:p>
    <w:p w:rsidR="00C32664" w:rsidRPr="00A869AF" w:rsidRDefault="00C32664" w:rsidP="00C32664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Руководитель: </w:t>
      </w:r>
      <w:r w:rsidRPr="00A869AF">
        <w:rPr>
          <w:rFonts w:ascii="Times New Roman" w:eastAsia="TimesNewRomanPSMT" w:hAnsi="Times New Roman" w:cs="Times New Roman"/>
          <w:bCs/>
          <w:sz w:val="36"/>
          <w:szCs w:val="36"/>
        </w:rPr>
        <w:t xml:space="preserve">зав. кафедрой,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К.М.Н., </w:t>
      </w:r>
    </w:p>
    <w:p w:rsidR="00C32664" w:rsidRPr="00A869AF" w:rsidRDefault="00C32664" w:rsidP="00C32664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  <w:hyperlink r:id="rId4" w:history="1">
        <w:proofErr w:type="spellStart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>Хоржевский</w:t>
        </w:r>
        <w:proofErr w:type="spellEnd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 xml:space="preserve"> Владимир Алексеевич</w:t>
        </w:r>
      </w:hyperlink>
    </w:p>
    <w:p w:rsidR="00C32664" w:rsidRPr="00A869AF" w:rsidRDefault="00C32664" w:rsidP="00C32664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C32664" w:rsidRPr="00A869AF" w:rsidRDefault="00C32664" w:rsidP="00C32664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C32664" w:rsidRPr="00A869AF" w:rsidRDefault="00C32664" w:rsidP="00C32664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F9004F" w:rsidRPr="00C32664" w:rsidRDefault="00C32664" w:rsidP="00C32664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Красноярск, 2</w:t>
      </w:r>
      <w:r>
        <w:rPr>
          <w:rFonts w:ascii="Times New Roman" w:eastAsia="TimesNewRomanPSMT" w:hAnsi="Times New Roman" w:cs="Times New Roman"/>
          <w:sz w:val="36"/>
          <w:szCs w:val="36"/>
        </w:rPr>
        <w:t>022</w:t>
      </w:r>
    </w:p>
    <w:p w:rsidR="00C32664" w:rsidRDefault="00C32664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2664" w:rsidRDefault="00C32664" w:rsidP="00C32664">
      <w:pPr>
        <w:shd w:val="clear" w:color="auto" w:fill="FFFFFF"/>
        <w:spacing w:after="130" w:line="240" w:lineRule="auto"/>
        <w:ind w:left="3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ВВЕДЕНИЕ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00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Саркоидоз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sarcoidosis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греч.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sarx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sarkos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мясо, плоть +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eidos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вид;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син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.: </w:t>
      </w:r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болезнь </w:t>
      </w:r>
      <w:proofErr w:type="spellStart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Бенье</w:t>
      </w:r>
      <w:proofErr w:type="spellEnd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— Бека — </w:t>
      </w:r>
      <w:proofErr w:type="spellStart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Шауманна</w:t>
      </w:r>
      <w:proofErr w:type="spellEnd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доброкачественный </w:t>
      </w:r>
      <w:proofErr w:type="spellStart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гранулематоз</w:t>
      </w:r>
      <w:proofErr w:type="spellEnd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хронический эпителиоидно-клеточный </w:t>
      </w:r>
      <w:proofErr w:type="spellStart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гранулематоз</w:t>
      </w:r>
      <w:proofErr w:type="spellEnd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хронический эпителиоидно-клеточный </w:t>
      </w:r>
      <w:proofErr w:type="spellStart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ретикулоэндотелпоз</w:t>
      </w:r>
      <w:proofErr w:type="spellEnd"/>
      <w:r w:rsidRPr="00F900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доброкачественный лимфогранулематоз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др.) — системное заболевание из группы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гранулематозов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характеризующееся развитием эпителиоидно-клеточных гранулем, дистрофией, деструкцией и склерозом различных тканей и органов с нарушением их функции. 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часто поражаются лимфатические узлы, кожа, глаза, органы дыхания, печень, селезенка, околоушные слюнные железы, кости, реже другие органы.</w:t>
      </w:r>
      <w:proofErr w:type="gramEnd"/>
    </w:p>
    <w:p w:rsidR="00F9004F" w:rsidRPr="00F9004F" w:rsidRDefault="00F9004F" w:rsidP="00F9004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ИСТОРИЯ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Первые описания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 сделаны дерматологами — сначала 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Дж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Гетчинсоном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(1869), несколько позднее </w:t>
      </w:r>
      <w:hyperlink r:id="rId5" w:tooltip="БЕНЬЕ Эрнест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 xml:space="preserve">Э. </w:t>
        </w:r>
        <w:proofErr w:type="spellStart"/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Бенье</w:t>
        </w:r>
        <w:proofErr w:type="spellEnd"/>
      </w:hyperlink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 (1889), а затем Ц. Беком (1899). Термин «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» (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саркомоподобный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указывающий на внешнее сходство кожных изменений с саркомой, был введен Ц. Беком. В последующие годы появились сообщения о том, что кожные изменения при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сочетаться с поражением других органов. 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Суммируя эти данные,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Шауманн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(J.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N. </w:t>
      </w:r>
      <w:proofErr w:type="spellStart"/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Schaumann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представил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системное заболевание, поражающее, кроме кожи, лимфатические узлы, легкие, глаза, слизистые оболочки, кости.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Учитывая вклад в изучение болезни последних трех исследователей, на съезде дерматологов в Страсбурге в 1934 г. было принято решение называть С. болезнью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Бенье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Бека —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Шауманна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 Однако в современных международных классификациях болезней употребляют термин «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Представление о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 системном (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полисиндромном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заболевании складывалось постепенно. Применение рентгенологического исследования органов грудной клетки позволило установить, что при С. поражаются преимущественно регионарные лимфатические узлы легких, а внедрение флюорографии — получить первые данные о его распространении. 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1941 г.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Квеймом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(М. A.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Kveim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была предложена диагностическая проба со специфическим антигеном, полученным из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ткани.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В начале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50-х гг. благодаря применению глюкокортикоидных гормонов были достигнуты первые реальные успехи в лечении С. Уточнению и расширению представлений об эпидемиологии, клинике, рациональной диагностике и методах лечения С. в значительной мере способствовали международные конференции, а также европейские симпозиумы, посвященные С.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ЭТИОЛОГИЯ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Этиология не выяснена. Несколько десятилетий дискутируется вопрос о возможной роли в развитии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возбудителей туберкулеза. Предполагалось, что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это своеобразная форма туберкулеза, 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вызванная, возможно, ослабленными маловирулентными микобактериями. Однако все факты, приводившиеся в разное время в доказательство туберкулезной природы С., оказались несостоятельными. Не подтвердились сообщения о якобы высокой частоте контактов больных С. с бациллоносителями туберкулеза, сочетании С. и туберкулеза у одного и того же больного, обнаружении возбудителей туберкулеза в органах, пораженных С. Представлению о туберкулезной природе С. противоречат </w:t>
      </w:r>
      <w:proofErr w:type="spellStart"/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другие данные. Так, в отличие от туберкулеза, С. редко наблюдается у детей, сравнительно редко поражает серозные оболочки и, по-видимому, никогда не поражает надпочечники; кроме того, на фоне отчетливого снижения заболеваемости туберкулезом в экономически развитых странах уменьшения заболеваемости С. не обмечается. Малоубедительны и ссылки на сходство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гистол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строения гранулемы при этих заболеваниях, поскольку аналогичная морфологическая картина обнаруживается и при других нозологических формах, напр.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бериллиозе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 Важно и то обстоятельство, что при С. оказались неэффективными самые мощные противотуберкулезные средства при несомненной эффективности глюкокортикоидных гормонов.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исследователи считают С. болезнью измененной реактивности, т. е.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полиэтиологическим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заболеванием, в основе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к-рого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лежит особая, возможно генетически детерминированная, реакция на самые различные факторы: бытовые, профессиональные и т. д., что не получило еще, однако, убедительных доказательств. Не подтвердилось и предполагавшееся значение воздействия сосновой пыльцы,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атипичных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микобактерий, грибков. Обсуждается вирусное происхождение С., однако предполагаемый вирус не идентифицирован.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ПАТОГЕНЕЗ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Патогенез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не ясен. Представляется несомненным значение измененной иммунологической реактивности и прежде всего резкого снижения реакций гиперчувствительности замедленного типа, что, в частности, подтверждается анергией больных С. к туберкулину.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помощью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иммуноморфол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исследования клеток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гранулемы выявлено наличие на их поверхности фиксированных </w:t>
      </w:r>
      <w:hyperlink r:id="rId6" w:tooltip="ИММУНОГЛОБУЛИНЫ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иммуноглобулинов</w:t>
        </w:r>
      </w:hyperlink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</w:t>
      </w:r>
      <w:hyperlink r:id="rId7" w:tooltip="КОМПЛЕМЕНТ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комплемента</w:t>
        </w:r>
      </w:hyperlink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рассматриваемых как клеточные фиксированные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антитела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ри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электронно-микроскопическом исследовании клеток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гранулемы обнаружены выраженные признаки белкового синтеза и активация секреторной функции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эпителиоидных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клеток, что также свидетельствует об образовании антител. При электронной микроскопии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эпителиоидных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 установлена их способность к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коллагенообразованию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возможность трансформации в фибробласты. Данные о непосредственном повреждающем действии клеток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гранулемы на окружающую ткань подтверждают участие в патогенезе С. иммунных факторов.</w:t>
      </w:r>
    </w:p>
    <w:p w:rsidR="00F9004F" w:rsidRDefault="00F9004F" w:rsidP="00F9004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004F" w:rsidRDefault="00F9004F" w:rsidP="00F9004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004F" w:rsidRPr="00F9004F" w:rsidRDefault="00F9004F" w:rsidP="00F9004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ПАТОЛОГИЧЕСКАЯ АНАТОМИЯ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Патоморфологически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проявляется образованием эпителиоидно-клеточных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гранулем, развитие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сопровождается дистрофическими и некротическими изменениями окружающих тканей и процессами рубцевания.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Саркоидозная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8" w:tooltip="ГРАНУЛЕМА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гранулема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 своеобразно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строение. В ее центре 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располагаются </w:t>
      </w:r>
      <w:proofErr w:type="spellStart"/>
      <w:r w:rsidR="000654ED"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"https://xn--90aw5c.xn--c1avg/index.php/%D0%AD%D0%9F%D0%98%D0%A2%D0%95%D0%9B%D0%98%D0%9E%D0%98%D0%94%D0%9D%D0%AB%D0%95_%D0%9A%D0%9B%D0%95%D0%A2%D0%9A%D0%98" \o "ЭПИТЕЛИОИДНЫЕ КЛЕТКИ" </w:instrText>
      </w:r>
      <w:r w:rsidR="000654ED"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эпителиоидные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клетки</w:t>
      </w:r>
      <w:r w:rsidR="000654ED"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9" w:tooltip="ГИГАНТСКИЕ КЛЕТКИ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гигантские клетки</w:t>
        </w:r>
      </w:hyperlink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 ,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0" w:tooltip="МАКРОФАГИ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макрофаги</w:t>
        </w:r>
      </w:hyperlink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Иногда между ними выявляется небольшое количество гомогенных эозинофильных масс. Нередко в центре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гранулемы формируются капилляры, эндотелиальные клетки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являются, по-видимому, источником образования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эпителиоидных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клеток. Гигантские клетки бывают двух типов: с центральным (типа клеток инородных тел) и периферическим (типа клеток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Лангханса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расположением ядер. В цитоплазме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гигантских клеток можно обнаружить астероидные или сферические тельца — включения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Шауманна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Периферическая часть гранулем образована лимфоидными клетками и фибробластами, количественные соотношения между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к-рыми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бывают различными. Нередко между клетками периферической части гранулемы видны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коллагеновые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волокна, разделяющие клеточные элементы и подчеркивающие слоистость строения гранулемы. Можно выделить два типа гранулем. Первый тип — так наз. штампованные, или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скле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розирующиеся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гранулем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небольшие гранулемы, четко отграниченные от окружающих тканей; по их периферии выражена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фибробластическая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реакция и признаки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коллагенообразования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Второй тип — гранулемы больших размеров, нередко без четких границ за счет распространяющейся по соединительной ткани лимфоидно-клеточной инфильтрации; по периферии этих гранулем преобладают круглоклеточные элементы.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Саркоидозная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гранулема по своему строению сходна с гранулемами при туберкулезе, берилл позе, а также при ряде других заболеваний, при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развиться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саркоидоподобная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реакция. Отличить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сар-коидозную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гранулему от туберкулезной не всегда просто. Основными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дифференциально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диагностическими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признаками являются отсутствие в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гранулеме казеозного некроза и бактерий и наличие капилляров. Ряд особенностей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гранулемы, выявляемых с помощью гистохимических методов исследования (значительное содержание в клетках РНК и отсутствие кислых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гликозаминогликанов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), имеет для дифференциальной диагностики меньшее значение.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Параллельно с гранулематозным процессом происходит повреждение окружающих тканей, что проявляется развитием в них дистрофических и некротических изменений. В дальнейшем наступает лизис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некротизированных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элементов с замещением их сначала лимфоидными клетками,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к-рые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благоприятном течении заболевания вытесняются 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фибробластами и рубцовой тканью. Интенсивность дистрофических и некротических изменений в тканях зависит от характера гранулематозного процесса. При преобладании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фиброзирующихся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небольших гранулем дистрофические изменения в окружающих тканях обычно незначительны. При преобладании обширных гранулем с диффузной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лимфоидноклеточной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инфильтрацией межуточной ткани выражены некротические изменения. При этом в процесс вовлекаются мелкие сосуды с развитием в них </w:t>
      </w:r>
      <w:proofErr w:type="spellStart"/>
      <w:r w:rsidR="000654ED"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"https://xn--90aw5c.xn--c1avg/index.php/%D0%92%D0%90%D0%A1%D0%9A%D0%A3%D0%9B%D0%98%D0%A2" \o "ВАСКУЛИТ" </w:instrText>
      </w:r>
      <w:r w:rsidR="000654ED"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васкулита</w:t>
      </w:r>
      <w:proofErr w:type="spellEnd"/>
      <w:r w:rsidR="000654ED"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фибриноидного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некроза стенки.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и при других системных заболеваниях, при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Саркоидозе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выявляют изменения в различных органах. Во внутренних органах поражения локализуются преимущественно в легких и бронхах, а также в печени, сердце, почках. При длительном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течении С. поражение легких нередко заканчивается фиброзом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межальвеолярных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перегородок и перестройкой сосудов, свидетельствующей о развитии легочной гипертензии. В редких случаях острого течения С. обнаруживается тяжелое поражение легких с развитием гранулем в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межальвеолярных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перегородках и явлениями гранулематозного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васкулита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наз. гранулематозный гепатит проявляется развитием характерных гранулем в паренхиме 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междольковых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прослойках печени.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Поражение сердца встречается довольно редко, оно может обусловливать тяжелое клин, течение болезни и быть причиной внезапной смерти. При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 исследовании в этих случаях выя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вляют гранулематозный миокардит</w:t>
      </w: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деструкцию сосудов, повреждение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кардиомиоцитов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почках гранулемы чаще локализуются в корковом веществе. При этом в капиллярах почечных клубочков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процесс развивается по типу </w:t>
      </w:r>
      <w:proofErr w:type="gram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гранулематозного</w:t>
      </w:r>
      <w:proofErr w:type="gram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гломерулонефрита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поражении глаз гранулемы образуются в тканях сосудистой оболочки, сетчатки, зрительного нерва, наблюдается картина узелкового </w:t>
      </w:r>
      <w:hyperlink r:id="rId11" w:tooltip="ИРИДОЦИКЛИТ" w:history="1">
        <w:r w:rsidRPr="00F9004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иридоциклита</w:t>
        </w:r>
      </w:hyperlink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хориоретинита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Нередко обнаруживается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ретинальный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перифлебит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, отмечается гнойное воспаление цилиарного (ресничного) тела с экссудатом вокруг его отростков и абсцессом в стекловидном теле.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С. кожи гранулемы обычно располагаются в средних и глубоких слоях дермы.</w:t>
      </w:r>
    </w:p>
    <w:p w:rsidR="00F9004F" w:rsidRPr="00F9004F" w:rsidRDefault="00F9004F" w:rsidP="00F9004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Поражения </w:t>
      </w:r>
      <w:proofErr w:type="spellStart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spellEnd"/>
      <w:r w:rsidRPr="00F9004F">
        <w:rPr>
          <w:rFonts w:ascii="Times New Roman" w:eastAsia="Times New Roman" w:hAnsi="Times New Roman" w:cs="Times New Roman"/>
          <w:color w:val="333333"/>
          <w:sz w:val="28"/>
          <w:szCs w:val="28"/>
        </w:rPr>
        <w:t>. н. с., костей, суставов и скелетных мышц описаны ниже, в клин, картине заболевания.</w:t>
      </w:r>
    </w:p>
    <w:p w:rsidR="00F32098" w:rsidRPr="00F9004F" w:rsidRDefault="00F32098" w:rsidP="00F9004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32098" w:rsidRPr="00F9004F" w:rsidSect="0006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9004F"/>
    <w:rsid w:val="000654ED"/>
    <w:rsid w:val="00C32664"/>
    <w:rsid w:val="00F32098"/>
    <w:rsid w:val="00F9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</w:style>
  <w:style w:type="paragraph" w:styleId="2">
    <w:name w:val="heading 2"/>
    <w:basedOn w:val="a"/>
    <w:link w:val="20"/>
    <w:uiPriority w:val="9"/>
    <w:qFormat/>
    <w:rsid w:val="00F90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9004F"/>
  </w:style>
  <w:style w:type="character" w:styleId="a4">
    <w:name w:val="Hyperlink"/>
    <w:basedOn w:val="a0"/>
    <w:uiPriority w:val="99"/>
    <w:semiHidden/>
    <w:unhideWhenUsed/>
    <w:rsid w:val="00F900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92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54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3208837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35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098466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47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w5c.xn--c1avg/index.php/%D0%93%D0%A0%D0%90%D0%9D%D0%A3%D0%9B%D0%95%D0%9C%D0%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90aw5c.xn--c1avg/index.php/%D0%9A%D0%9E%D0%9C%D0%9F%D0%9B%D0%95%D0%9C%D0%95%D0%9D%D0%A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w5c.xn--c1avg/index.php/%D0%98%D0%9C%D0%9C%D0%A3%D0%9D%D0%9E%D0%93%D0%9B%D0%9E%D0%91%D0%A3%D0%9B%D0%98%D0%9D%D0%AB" TargetMode="External"/><Relationship Id="rId11" Type="http://schemas.openxmlformats.org/officeDocument/2006/relationships/hyperlink" Target="https://xn--90aw5c.xn--c1avg/index.php/%D0%98%D0%A0%D0%98%D0%94%D0%9E%D0%A6%D0%98%D0%9A%D0%9B%D0%98%D0%A2" TargetMode="External"/><Relationship Id="rId5" Type="http://schemas.openxmlformats.org/officeDocument/2006/relationships/hyperlink" Target="https://xn--90aw5c.xn--c1avg/index.php/%D0%91%D0%95%D0%9D%D0%AC%D0%95_%D0%AD%D1%80%D0%BD%D0%B5%D1%81%D1%82" TargetMode="External"/><Relationship Id="rId10" Type="http://schemas.openxmlformats.org/officeDocument/2006/relationships/hyperlink" Target="https://xn--90aw5c.xn--c1avg/index.php/%D0%9C%D0%90%D0%9A%D0%A0%D0%9E%D0%A4%D0%90%D0%93%D0%98" TargetMode="External"/><Relationship Id="rId4" Type="http://schemas.openxmlformats.org/officeDocument/2006/relationships/hyperlink" Target="https://krasgmu.ru/index.php?page%5bcommon%5d=user&amp;id=1608" TargetMode="External"/><Relationship Id="rId9" Type="http://schemas.openxmlformats.org/officeDocument/2006/relationships/hyperlink" Target="https://xn--90aw5c.xn--c1avg/index.php/%D0%93%D0%98%D0%93%D0%90%D0%9D%D0%A2%D0%A1%D0%9A%D0%98%D0%95_%D0%9A%D0%9B%D0%95%D0%A2%D0%9A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1756</Words>
  <Characters>10013</Characters>
  <Application>Microsoft Office Word</Application>
  <DocSecurity>0</DocSecurity>
  <Lines>83</Lines>
  <Paragraphs>23</Paragraphs>
  <ScaleCrop>false</ScaleCrop>
  <Company>Grizli777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2022-06-06T06:36:00Z</dcterms:created>
  <dcterms:modified xsi:type="dcterms:W3CDTF">2022-06-06T06:45:00Z</dcterms:modified>
</cp:coreProperties>
</file>