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5F" w:rsidRPr="00D12A5F" w:rsidRDefault="00D12A5F" w:rsidP="00D12A5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содержанию дневника </w:t>
      </w:r>
    </w:p>
    <w:p w:rsidR="00D12A5F" w:rsidRPr="00D12A5F" w:rsidRDefault="00D12A5F" w:rsidP="00D12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(К ДНЕВНИКУ НЕ ПРИКЛАДЫВАЕТСЯ!)</w:t>
      </w:r>
    </w:p>
    <w:p w:rsidR="00D12A5F" w:rsidRPr="00D12A5F" w:rsidRDefault="00D12A5F" w:rsidP="00D12A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*Наличие ЛП в списках наркотических, психотропных, сильнодействующих, ядовитых, стоящих на ПКУ (указать регламентирующий документ).</w:t>
      </w:r>
    </w:p>
    <w:p w:rsidR="00D12A5F" w:rsidRPr="00D12A5F" w:rsidRDefault="00D12A5F" w:rsidP="00D12A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**Правила отпуска из аптеки – форма рецептурного бланка,  сроки его хранения в аптеке.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Лекарственные препараты – </w:t>
      </w:r>
      <w:r w:rsidRPr="00D12A5F">
        <w:rPr>
          <w:rFonts w:ascii="Times New Roman" w:hAnsi="Times New Roman" w:cs="Times New Roman"/>
          <w:sz w:val="24"/>
          <w:szCs w:val="24"/>
          <w:shd w:val="clear" w:color="auto" w:fill="FFFFFF"/>
        </w:rPr>
        <w:t> лекарственные средства в виде лекарственных форм.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ТН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торговое </w:t>
      </w:r>
      <w:proofErr w:type="spellStart"/>
      <w:r w:rsidRPr="00D12A5F">
        <w:rPr>
          <w:rFonts w:ascii="Times New Roman" w:hAnsi="Times New Roman" w:cs="Times New Roman"/>
          <w:sz w:val="24"/>
          <w:szCs w:val="24"/>
        </w:rPr>
        <w:t>наимнование</w:t>
      </w:r>
      <w:proofErr w:type="spellEnd"/>
      <w:r w:rsidRPr="00D12A5F">
        <w:rPr>
          <w:rFonts w:ascii="Times New Roman" w:hAnsi="Times New Roman" w:cs="Times New Roman"/>
          <w:sz w:val="24"/>
          <w:szCs w:val="24"/>
        </w:rPr>
        <w:t xml:space="preserve">  – наименование лекарственного средства, присвоенное его разработчиком. 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МНН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 международное непатентованное название – наименование фармацевтической субстанции, рекомендованное Всемирной организацией здравоохранения. 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ГН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A5F">
        <w:rPr>
          <w:rFonts w:ascii="Times New Roman" w:hAnsi="Times New Roman" w:cs="Times New Roman"/>
          <w:sz w:val="24"/>
          <w:szCs w:val="24"/>
        </w:rPr>
        <w:t>группировочное</w:t>
      </w:r>
      <w:proofErr w:type="spellEnd"/>
      <w:r w:rsidRPr="00D12A5F">
        <w:rPr>
          <w:rFonts w:ascii="Times New Roman" w:hAnsi="Times New Roman" w:cs="Times New Roman"/>
          <w:sz w:val="24"/>
          <w:szCs w:val="24"/>
        </w:rPr>
        <w:t xml:space="preserve"> название лекарственного препарата – 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объединения их в группу под единым наименованием исходя из одинакового состава действующих веществ. 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Форма выпуска лекарственного препарата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вид лекарственной формы, доза или концентрация, объем или масса лекарственной формы или количество доз.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Синонимическая замена</w:t>
      </w:r>
      <w:r w:rsidRPr="00D12A5F">
        <w:rPr>
          <w:rFonts w:ascii="Times New Roman" w:hAnsi="Times New Roman" w:cs="Times New Roman"/>
          <w:sz w:val="24"/>
          <w:szCs w:val="24"/>
        </w:rPr>
        <w:t xml:space="preserve">  – лекарственные препараты, имеющие одинаковое МНН и </w:t>
      </w:r>
      <w:r w:rsidRPr="00D12A5F">
        <w:rPr>
          <w:rFonts w:ascii="Times New Roman" w:hAnsi="Times New Roman" w:cs="Times New Roman"/>
          <w:i/>
          <w:iCs/>
          <w:sz w:val="24"/>
          <w:szCs w:val="24"/>
        </w:rPr>
        <w:t>аналогичные формы выпуска</w:t>
      </w:r>
      <w:r w:rsidRPr="00D12A5F">
        <w:rPr>
          <w:rFonts w:ascii="Times New Roman" w:hAnsi="Times New Roman" w:cs="Times New Roman"/>
          <w:sz w:val="24"/>
          <w:szCs w:val="24"/>
        </w:rPr>
        <w:t>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Аналоговая замена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лекарственные препараты из одной фармакологической группы,  </w:t>
      </w:r>
      <w:r w:rsidRPr="00D12A5F">
        <w:rPr>
          <w:rFonts w:ascii="Times New Roman" w:hAnsi="Times New Roman" w:cs="Times New Roman"/>
          <w:i/>
          <w:iCs/>
          <w:sz w:val="24"/>
          <w:szCs w:val="24"/>
        </w:rPr>
        <w:t>имеющие разные МНН, но аналогичные формы выпуска.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Способ применения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указать способы применения лекарственного препарата.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Режим дозирования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указать стандартный режим дозирования  для </w:t>
      </w:r>
      <w:r w:rsidRPr="00D12A5F">
        <w:rPr>
          <w:rFonts w:ascii="Times New Roman" w:hAnsi="Times New Roman" w:cs="Times New Roman"/>
          <w:i/>
          <w:iCs/>
          <w:sz w:val="24"/>
          <w:szCs w:val="24"/>
        </w:rPr>
        <w:t>взрослого человека</w:t>
      </w:r>
      <w:r w:rsidRPr="00D12A5F">
        <w:rPr>
          <w:rFonts w:ascii="Times New Roman" w:hAnsi="Times New Roman" w:cs="Times New Roman"/>
          <w:sz w:val="24"/>
          <w:szCs w:val="24"/>
        </w:rPr>
        <w:t>: разовая доза, кратность применения в течение суток, время приема  по отношению к приему пищи, длительность применения.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Побочные эффекты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перечислить часто встречающиеся побочные эффекты.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Противопоказания к применению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перечислить </w:t>
      </w:r>
      <w:r w:rsidRPr="00D12A5F">
        <w:rPr>
          <w:rFonts w:ascii="Times New Roman" w:hAnsi="Times New Roman" w:cs="Times New Roman"/>
          <w:i/>
          <w:iCs/>
          <w:sz w:val="24"/>
          <w:szCs w:val="24"/>
        </w:rPr>
        <w:t>основные</w:t>
      </w:r>
      <w:r w:rsidRPr="00D12A5F">
        <w:rPr>
          <w:rFonts w:ascii="Times New Roman" w:hAnsi="Times New Roman" w:cs="Times New Roman"/>
          <w:sz w:val="24"/>
          <w:szCs w:val="24"/>
        </w:rPr>
        <w:t xml:space="preserve"> противопоказания, по которым специалист аптеки может дать консультацию!</w:t>
      </w:r>
    </w:p>
    <w:p w:rsidR="00D12A5F" w:rsidRPr="00D12A5F" w:rsidRDefault="00D12A5F" w:rsidP="00D12A5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5F">
        <w:rPr>
          <w:rFonts w:ascii="Times New Roman" w:hAnsi="Times New Roman" w:cs="Times New Roman"/>
          <w:b/>
          <w:bCs/>
          <w:sz w:val="24"/>
          <w:szCs w:val="24"/>
        </w:rPr>
        <w:t>Взаимодействие с другими лекарственными средствами</w:t>
      </w:r>
      <w:r w:rsidRPr="00D12A5F">
        <w:rPr>
          <w:rFonts w:ascii="Times New Roman" w:hAnsi="Times New Roman" w:cs="Times New Roman"/>
          <w:sz w:val="24"/>
          <w:szCs w:val="24"/>
        </w:rPr>
        <w:t xml:space="preserve"> – перечислить </w:t>
      </w:r>
      <w:r w:rsidRPr="00D12A5F">
        <w:rPr>
          <w:rFonts w:ascii="Times New Roman" w:hAnsi="Times New Roman" w:cs="Times New Roman"/>
          <w:i/>
          <w:iCs/>
          <w:sz w:val="24"/>
          <w:szCs w:val="24"/>
        </w:rPr>
        <w:t>основные, часто встречающиеся в аптеке</w:t>
      </w:r>
      <w:r w:rsidRPr="00D12A5F">
        <w:rPr>
          <w:rFonts w:ascii="Times New Roman" w:hAnsi="Times New Roman" w:cs="Times New Roman"/>
          <w:sz w:val="24"/>
          <w:szCs w:val="24"/>
        </w:rPr>
        <w:t>, лекарственные взаимодействия описываемого лекарственного препарата при одновременном применении с другими лекарственными препаратами.</w:t>
      </w:r>
    </w:p>
    <w:p w:rsidR="00D12A5F" w:rsidRPr="00D12A5F" w:rsidRDefault="00D12A5F" w:rsidP="00D12A5F">
      <w:pPr>
        <w:rPr>
          <w:rFonts w:ascii="Times New Roman" w:hAnsi="Times New Roman" w:cs="Times New Roman"/>
          <w:sz w:val="24"/>
          <w:szCs w:val="24"/>
        </w:rPr>
      </w:pPr>
    </w:p>
    <w:p w:rsidR="00D12A5F" w:rsidRPr="00D12A5F" w:rsidRDefault="00D12A5F" w:rsidP="00BB2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A5F" w:rsidRDefault="00D12A5F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E58" w:rsidRPr="00BB2E58" w:rsidRDefault="00BB2E58" w:rsidP="00BB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58">
        <w:rPr>
          <w:rFonts w:ascii="Times New Roman" w:hAnsi="Times New Roman"/>
          <w:sz w:val="28"/>
          <w:szCs w:val="28"/>
        </w:rPr>
        <w:lastRenderedPageBreak/>
        <w:t>Содержание дневника</w:t>
      </w: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М-холиноблокаторы</w:t>
      </w:r>
      <w:proofErr w:type="spellEnd"/>
      <w:r w:rsidRPr="008256E9">
        <w:rPr>
          <w:rFonts w:ascii="Times New Roman" w:hAnsi="Times New Roman"/>
          <w:sz w:val="28"/>
          <w:szCs w:val="28"/>
        </w:rPr>
        <w:t>(глазные капли)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E7798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</w:t>
            </w:r>
            <w:r w:rsidR="00BB2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BB2E58">
              <w:rPr>
                <w:rFonts w:ascii="Times New Roman" w:hAnsi="Times New Roman"/>
                <w:sz w:val="28"/>
                <w:szCs w:val="28"/>
              </w:rPr>
              <w:t>ГН</w:t>
            </w:r>
            <w:r>
              <w:rPr>
                <w:rFonts w:ascii="Times New Roman" w:hAnsi="Times New Roman"/>
                <w:sz w:val="28"/>
                <w:szCs w:val="28"/>
              </w:rPr>
              <w:t>), ТН</w:t>
            </w:r>
            <w:r w:rsidR="00BB2E58">
              <w:rPr>
                <w:rFonts w:ascii="Times New Roman" w:hAnsi="Times New Roman"/>
                <w:sz w:val="28"/>
                <w:szCs w:val="28"/>
              </w:rPr>
              <w:t xml:space="preserve"> лекарственного препарата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F32301" w:rsidRDefault="00F32301" w:rsidP="0067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E77989" w:rsidRDefault="00E77989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Тема:М-холиноблокаторы</w:t>
      </w:r>
      <w:proofErr w:type="spellEnd"/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спазмолитики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E7798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E77989" w:rsidRDefault="00E77989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Тема:М-холиноблокаторы</w:t>
      </w:r>
      <w:proofErr w:type="spellEnd"/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ингаляционные)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E7798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E77989" w:rsidRDefault="00E77989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Альфа-адреноблокаторы</w:t>
      </w:r>
      <w:proofErr w:type="spellEnd"/>
      <w:r w:rsidR="00E77989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(ЛС для лечения гиперплазии предстательной железы)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F32301" w:rsidRDefault="00F32301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8256E9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</w:t>
      </w:r>
      <w:r>
        <w:rPr>
          <w:rFonts w:ascii="Times New Roman CYR" w:hAnsi="Times New Roman CYR"/>
          <w:sz w:val="28"/>
        </w:rPr>
        <w:t>ственного руководителя практики</w:t>
      </w:r>
    </w:p>
    <w:p w:rsidR="00F32301" w:rsidRDefault="00F32301" w:rsidP="00BB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301" w:rsidRDefault="00F32301" w:rsidP="00BB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F59" w:rsidRDefault="00675F59" w:rsidP="00BB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F59" w:rsidRDefault="00675F59" w:rsidP="00BB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Альфа2-адреномиметики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антигипертензивные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675F59" w:rsidRDefault="00675F59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675F59" w:rsidRDefault="00675F59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Бета2-адреномиметики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ингаляционные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F32301" w:rsidRDefault="00F32301" w:rsidP="00BB2E58"/>
    <w:p w:rsidR="00675F59" w:rsidRDefault="00675F59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Наркотические анальгетики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675F59" w:rsidRDefault="00675F59" w:rsidP="00BB2E58"/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антипиретики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противовоспалительные неселективные препараты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противовоспалительные селективные препараты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препараты с выраженным обезболивающим эффектом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F32301" w:rsidRDefault="00F32301" w:rsidP="00BB2E58"/>
    <w:p w:rsidR="007C6C9F" w:rsidRDefault="007C6C9F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Снотворные средства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Доксиламин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Транквилизаторы </w:t>
      </w:r>
      <w:proofErr w:type="spellStart"/>
      <w:r>
        <w:rPr>
          <w:rFonts w:ascii="Times New Roman" w:hAnsi="Times New Roman"/>
          <w:b/>
          <w:sz w:val="28"/>
          <w:szCs w:val="28"/>
        </w:rPr>
        <w:t>бензодиазепиновые</w:t>
      </w:r>
      <w:proofErr w:type="spellEnd"/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Тофизопам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Транквилизаторы </w:t>
      </w:r>
      <w:proofErr w:type="spellStart"/>
      <w:r>
        <w:rPr>
          <w:rFonts w:ascii="Times New Roman" w:hAnsi="Times New Roman"/>
          <w:b/>
          <w:sz w:val="28"/>
          <w:szCs w:val="28"/>
        </w:rPr>
        <w:t>небензодиазепиновые</w:t>
      </w:r>
      <w:proofErr w:type="spellEnd"/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Гидроксизин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F32301" w:rsidRDefault="00F32301" w:rsidP="00BB2E58"/>
    <w:p w:rsidR="007C6C9F" w:rsidRDefault="007C6C9F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Ингибиторы АПФ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Периндоприл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БРА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Лозартан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Тема:БКК</w:t>
      </w:r>
      <w:proofErr w:type="spell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Амлодипин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C9F" w:rsidRDefault="007C6C9F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C9F" w:rsidRDefault="007C6C9F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Диуретики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146">
        <w:rPr>
          <w:rFonts w:ascii="Times New Roman" w:hAnsi="Times New Roman"/>
          <w:sz w:val="28"/>
          <w:szCs w:val="28"/>
        </w:rPr>
        <w:t>(петлевые)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C9F" w:rsidRDefault="007C6C9F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C9F" w:rsidRDefault="007C6C9F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Диуретики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14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тиазидные</w:t>
      </w:r>
      <w:proofErr w:type="spellEnd"/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7C6C9F" w:rsidRDefault="007C6C9F" w:rsidP="00BB2E58"/>
    <w:p w:rsidR="00F32301" w:rsidRDefault="00F32301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Диуретики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14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тиазидоподобные</w:t>
      </w:r>
      <w:proofErr w:type="spellEnd"/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Диуретики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1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калийсберегающие</w:t>
      </w:r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C6C9F" w:rsidRDefault="007C6C9F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480146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Бета1-адреноблокаторы </w:t>
      </w:r>
      <w:r w:rsidRPr="00480146">
        <w:rPr>
          <w:rFonts w:ascii="Times New Roman" w:hAnsi="Times New Roman"/>
          <w:sz w:val="28"/>
          <w:szCs w:val="28"/>
        </w:rPr>
        <w:t>(</w:t>
      </w:r>
      <w:proofErr w:type="spellStart"/>
      <w:r w:rsidRPr="00480146">
        <w:rPr>
          <w:rFonts w:ascii="Times New Roman" w:hAnsi="Times New Roman"/>
          <w:sz w:val="28"/>
          <w:szCs w:val="28"/>
        </w:rPr>
        <w:t>кардиоселективные</w:t>
      </w:r>
      <w:proofErr w:type="spellEnd"/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C9F" w:rsidRDefault="007C6C9F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C9F" w:rsidRDefault="007C6C9F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(Нитроглицерин)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F32301" w:rsidRDefault="00F32301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Тема:Антиангинальные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="00675F59">
        <w:rPr>
          <w:rFonts w:ascii="Times New Roman" w:hAnsi="Times New Roman"/>
          <w:sz w:val="28"/>
          <w:szCs w:val="28"/>
        </w:rPr>
        <w:t>(</w:t>
      </w:r>
      <w:proofErr w:type="spellStart"/>
      <w:r w:rsidR="00675F59">
        <w:rPr>
          <w:rFonts w:ascii="Times New Roman" w:hAnsi="Times New Roman"/>
          <w:sz w:val="28"/>
          <w:szCs w:val="28"/>
        </w:rPr>
        <w:t>Изосорбида</w:t>
      </w:r>
      <w:proofErr w:type="spellEnd"/>
      <w:r w:rsidR="00675F5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3FBB">
        <w:rPr>
          <w:rFonts w:ascii="Times New Roman" w:hAnsi="Times New Roman"/>
          <w:sz w:val="28"/>
          <w:szCs w:val="28"/>
        </w:rPr>
        <w:t>мононитрат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="00675F59">
        <w:rPr>
          <w:rFonts w:ascii="Times New Roman" w:hAnsi="Times New Roman"/>
          <w:sz w:val="28"/>
          <w:szCs w:val="28"/>
        </w:rPr>
        <w:t>(</w:t>
      </w:r>
      <w:proofErr w:type="spellStart"/>
      <w:r w:rsidR="00675F59">
        <w:rPr>
          <w:rFonts w:ascii="Times New Roman" w:hAnsi="Times New Roman"/>
          <w:sz w:val="28"/>
          <w:szCs w:val="28"/>
        </w:rPr>
        <w:t>Изосорбида</w:t>
      </w:r>
      <w:proofErr w:type="spellEnd"/>
      <w:r w:rsidR="00675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FBB">
        <w:rPr>
          <w:rFonts w:ascii="Times New Roman" w:hAnsi="Times New Roman"/>
          <w:sz w:val="28"/>
          <w:szCs w:val="28"/>
        </w:rPr>
        <w:t>динитрат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  <w:r>
              <w:t xml:space="preserve">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F32301" w:rsidRDefault="00F32301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Отхаркивающие средства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Муколитики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Противокашлевые средства </w:t>
      </w:r>
      <w:r w:rsidRPr="002C5BF7">
        <w:rPr>
          <w:rFonts w:ascii="Times New Roman" w:hAnsi="Times New Roman"/>
          <w:sz w:val="28"/>
          <w:szCs w:val="28"/>
        </w:rPr>
        <w:t>(наркотические)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32301" w:rsidRDefault="00F32301" w:rsidP="00BB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301" w:rsidRDefault="00F32301" w:rsidP="00BB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Противокашлевые средства </w:t>
      </w:r>
      <w:r w:rsidRPr="002C5B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 w:rsidRPr="002C5BF7">
        <w:rPr>
          <w:rFonts w:ascii="Times New Roman" w:hAnsi="Times New Roman"/>
          <w:sz w:val="28"/>
          <w:szCs w:val="28"/>
        </w:rPr>
        <w:t>наркотические)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Прокинетики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rPr>
          <w:rFonts w:ascii="Times New Roman CYR" w:hAnsi="Times New Roman CYR"/>
          <w:sz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ИПП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Ферменты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Слабительные средства</w:t>
      </w:r>
      <w:r w:rsidRPr="00793FBB">
        <w:rPr>
          <w:rFonts w:ascii="Times New Roman" w:hAnsi="Times New Roman"/>
          <w:sz w:val="28"/>
          <w:szCs w:val="28"/>
        </w:rPr>
        <w:t xml:space="preserve"> (осмотические)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Слабительные средства </w:t>
      </w:r>
      <w:r w:rsidRPr="002C5BF7">
        <w:rPr>
          <w:rFonts w:ascii="Times New Roman" w:hAnsi="Times New Roman"/>
          <w:sz w:val="28"/>
          <w:szCs w:val="28"/>
        </w:rPr>
        <w:t>(раздражающие рецепторы кишечника)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Тема:Противодиарейные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793FBB">
        <w:rPr>
          <w:rFonts w:ascii="Times New Roman" w:hAnsi="Times New Roman"/>
          <w:sz w:val="28"/>
          <w:szCs w:val="28"/>
        </w:rPr>
        <w:t>ифуроксазид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2301" w:rsidRDefault="00F32301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Противодиарейные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793FBB">
        <w:rPr>
          <w:rFonts w:ascii="Times New Roman" w:hAnsi="Times New Roman"/>
          <w:sz w:val="28"/>
          <w:szCs w:val="28"/>
        </w:rPr>
        <w:t>операмид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F32301" w:rsidRDefault="00F32301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Тема:Холеретики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Тема:Гепатопротекторы</w:t>
      </w:r>
      <w:proofErr w:type="spell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эссенциальные</w:t>
      </w:r>
      <w:proofErr w:type="spellEnd"/>
      <w:r w:rsidRPr="00793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FBB">
        <w:rPr>
          <w:rFonts w:ascii="Times New Roman" w:hAnsi="Times New Roman"/>
          <w:sz w:val="28"/>
          <w:szCs w:val="28"/>
        </w:rPr>
        <w:t>фосфолипиды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Гепатопротекторы</w:t>
      </w:r>
      <w:proofErr w:type="spellEnd"/>
      <w:r w:rsidRPr="00793FBB">
        <w:rPr>
          <w:rFonts w:ascii="Times New Roman" w:hAnsi="Times New Roman"/>
          <w:sz w:val="28"/>
          <w:szCs w:val="28"/>
        </w:rPr>
        <w:t>(антиоксиданты)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rPr>
          <w:rFonts w:ascii="Times New Roman CYR" w:hAnsi="Times New Roman CYR"/>
          <w:sz w:val="28"/>
        </w:rPr>
      </w:pPr>
    </w:p>
    <w:p w:rsidR="00F32301" w:rsidRDefault="00F32301" w:rsidP="00BB2E58">
      <w:pPr>
        <w:spacing w:after="0" w:line="240" w:lineRule="auto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Тема:Гемостатики</w:t>
      </w:r>
      <w:proofErr w:type="spell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793FBB">
        <w:rPr>
          <w:rFonts w:ascii="Times New Roman" w:hAnsi="Times New Roman"/>
          <w:sz w:val="28"/>
          <w:szCs w:val="28"/>
        </w:rPr>
        <w:t xml:space="preserve"> кислота)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Препараты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Тема:Антиагреганты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793FBB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Антикоагулянты прямого действия </w:t>
      </w:r>
      <w:r w:rsidRPr="00793FBB">
        <w:rPr>
          <w:rFonts w:ascii="Times New Roman" w:hAnsi="Times New Roman"/>
          <w:sz w:val="28"/>
          <w:szCs w:val="28"/>
        </w:rPr>
        <w:t>(низкомолекулярные соли гепарина)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F32301" w:rsidRDefault="00F32301" w:rsidP="00BB2E58"/>
    <w:p w:rsidR="00BB2E58" w:rsidRPr="00793FBB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ГКС </w:t>
      </w:r>
      <w:r w:rsidRPr="00793FBB">
        <w:rPr>
          <w:rFonts w:ascii="Times New Roman" w:hAnsi="Times New Roman"/>
          <w:sz w:val="28"/>
          <w:szCs w:val="28"/>
        </w:rPr>
        <w:t>(топические)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ГКС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интраназальные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Pr="00793FBB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ГКС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субконъюнктивальные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Гормоны щитовидной железы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/>
    <w:p w:rsidR="00F32301" w:rsidRDefault="00F32301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Тема:Антитиреоидные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Инсулины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Тема:Таблетированные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гипогликемические ЛС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КОК </w:t>
      </w:r>
      <w:r w:rsidRPr="00793FBB">
        <w:rPr>
          <w:rFonts w:ascii="Times New Roman" w:hAnsi="Times New Roman"/>
          <w:sz w:val="28"/>
          <w:szCs w:val="28"/>
        </w:rPr>
        <w:t>(монофазные)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Тема:Фторхинолоны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Тема:Нитрофураны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Антибиотики пенициллины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ингибиторзащищенные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196005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Цефалоспорины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</w:t>
      </w:r>
      <w:r w:rsidRPr="00793FBB">
        <w:rPr>
          <w:rFonts w:ascii="Times New Roman" w:hAnsi="Times New Roman"/>
          <w:sz w:val="28"/>
          <w:szCs w:val="28"/>
          <w:lang w:val="en-US"/>
        </w:rPr>
        <w:t>III</w:t>
      </w:r>
      <w:r w:rsidRPr="00793FBB">
        <w:rPr>
          <w:rFonts w:ascii="Times New Roman" w:hAnsi="Times New Roman"/>
          <w:sz w:val="28"/>
          <w:szCs w:val="28"/>
        </w:rPr>
        <w:t xml:space="preserve"> поколения)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Тема:Макролиды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Тема:Противопротозойные</w:t>
      </w:r>
      <w:proofErr w:type="spell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нитроимидазолы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Противогельминтные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32301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793FBB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Противогрибковые </w:t>
      </w:r>
      <w:r w:rsidRPr="00793FBB">
        <w:rPr>
          <w:rFonts w:ascii="Times New Roman" w:hAnsi="Times New Roman"/>
          <w:sz w:val="28"/>
          <w:szCs w:val="28"/>
        </w:rPr>
        <w:t xml:space="preserve">(лечение </w:t>
      </w:r>
      <w:proofErr w:type="spellStart"/>
      <w:r w:rsidRPr="00793FBB">
        <w:rPr>
          <w:rFonts w:ascii="Times New Roman" w:hAnsi="Times New Roman"/>
          <w:sz w:val="28"/>
          <w:szCs w:val="28"/>
        </w:rPr>
        <w:t>онихомикозов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730934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Тема:Противогрибковые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(лечение дерматомикозов)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730934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Тема:Противогрибковые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(лечение кандидозов)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675F59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730934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196005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</w:t>
      </w:r>
      <w:r>
        <w:rPr>
          <w:rFonts w:ascii="Times New Roman CYR" w:hAnsi="Times New Roman CYR"/>
          <w:sz w:val="28"/>
        </w:rPr>
        <w:t>ственного руководителя практики:</w:t>
      </w: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730934" w:rsidRDefault="00730934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Default="00BB2E58" w:rsidP="00BB2E58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BB2E58" w:rsidRPr="008B2D5F" w:rsidRDefault="00BB2E58" w:rsidP="00BB2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Тема:Противогрибковые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(лечение себореи)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B2E58" w:rsidTr="00675F5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5870D0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( или ГН), ТН лекарственного препарата,</w:t>
            </w:r>
            <w:r>
              <w:rPr>
                <w:sz w:val="28"/>
                <w:szCs w:val="28"/>
              </w:rPr>
              <w:t xml:space="preserve"> </w:t>
            </w:r>
            <w:r w:rsidR="00595788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E77989">
              <w:rPr>
                <w:rFonts w:ascii="Times New Roman" w:hAnsi="Times New Roman" w:cs="Times New Roman"/>
                <w:sz w:val="28"/>
                <w:szCs w:val="28"/>
              </w:rPr>
              <w:t xml:space="preserve">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7C6C9F" w:rsidP="00675F5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BB2E58" w:rsidRPr="001E1849" w:rsidRDefault="00BB2E58" w:rsidP="00675F5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Pr="001E1849" w:rsidRDefault="00BB2E58" w:rsidP="00675F5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  <w:tr w:rsidR="00BB2E58" w:rsidTr="00675F5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F16872" w:rsidP="00675F5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2E58" w:rsidRDefault="00BB2E58" w:rsidP="00675F59">
            <w:pPr>
              <w:spacing w:after="0" w:line="240" w:lineRule="auto"/>
            </w:pPr>
          </w:p>
        </w:tc>
      </w:tr>
    </w:tbl>
    <w:p w:rsidR="00BB2E58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B2E58" w:rsidRPr="002601CA" w:rsidRDefault="00BB2E58" w:rsidP="00BB2E5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2E58" w:rsidRDefault="00BB2E58" w:rsidP="00BB2E58"/>
    <w:p w:rsidR="00F21A21" w:rsidRDefault="00F21A21"/>
    <w:sectPr w:rsidR="00F21A21" w:rsidSect="00F2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1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93C15"/>
    <w:multiLevelType w:val="multilevel"/>
    <w:tmpl w:val="72942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2E58"/>
    <w:rsid w:val="003A480F"/>
    <w:rsid w:val="005161AE"/>
    <w:rsid w:val="005870D0"/>
    <w:rsid w:val="00595788"/>
    <w:rsid w:val="00675F59"/>
    <w:rsid w:val="00730934"/>
    <w:rsid w:val="007C6C9F"/>
    <w:rsid w:val="00BB2E58"/>
    <w:rsid w:val="00D12A5F"/>
    <w:rsid w:val="00E77989"/>
    <w:rsid w:val="00F16872"/>
    <w:rsid w:val="00F21A21"/>
    <w:rsid w:val="00F32301"/>
    <w:rsid w:val="00F5709C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1"/>
  </w:style>
  <w:style w:type="paragraph" w:styleId="2">
    <w:name w:val="heading 2"/>
    <w:basedOn w:val="a"/>
    <w:next w:val="a"/>
    <w:link w:val="20"/>
    <w:uiPriority w:val="9"/>
    <w:unhideWhenUsed/>
    <w:qFormat/>
    <w:rsid w:val="00BB2E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E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BB2E58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2E58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B2E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2E58"/>
  </w:style>
  <w:style w:type="paragraph" w:styleId="a7">
    <w:name w:val="List Paragraph"/>
    <w:basedOn w:val="a"/>
    <w:uiPriority w:val="34"/>
    <w:qFormat/>
    <w:rsid w:val="00BB2E58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BB2E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E58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  <w:style w:type="paragraph" w:styleId="a8">
    <w:name w:val="footnote text"/>
    <w:basedOn w:val="a"/>
    <w:link w:val="a9"/>
    <w:uiPriority w:val="99"/>
    <w:rsid w:val="00BB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B2E5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BB2E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">
    <w:name w:val="Базовый"/>
    <w:link w:val="ac"/>
    <w:rsid w:val="00BB2E58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Базовый Знак"/>
    <w:link w:val="ab"/>
    <w:rsid w:val="00BB2E58"/>
    <w:rPr>
      <w:rFonts w:ascii="Calibri" w:eastAsia="SimSun" w:hAnsi="Calibri" w:cs="Times New Roman"/>
      <w:color w:val="00000A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65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12</cp:revision>
  <dcterms:created xsi:type="dcterms:W3CDTF">2024-03-13T15:49:00Z</dcterms:created>
  <dcterms:modified xsi:type="dcterms:W3CDTF">2024-04-14T14:16:00Z</dcterms:modified>
</cp:coreProperties>
</file>