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FF0" w:rsidRPr="004E6277" w:rsidRDefault="00C76FF0" w:rsidP="00C76FF0">
      <w:pPr>
        <w:spacing w:after="0" w:line="324" w:lineRule="atLeast"/>
        <w:jc w:val="center"/>
        <w:rPr>
          <w:rFonts w:ascii="-webkit-standard" w:hAnsi="-webkit-standard" w:cs="Times New Roman"/>
          <w:color w:val="000000"/>
          <w:sz w:val="24"/>
          <w:szCs w:val="24"/>
        </w:rPr>
      </w:pPr>
      <w:r w:rsidRPr="004E6277">
        <w:rPr>
          <w:rFonts w:ascii="Times New Roman" w:hAnsi="Times New Roman" w:cs="Times New Roman"/>
          <w:color w:val="000000"/>
          <w:sz w:val="24"/>
          <w:szCs w:val="24"/>
        </w:rPr>
        <w:t>ФЕДЕРАЛЬНОЕ ГОСУДАРСТВЕННОЕ БЮДЖЕТНОЕ ОБРАЗОВАТЕЛЬНОЕУЧРЕЖДЕНИЕ ВЫСШЕГО ОБРАЗОВАНИЯ</w:t>
      </w:r>
    </w:p>
    <w:p w:rsidR="00C76FF0" w:rsidRPr="004E6277" w:rsidRDefault="00C76FF0" w:rsidP="00C76FF0">
      <w:pPr>
        <w:spacing w:after="0" w:line="324" w:lineRule="atLeast"/>
        <w:jc w:val="center"/>
        <w:rPr>
          <w:rFonts w:ascii="-webkit-standard" w:hAnsi="-webkit-standard" w:cs="Times New Roman"/>
          <w:color w:val="000000"/>
          <w:sz w:val="24"/>
          <w:szCs w:val="24"/>
        </w:rPr>
      </w:pPr>
      <w:r w:rsidRPr="004E6277">
        <w:rPr>
          <w:rFonts w:ascii="Times New Roman" w:hAnsi="Times New Roman" w:cs="Times New Roman"/>
          <w:color w:val="000000"/>
          <w:sz w:val="24"/>
          <w:szCs w:val="24"/>
        </w:rPr>
        <w:t>«КРАСНОЯРСКИЙ ГОСУДАРСТВЕННЫЙ МЕДИЦИНСКИЙ</w:t>
      </w:r>
    </w:p>
    <w:p w:rsidR="00C76FF0" w:rsidRPr="004E6277" w:rsidRDefault="00C76FF0" w:rsidP="00C76FF0">
      <w:pPr>
        <w:spacing w:after="0" w:line="324" w:lineRule="atLeast"/>
        <w:jc w:val="center"/>
        <w:rPr>
          <w:rFonts w:ascii="-webkit-standard" w:hAnsi="-webkit-standard" w:cs="Times New Roman"/>
          <w:color w:val="000000"/>
          <w:sz w:val="24"/>
          <w:szCs w:val="24"/>
        </w:rPr>
      </w:pPr>
      <w:r w:rsidRPr="004E6277">
        <w:rPr>
          <w:rFonts w:ascii="Times New Roman" w:hAnsi="Times New Roman" w:cs="Times New Roman"/>
          <w:color w:val="000000"/>
          <w:sz w:val="24"/>
          <w:szCs w:val="24"/>
        </w:rPr>
        <w:t>УНИВЕРСИТЕТ ИМЕНИ ПРОФЕССОРА В.Ф. ВОЙНО-ЯСЕНЕЦКОГО»</w:t>
      </w:r>
    </w:p>
    <w:p w:rsidR="00C76FF0" w:rsidRPr="004E6277" w:rsidRDefault="00C76FF0" w:rsidP="00C76FF0">
      <w:pPr>
        <w:spacing w:after="0" w:line="324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E6277">
        <w:rPr>
          <w:rFonts w:ascii="Times New Roman" w:hAnsi="Times New Roman" w:cs="Times New Roman"/>
          <w:color w:val="000000"/>
          <w:sz w:val="24"/>
          <w:szCs w:val="24"/>
        </w:rPr>
        <w:t>МИНИСТЕРСТВА ЗДРАВООХРАНЕНИЯ РОССИЙСКОЙ ФЕДЕРАЦИИ</w:t>
      </w:r>
    </w:p>
    <w:p w:rsidR="00C76FF0" w:rsidRPr="004E6277" w:rsidRDefault="00C76FF0" w:rsidP="00C76FF0">
      <w:pPr>
        <w:spacing w:line="324" w:lineRule="atLeast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C76FF0" w:rsidRPr="004E6277" w:rsidRDefault="00C76FF0" w:rsidP="00C76FF0">
      <w:pPr>
        <w:spacing w:line="324" w:lineRule="atLeast"/>
        <w:jc w:val="center"/>
        <w:rPr>
          <w:rFonts w:ascii="-webkit-standard" w:hAnsi="-webkit-standard" w:cs="Times New Roman"/>
          <w:color w:val="000000"/>
          <w:sz w:val="27"/>
          <w:szCs w:val="27"/>
        </w:rPr>
      </w:pPr>
    </w:p>
    <w:p w:rsidR="00C76FF0" w:rsidRPr="004E6277" w:rsidRDefault="00C76FF0" w:rsidP="00C76FF0"/>
    <w:p w:rsidR="00C76FF0" w:rsidRPr="004E6277" w:rsidRDefault="00C76FF0" w:rsidP="00C76FF0">
      <w:pPr>
        <w:ind w:left="2124"/>
        <w:rPr>
          <w:rFonts w:ascii="Times New Roman" w:hAnsi="Times New Roman" w:cs="Times New Roman"/>
          <w:sz w:val="28"/>
          <w:szCs w:val="28"/>
        </w:rPr>
      </w:pPr>
      <w:r w:rsidRPr="004E6277">
        <w:rPr>
          <w:rFonts w:ascii="Times New Roman" w:hAnsi="Times New Roman" w:cs="Times New Roman"/>
          <w:sz w:val="28"/>
          <w:szCs w:val="28"/>
        </w:rPr>
        <w:t xml:space="preserve">Кафедра анестезиологии и реаниматологи ИПО </w:t>
      </w:r>
    </w:p>
    <w:p w:rsidR="00C76FF0" w:rsidRPr="004E6277" w:rsidRDefault="00C76FF0" w:rsidP="00C76FF0">
      <w:pPr>
        <w:ind w:left="2124"/>
        <w:rPr>
          <w:rFonts w:ascii="Times New Roman" w:hAnsi="Times New Roman" w:cs="Times New Roman"/>
          <w:sz w:val="28"/>
          <w:szCs w:val="28"/>
        </w:rPr>
      </w:pPr>
    </w:p>
    <w:p w:rsidR="00C76FF0" w:rsidRPr="004E6277" w:rsidRDefault="00C76FF0" w:rsidP="00C76FF0">
      <w:pPr>
        <w:ind w:left="2124"/>
        <w:rPr>
          <w:rFonts w:ascii="Times New Roman" w:hAnsi="Times New Roman" w:cs="Times New Roman"/>
          <w:sz w:val="28"/>
          <w:szCs w:val="28"/>
        </w:rPr>
      </w:pPr>
    </w:p>
    <w:p w:rsidR="00C76FF0" w:rsidRPr="004E6277" w:rsidRDefault="00C76FF0" w:rsidP="00C76FF0">
      <w:pPr>
        <w:ind w:left="3540"/>
        <w:rPr>
          <w:rFonts w:ascii="Times New Roman" w:hAnsi="Times New Roman" w:cs="Times New Roman"/>
          <w:sz w:val="28"/>
          <w:szCs w:val="28"/>
        </w:rPr>
      </w:pPr>
      <w:r w:rsidRPr="004E6277">
        <w:rPr>
          <w:rFonts w:ascii="Times New Roman" w:hAnsi="Times New Roman" w:cs="Times New Roman"/>
          <w:sz w:val="28"/>
          <w:szCs w:val="28"/>
        </w:rPr>
        <w:t xml:space="preserve">                                          Заведующий кафедрой:</w:t>
      </w:r>
    </w:p>
    <w:p w:rsidR="00C76FF0" w:rsidRPr="004E6277" w:rsidRDefault="00C76FF0" w:rsidP="00C76FF0">
      <w:pPr>
        <w:ind w:left="3540"/>
        <w:rPr>
          <w:rFonts w:ascii="Times New Roman" w:hAnsi="Times New Roman" w:cs="Times New Roman"/>
          <w:sz w:val="28"/>
          <w:szCs w:val="28"/>
        </w:rPr>
      </w:pPr>
      <w:r w:rsidRPr="004E6277">
        <w:rPr>
          <w:rFonts w:ascii="Times New Roman" w:hAnsi="Times New Roman" w:cs="Times New Roman"/>
          <w:sz w:val="28"/>
          <w:szCs w:val="28"/>
        </w:rPr>
        <w:t xml:space="preserve">       ДМН, профессор Грицан Алексей Иванович </w:t>
      </w:r>
    </w:p>
    <w:p w:rsidR="00C76FF0" w:rsidRPr="004E6277" w:rsidRDefault="00C76FF0" w:rsidP="00C76FF0">
      <w:pPr>
        <w:ind w:left="2124"/>
        <w:rPr>
          <w:rFonts w:ascii="Times New Roman" w:hAnsi="Times New Roman" w:cs="Times New Roman"/>
          <w:sz w:val="28"/>
          <w:szCs w:val="28"/>
        </w:rPr>
      </w:pPr>
    </w:p>
    <w:p w:rsidR="00C76FF0" w:rsidRPr="004E6277" w:rsidRDefault="00C76FF0" w:rsidP="00C76FF0">
      <w:pPr>
        <w:ind w:left="2124"/>
        <w:rPr>
          <w:rFonts w:ascii="Times New Roman" w:hAnsi="Times New Roman" w:cs="Times New Roman"/>
          <w:sz w:val="28"/>
          <w:szCs w:val="28"/>
        </w:rPr>
      </w:pPr>
    </w:p>
    <w:p w:rsidR="00C76FF0" w:rsidRDefault="00C76FF0" w:rsidP="00C76FF0">
      <w:pPr>
        <w:rPr>
          <w:rFonts w:ascii="Times New Roman" w:hAnsi="Times New Roman" w:cs="Times New Roman"/>
          <w:sz w:val="28"/>
          <w:szCs w:val="28"/>
        </w:rPr>
      </w:pPr>
      <w:r w:rsidRPr="004E62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Реферат: </w:t>
      </w:r>
    </w:p>
    <w:p w:rsidR="00C76FF0" w:rsidRPr="00C76FF0" w:rsidRDefault="00C76FF0" w:rsidP="00C76FF0">
      <w:pPr>
        <w:jc w:val="center"/>
        <w:rPr>
          <w:rFonts w:ascii="Times New Roman" w:hAnsi="Times New Roman" w:cs="Times New Roman"/>
          <w:sz w:val="28"/>
          <w:szCs w:val="28"/>
        </w:rPr>
      </w:pPr>
      <w:r w:rsidRPr="00C76FF0">
        <w:rPr>
          <w:rFonts w:ascii="Times New Roman" w:hAnsi="Times New Roman" w:cs="Times New Roman"/>
          <w:sz w:val="28"/>
          <w:szCs w:val="28"/>
        </w:rPr>
        <w:t>Метаболический мониторинг и нутритивная поддержка при проведении длительной искусственной вентиляции легких</w:t>
      </w:r>
    </w:p>
    <w:p w:rsidR="00C76FF0" w:rsidRPr="004E6277" w:rsidRDefault="00C76FF0" w:rsidP="00C76FF0">
      <w:pPr>
        <w:rPr>
          <w:rFonts w:ascii="Times New Roman" w:hAnsi="Times New Roman" w:cs="Times New Roman"/>
          <w:sz w:val="28"/>
          <w:szCs w:val="28"/>
        </w:rPr>
      </w:pPr>
    </w:p>
    <w:p w:rsidR="00C76FF0" w:rsidRPr="004E6277" w:rsidRDefault="00C76FF0" w:rsidP="00C76FF0">
      <w:pPr>
        <w:rPr>
          <w:rFonts w:ascii="Times New Roman" w:hAnsi="Times New Roman" w:cs="Times New Roman"/>
          <w:sz w:val="28"/>
          <w:szCs w:val="28"/>
        </w:rPr>
      </w:pPr>
    </w:p>
    <w:p w:rsidR="00C76FF0" w:rsidRPr="004E6277" w:rsidRDefault="00C76FF0" w:rsidP="00C76FF0">
      <w:pPr>
        <w:rPr>
          <w:rFonts w:ascii="Times New Roman" w:hAnsi="Times New Roman" w:cs="Times New Roman"/>
          <w:sz w:val="28"/>
          <w:szCs w:val="28"/>
        </w:rPr>
      </w:pPr>
    </w:p>
    <w:p w:rsidR="00C76FF0" w:rsidRPr="004E6277" w:rsidRDefault="00C76FF0" w:rsidP="00C76FF0">
      <w:pPr>
        <w:ind w:left="5664"/>
        <w:rPr>
          <w:rFonts w:ascii="Times New Roman" w:hAnsi="Times New Roman" w:cs="Times New Roman"/>
          <w:sz w:val="28"/>
          <w:szCs w:val="28"/>
        </w:rPr>
      </w:pPr>
      <w:r w:rsidRPr="004E6277">
        <w:rPr>
          <w:rFonts w:ascii="Times New Roman" w:hAnsi="Times New Roman" w:cs="Times New Roman"/>
          <w:sz w:val="28"/>
          <w:szCs w:val="28"/>
        </w:rPr>
        <w:t xml:space="preserve">Выполнила: </w:t>
      </w:r>
    </w:p>
    <w:p w:rsidR="00C76FF0" w:rsidRPr="004E6277" w:rsidRDefault="00C76FF0" w:rsidP="00C76FF0">
      <w:pPr>
        <w:ind w:left="5664"/>
        <w:rPr>
          <w:rFonts w:ascii="Times New Roman" w:hAnsi="Times New Roman" w:cs="Times New Roman"/>
          <w:sz w:val="28"/>
          <w:szCs w:val="28"/>
        </w:rPr>
      </w:pPr>
      <w:r w:rsidRPr="004E6277">
        <w:rPr>
          <w:rFonts w:ascii="Times New Roman" w:hAnsi="Times New Roman" w:cs="Times New Roman"/>
          <w:sz w:val="28"/>
          <w:szCs w:val="28"/>
        </w:rPr>
        <w:t xml:space="preserve">Ординатор 1-го года обучения </w:t>
      </w:r>
    </w:p>
    <w:p w:rsidR="00C76FF0" w:rsidRPr="004E6277" w:rsidRDefault="00C76FF0" w:rsidP="00C76FF0">
      <w:pPr>
        <w:ind w:left="5664"/>
        <w:rPr>
          <w:rFonts w:ascii="Times New Roman" w:hAnsi="Times New Roman" w:cs="Times New Roman"/>
          <w:sz w:val="28"/>
          <w:szCs w:val="28"/>
        </w:rPr>
      </w:pPr>
      <w:r w:rsidRPr="004E6277">
        <w:rPr>
          <w:rFonts w:ascii="Times New Roman" w:hAnsi="Times New Roman" w:cs="Times New Roman"/>
          <w:sz w:val="28"/>
          <w:szCs w:val="28"/>
        </w:rPr>
        <w:t>Бондаренко М. И.</w:t>
      </w:r>
    </w:p>
    <w:p w:rsidR="00C76FF0" w:rsidRPr="004E6277" w:rsidRDefault="00C76FF0" w:rsidP="00C76FF0">
      <w:pPr>
        <w:ind w:left="5664"/>
        <w:rPr>
          <w:rFonts w:ascii="Times New Roman" w:hAnsi="Times New Roman" w:cs="Times New Roman"/>
          <w:sz w:val="28"/>
          <w:szCs w:val="28"/>
        </w:rPr>
      </w:pPr>
    </w:p>
    <w:p w:rsidR="00C76FF0" w:rsidRPr="004E6277" w:rsidRDefault="00C76FF0" w:rsidP="00C76FF0">
      <w:pPr>
        <w:ind w:left="5664"/>
        <w:rPr>
          <w:rFonts w:ascii="Times New Roman" w:hAnsi="Times New Roman" w:cs="Times New Roman"/>
          <w:sz w:val="28"/>
          <w:szCs w:val="28"/>
        </w:rPr>
      </w:pPr>
    </w:p>
    <w:p w:rsidR="00C76FF0" w:rsidRDefault="00C76FF0" w:rsidP="00C76FF0">
      <w:pPr>
        <w:ind w:left="5664"/>
        <w:rPr>
          <w:rFonts w:ascii="Times New Roman" w:hAnsi="Times New Roman" w:cs="Times New Roman"/>
          <w:sz w:val="28"/>
          <w:szCs w:val="28"/>
        </w:rPr>
      </w:pPr>
    </w:p>
    <w:p w:rsidR="00C76FF0" w:rsidRPr="004E6277" w:rsidRDefault="00C76FF0" w:rsidP="00C76FF0">
      <w:pPr>
        <w:ind w:left="5664"/>
        <w:rPr>
          <w:rFonts w:ascii="Times New Roman" w:hAnsi="Times New Roman" w:cs="Times New Roman"/>
          <w:sz w:val="28"/>
          <w:szCs w:val="28"/>
        </w:rPr>
      </w:pPr>
    </w:p>
    <w:p w:rsidR="00C76FF0" w:rsidRPr="004E6277" w:rsidRDefault="00C76FF0" w:rsidP="00C76FF0">
      <w:pPr>
        <w:ind w:left="5664"/>
        <w:rPr>
          <w:rFonts w:ascii="Times New Roman" w:hAnsi="Times New Roman" w:cs="Times New Roman"/>
          <w:sz w:val="28"/>
          <w:szCs w:val="28"/>
        </w:rPr>
      </w:pPr>
    </w:p>
    <w:p w:rsidR="00C76FF0" w:rsidRPr="004E6277" w:rsidRDefault="00C76FF0" w:rsidP="00C76FF0">
      <w:pPr>
        <w:rPr>
          <w:rFonts w:ascii="Times New Roman" w:hAnsi="Times New Roman" w:cs="Times New Roman"/>
          <w:sz w:val="28"/>
          <w:szCs w:val="28"/>
        </w:rPr>
      </w:pPr>
    </w:p>
    <w:p w:rsidR="00C76FF0" w:rsidRDefault="00C76FF0" w:rsidP="00C76FF0">
      <w:pPr>
        <w:ind w:left="3540"/>
        <w:rPr>
          <w:rFonts w:ascii="Times New Roman" w:hAnsi="Times New Roman" w:cs="Times New Roman"/>
          <w:sz w:val="28"/>
          <w:szCs w:val="28"/>
        </w:rPr>
      </w:pPr>
      <w:r w:rsidRPr="004E6277">
        <w:rPr>
          <w:rFonts w:ascii="Times New Roman" w:hAnsi="Times New Roman" w:cs="Times New Roman"/>
          <w:sz w:val="28"/>
          <w:szCs w:val="28"/>
        </w:rPr>
        <w:t>Красноярск, 2021</w:t>
      </w:r>
    </w:p>
    <w:p w:rsidR="00346A3A" w:rsidRDefault="00346A3A" w:rsidP="00C76FF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Содержание </w:t>
      </w:r>
    </w:p>
    <w:p w:rsidR="00346A3A" w:rsidRDefault="00346A3A" w:rsidP="00346A3A">
      <w:pPr>
        <w:rPr>
          <w:rFonts w:ascii="Times New Roman" w:hAnsi="Times New Roman" w:cs="Times New Roman"/>
          <w:sz w:val="28"/>
          <w:szCs w:val="28"/>
        </w:rPr>
      </w:pPr>
      <w:r w:rsidRPr="00C76FF0">
        <w:rPr>
          <w:rFonts w:ascii="Times New Roman" w:hAnsi="Times New Roman" w:cs="Times New Roman"/>
          <w:sz w:val="28"/>
          <w:szCs w:val="28"/>
        </w:rPr>
        <w:t>Термины и определения</w:t>
      </w:r>
    </w:p>
    <w:p w:rsidR="00346A3A" w:rsidRDefault="00346A3A" w:rsidP="00346A3A">
      <w:pPr>
        <w:rPr>
          <w:rFonts w:ascii="Times New Roman" w:hAnsi="Times New Roman" w:cs="Times New Roman"/>
          <w:sz w:val="28"/>
          <w:szCs w:val="28"/>
        </w:rPr>
      </w:pPr>
      <w:r w:rsidRPr="00C76FF0">
        <w:rPr>
          <w:rFonts w:ascii="Times New Roman" w:hAnsi="Times New Roman" w:cs="Times New Roman"/>
          <w:sz w:val="28"/>
          <w:szCs w:val="28"/>
        </w:rPr>
        <w:t>Механизмы развития и эпидемиология белково-энергетической недостаточности у пациентов отделений реанимации и интенсивной терапии на длительной искусственной вент</w:t>
      </w:r>
      <w:r>
        <w:rPr>
          <w:rFonts w:ascii="Times New Roman" w:hAnsi="Times New Roman" w:cs="Times New Roman"/>
          <w:sz w:val="28"/>
          <w:szCs w:val="28"/>
        </w:rPr>
        <w:t>иляции легких (ИВЛ)</w:t>
      </w:r>
    </w:p>
    <w:p w:rsidR="00346A3A" w:rsidRDefault="00346A3A" w:rsidP="00346A3A">
      <w:pPr>
        <w:rPr>
          <w:rFonts w:ascii="Times New Roman" w:hAnsi="Times New Roman" w:cs="Times New Roman"/>
          <w:sz w:val="28"/>
          <w:szCs w:val="28"/>
        </w:rPr>
      </w:pPr>
      <w:r w:rsidRPr="00C76FF0">
        <w:rPr>
          <w:rFonts w:ascii="Times New Roman" w:hAnsi="Times New Roman" w:cs="Times New Roman"/>
          <w:sz w:val="28"/>
          <w:szCs w:val="28"/>
        </w:rPr>
        <w:t>Методология метаболического мониторинга</w:t>
      </w:r>
    </w:p>
    <w:p w:rsidR="00346A3A" w:rsidRDefault="00346A3A" w:rsidP="00346A3A">
      <w:pPr>
        <w:rPr>
          <w:rFonts w:ascii="Times New Roman" w:hAnsi="Times New Roman" w:cs="Times New Roman"/>
          <w:sz w:val="28"/>
          <w:szCs w:val="28"/>
        </w:rPr>
      </w:pPr>
      <w:r w:rsidRPr="00C76FF0">
        <w:rPr>
          <w:rFonts w:ascii="Times New Roman" w:hAnsi="Times New Roman" w:cs="Times New Roman"/>
          <w:sz w:val="28"/>
          <w:szCs w:val="28"/>
        </w:rPr>
        <w:t>Клиническ</w:t>
      </w:r>
      <w:bookmarkStart w:id="0" w:name="_GoBack"/>
      <w:bookmarkEnd w:id="0"/>
      <w:r w:rsidRPr="00C76FF0">
        <w:rPr>
          <w:rFonts w:ascii="Times New Roman" w:hAnsi="Times New Roman" w:cs="Times New Roman"/>
          <w:sz w:val="28"/>
          <w:szCs w:val="28"/>
        </w:rPr>
        <w:t>ие варианты течения БЭН у пациентов ОРИТ на длительной ИВЛ.</w:t>
      </w:r>
    </w:p>
    <w:p w:rsidR="00346A3A" w:rsidRDefault="00346A3A" w:rsidP="00346A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Диагностика</w:t>
      </w:r>
    </w:p>
    <w:p w:rsidR="00346A3A" w:rsidRDefault="00346A3A" w:rsidP="00346A3A">
      <w:pPr>
        <w:rPr>
          <w:rFonts w:ascii="Times New Roman" w:hAnsi="Times New Roman" w:cs="Times New Roman"/>
          <w:sz w:val="28"/>
          <w:szCs w:val="28"/>
        </w:rPr>
      </w:pPr>
      <w:r w:rsidRPr="00C76FF0">
        <w:rPr>
          <w:rFonts w:ascii="Times New Roman" w:hAnsi="Times New Roman" w:cs="Times New Roman"/>
          <w:sz w:val="28"/>
          <w:szCs w:val="28"/>
        </w:rPr>
        <w:t>Лечение</w:t>
      </w:r>
    </w:p>
    <w:p w:rsidR="00346A3A" w:rsidRDefault="00346A3A" w:rsidP="00346A3A">
      <w:pPr>
        <w:rPr>
          <w:rFonts w:ascii="Times New Roman" w:hAnsi="Times New Roman" w:cs="Times New Roman"/>
          <w:sz w:val="28"/>
          <w:szCs w:val="28"/>
        </w:rPr>
      </w:pPr>
      <w:r w:rsidRPr="00C76FF0">
        <w:rPr>
          <w:rFonts w:ascii="Times New Roman" w:hAnsi="Times New Roman" w:cs="Times New Roman"/>
          <w:sz w:val="28"/>
          <w:szCs w:val="28"/>
        </w:rPr>
        <w:t xml:space="preserve">Алгоритм проведения ранней НП </w:t>
      </w:r>
      <w:r>
        <w:rPr>
          <w:rFonts w:ascii="Times New Roman" w:hAnsi="Times New Roman" w:cs="Times New Roman"/>
          <w:sz w:val="28"/>
          <w:szCs w:val="28"/>
        </w:rPr>
        <w:t>у пациентов на продленной ИВЛ</w:t>
      </w:r>
    </w:p>
    <w:p w:rsidR="00346A3A" w:rsidRDefault="00346A3A" w:rsidP="00346A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Препараты, используемые для зондового питания</w:t>
      </w:r>
    </w:p>
    <w:p w:rsidR="00346A3A" w:rsidRDefault="00346A3A" w:rsidP="00346A3A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Список литературы</w:t>
      </w:r>
    </w:p>
    <w:p w:rsidR="00346A3A" w:rsidRDefault="00346A3A" w:rsidP="00C76F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6A3A" w:rsidRDefault="00346A3A" w:rsidP="00C76F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6A3A" w:rsidRDefault="00346A3A" w:rsidP="00C76F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6A3A" w:rsidRDefault="00346A3A" w:rsidP="00C76F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6A3A" w:rsidRDefault="00346A3A" w:rsidP="00C76F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6A3A" w:rsidRDefault="00346A3A" w:rsidP="00C76F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6A3A" w:rsidRDefault="00346A3A" w:rsidP="00C76F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6A3A" w:rsidRDefault="00346A3A" w:rsidP="00C76F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6A3A" w:rsidRDefault="00346A3A" w:rsidP="00C76F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6A3A" w:rsidRDefault="00346A3A" w:rsidP="00C76F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6A3A" w:rsidRDefault="00346A3A" w:rsidP="00C76F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6A3A" w:rsidRDefault="00346A3A" w:rsidP="00C76F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6A3A" w:rsidRDefault="00346A3A" w:rsidP="00C76F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6A3A" w:rsidRDefault="00346A3A" w:rsidP="00C76F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6A3A" w:rsidRDefault="00346A3A" w:rsidP="00C76F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6A3A" w:rsidRDefault="00346A3A" w:rsidP="00346A3A">
      <w:pPr>
        <w:rPr>
          <w:rFonts w:ascii="Times New Roman" w:hAnsi="Times New Roman" w:cs="Times New Roman"/>
          <w:sz w:val="28"/>
          <w:szCs w:val="28"/>
        </w:rPr>
      </w:pPr>
    </w:p>
    <w:p w:rsidR="00C76FF0" w:rsidRDefault="00C76FF0" w:rsidP="00346A3A">
      <w:pPr>
        <w:jc w:val="center"/>
        <w:rPr>
          <w:rFonts w:ascii="Times New Roman" w:hAnsi="Times New Roman" w:cs="Times New Roman"/>
          <w:sz w:val="28"/>
          <w:szCs w:val="28"/>
        </w:rPr>
      </w:pPr>
      <w:r w:rsidRPr="00C76FF0">
        <w:rPr>
          <w:rFonts w:ascii="Times New Roman" w:hAnsi="Times New Roman" w:cs="Times New Roman"/>
          <w:sz w:val="28"/>
          <w:szCs w:val="28"/>
        </w:rPr>
        <w:t>Термины и определения</w:t>
      </w:r>
    </w:p>
    <w:p w:rsidR="00C76FF0" w:rsidRDefault="00C76FF0" w:rsidP="00C76F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FF0">
        <w:rPr>
          <w:rFonts w:ascii="Times New Roman" w:hAnsi="Times New Roman" w:cs="Times New Roman"/>
          <w:sz w:val="28"/>
          <w:szCs w:val="28"/>
        </w:rPr>
        <w:lastRenderedPageBreak/>
        <w:t xml:space="preserve">Дыхательная недостаточность – состояние организма, при котором не обеспечивается поддержание нормального газового состава артериальной крови, либо оно достигается за счет повышенной работы внешнего дыхания, приводящей к снижению функциональных резервов организма, либо поддерживается искусственным путем. </w:t>
      </w:r>
    </w:p>
    <w:p w:rsidR="00C76FF0" w:rsidRDefault="00C76FF0" w:rsidP="00C76F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FF0">
        <w:rPr>
          <w:rFonts w:ascii="Times New Roman" w:hAnsi="Times New Roman" w:cs="Times New Roman"/>
          <w:sz w:val="28"/>
          <w:szCs w:val="28"/>
        </w:rPr>
        <w:t>Искусственная вентиляция легких (ИВЛ) - это выполняемое с помощью специальных аппаратов частичное или полное замещение функции внешнего дыхания, направленное на поддержание приемлемого для клинической ситуации уровня газового состава крови и /или уменьшение работы дыхания.</w:t>
      </w:r>
    </w:p>
    <w:p w:rsidR="00C76FF0" w:rsidRDefault="00C76FF0" w:rsidP="00C76F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6FF0">
        <w:rPr>
          <w:rFonts w:ascii="Times New Roman" w:hAnsi="Times New Roman" w:cs="Times New Roman"/>
          <w:sz w:val="28"/>
          <w:szCs w:val="28"/>
        </w:rPr>
        <w:t xml:space="preserve">Белково-энергетическая (нутритивная) недостаточность - состояние организма, характеризующееся дефицитом или дисбалансом макро и\или микронутриентов, вызывающим функциональные, морфологические расстройства и\или нарушения гомеостаза. </w:t>
      </w:r>
    </w:p>
    <w:p w:rsidR="00C76FF0" w:rsidRDefault="00C76FF0" w:rsidP="00C76F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FF0">
        <w:rPr>
          <w:rFonts w:ascii="Times New Roman" w:hAnsi="Times New Roman" w:cs="Times New Roman"/>
          <w:sz w:val="28"/>
          <w:szCs w:val="28"/>
        </w:rPr>
        <w:t>Нутритивный статус - совокупность клинических, антропометрических и лабораторных показателей, отражающих морфо-функциональное состояние организма, связанное с питанием пациента, и характеризующих количественное соотношение, в первую очередь, мышечной и жировой массы тела пациента.</w:t>
      </w:r>
    </w:p>
    <w:p w:rsidR="00C76FF0" w:rsidRDefault="00C76FF0" w:rsidP="00C76F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FF0">
        <w:rPr>
          <w:rFonts w:ascii="Times New Roman" w:hAnsi="Times New Roman" w:cs="Times New Roman"/>
          <w:sz w:val="28"/>
          <w:szCs w:val="28"/>
        </w:rPr>
        <w:t>Нутритивная поддержка - процесс обеспечения полноценного питания больных с использованием специальных средств, максимально сбалансированных в количественном и качественном соотношении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6FF0" w:rsidRDefault="00C76FF0" w:rsidP="00C76F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FF0">
        <w:rPr>
          <w:rFonts w:ascii="Times New Roman" w:hAnsi="Times New Roman" w:cs="Times New Roman"/>
          <w:sz w:val="28"/>
          <w:szCs w:val="28"/>
        </w:rPr>
        <w:t xml:space="preserve"> Энтеральное питание - процесс субстратного обеспечения организма через желудочно-кишечный тракт необходимыми питательными веществами путем перорального потребления или введения через зонд специальных искусственно созданных смесей. </w:t>
      </w:r>
    </w:p>
    <w:p w:rsidR="00C76FF0" w:rsidRDefault="00C76FF0" w:rsidP="00C76F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FF0">
        <w:rPr>
          <w:rFonts w:ascii="Times New Roman" w:hAnsi="Times New Roman" w:cs="Times New Roman"/>
          <w:sz w:val="28"/>
          <w:szCs w:val="28"/>
        </w:rPr>
        <w:t xml:space="preserve">Парентеральное питание – метод нутритивной поддержки, при котором все необходимые для обеспечения должного трофического гомеостаза питательные вещества вводятся в организм, минуя желудочно-кишечный тракт. </w:t>
      </w:r>
    </w:p>
    <w:p w:rsidR="00CE5E80" w:rsidRPr="00C76FF0" w:rsidRDefault="00C76FF0" w:rsidP="00C76F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FF0">
        <w:rPr>
          <w:rFonts w:ascii="Times New Roman" w:hAnsi="Times New Roman" w:cs="Times New Roman"/>
          <w:sz w:val="28"/>
          <w:szCs w:val="28"/>
        </w:rPr>
        <w:t>Непрямая калориметрия- метод оценки реал</w:t>
      </w:r>
      <w:r>
        <w:rPr>
          <w:rFonts w:ascii="Times New Roman" w:hAnsi="Times New Roman" w:cs="Times New Roman"/>
          <w:sz w:val="28"/>
          <w:szCs w:val="28"/>
        </w:rPr>
        <w:t>ьной энергопотребности пациента</w:t>
      </w:r>
      <w:r w:rsidRPr="00C76FF0">
        <w:rPr>
          <w:rFonts w:ascii="Times New Roman" w:hAnsi="Times New Roman" w:cs="Times New Roman"/>
          <w:sz w:val="28"/>
          <w:szCs w:val="28"/>
        </w:rPr>
        <w:t>, основанный на одновременном измерении показателей потребления кислорода (VO2) и экскреции углекислоты (VCO2) в условиях спонтанного или аппаратного дыхания.</w:t>
      </w:r>
    </w:p>
    <w:p w:rsidR="00C76FF0" w:rsidRDefault="00C76FF0" w:rsidP="00C76F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6FF0" w:rsidRPr="00C76FF0" w:rsidRDefault="00C76FF0" w:rsidP="00C76F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6FF0" w:rsidRDefault="00C76FF0" w:rsidP="00C76FF0">
      <w:pPr>
        <w:jc w:val="center"/>
        <w:rPr>
          <w:rFonts w:ascii="Times New Roman" w:hAnsi="Times New Roman" w:cs="Times New Roman"/>
          <w:sz w:val="28"/>
          <w:szCs w:val="28"/>
        </w:rPr>
      </w:pPr>
      <w:r w:rsidRPr="00C76FF0">
        <w:rPr>
          <w:rFonts w:ascii="Times New Roman" w:hAnsi="Times New Roman" w:cs="Times New Roman"/>
          <w:sz w:val="28"/>
          <w:szCs w:val="28"/>
        </w:rPr>
        <w:lastRenderedPageBreak/>
        <w:t>Механизмы развития и эпидемиология белково-энергетической недостаточности у пациентов отделений реанимации и интенсивной терапии на длительной искусственной вент</w:t>
      </w:r>
      <w:r>
        <w:rPr>
          <w:rFonts w:ascii="Times New Roman" w:hAnsi="Times New Roman" w:cs="Times New Roman"/>
          <w:sz w:val="28"/>
          <w:szCs w:val="28"/>
        </w:rPr>
        <w:t>иляции легких (ИВЛ)</w:t>
      </w:r>
    </w:p>
    <w:p w:rsidR="00823A40" w:rsidRDefault="00C76FF0" w:rsidP="00C76F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FF0">
        <w:rPr>
          <w:rFonts w:ascii="Times New Roman" w:hAnsi="Times New Roman" w:cs="Times New Roman"/>
          <w:sz w:val="28"/>
          <w:szCs w:val="28"/>
        </w:rPr>
        <w:t>Все пациенты отделений реанимации и интенсивной терапии (ОРИТ), которым проводят искусственную вентиляцию легких (ИВЛ), нуждаются в нутритивной поддержке, осуществляемо</w:t>
      </w:r>
      <w:r>
        <w:rPr>
          <w:rFonts w:ascii="Times New Roman" w:hAnsi="Times New Roman" w:cs="Times New Roman"/>
          <w:sz w:val="28"/>
          <w:szCs w:val="28"/>
        </w:rPr>
        <w:t>й энтерально и парентерально</w:t>
      </w:r>
      <w:r w:rsidRPr="00C76FF0">
        <w:rPr>
          <w:rFonts w:ascii="Times New Roman" w:hAnsi="Times New Roman" w:cs="Times New Roman"/>
          <w:sz w:val="28"/>
          <w:szCs w:val="28"/>
        </w:rPr>
        <w:t>. Важными особенностями пациентов на длительной ИВЛ являются: неспособность в течение длительного времени питаться через рот, затяжное течение синдрома гиперкатаболизма-гиперметаболизма вследствие полиорганной дисфункции, высокая</w:t>
      </w:r>
      <w:r>
        <w:rPr>
          <w:rFonts w:ascii="Times New Roman" w:hAnsi="Times New Roman" w:cs="Times New Roman"/>
          <w:sz w:val="28"/>
          <w:szCs w:val="28"/>
        </w:rPr>
        <w:t xml:space="preserve"> частота развития инфекционных </w:t>
      </w:r>
      <w:r w:rsidRPr="00C76FF0">
        <w:rPr>
          <w:rFonts w:ascii="Times New Roman" w:hAnsi="Times New Roman" w:cs="Times New Roman"/>
          <w:sz w:val="28"/>
          <w:szCs w:val="28"/>
        </w:rPr>
        <w:t xml:space="preserve"> осложнений (трахеобронхит, пневмония, уроинфекции), длительное применение антибактериальной терапии, а также о</w:t>
      </w:r>
      <w:r>
        <w:rPr>
          <w:rFonts w:ascii="Times New Roman" w:hAnsi="Times New Roman" w:cs="Times New Roman"/>
          <w:sz w:val="28"/>
          <w:szCs w:val="28"/>
        </w:rPr>
        <w:t>пиоидов, бензодиазепинов, альфа-2-</w:t>
      </w:r>
      <w:r w:rsidRPr="00C76FF0">
        <w:rPr>
          <w:rFonts w:ascii="Times New Roman" w:hAnsi="Times New Roman" w:cs="Times New Roman"/>
          <w:sz w:val="28"/>
          <w:szCs w:val="28"/>
        </w:rPr>
        <w:t xml:space="preserve">агонистов и мышечных релаксантов, существенно влияющих на показатели кислородного и энергетического обмена, высокая частота развития дисфагии бездействия. За последние годы осуществлен «прорыв» в клинических исследованиях, оценивающих влияние полученных пациентом энергии и белка на осложнения и летальность. Установлено, что выживаемость пациентов в критических состояниях значительно растет при обеспечении пациента белком из расчета </w:t>
      </w:r>
      <w:r w:rsidRPr="00C76FF0">
        <w:rPr>
          <w:rFonts w:ascii="Times New Roman" w:hAnsi="Times New Roman" w:cs="Times New Roman"/>
          <w:i/>
          <w:sz w:val="28"/>
          <w:szCs w:val="28"/>
        </w:rPr>
        <w:t>не менее 1,2 г/кг идеальной массы тела.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6FF0">
        <w:rPr>
          <w:rFonts w:ascii="Times New Roman" w:hAnsi="Times New Roman" w:cs="Times New Roman"/>
          <w:sz w:val="28"/>
          <w:szCs w:val="28"/>
        </w:rPr>
        <w:t>Обеспечение пациента в критических состояниях энергией является более сложной задачей, чем обеспечение белком, так как наименьшая летальность отмечена при достижении около 80% расчетной энергопотребности, при этом летальность растет как при уменьшении, так и при увеличении доставленной энергии, а энергопотреб</w:t>
      </w:r>
      <w:r>
        <w:rPr>
          <w:rFonts w:ascii="Times New Roman" w:hAnsi="Times New Roman" w:cs="Times New Roman"/>
          <w:sz w:val="28"/>
          <w:szCs w:val="28"/>
        </w:rPr>
        <w:t>ность меняется каждый день</w:t>
      </w:r>
      <w:r w:rsidRPr="00C76FF0">
        <w:rPr>
          <w:rFonts w:ascii="Times New Roman" w:hAnsi="Times New Roman" w:cs="Times New Roman"/>
          <w:sz w:val="28"/>
          <w:szCs w:val="28"/>
        </w:rPr>
        <w:t>. В одном рандомизированном исследовании «TICACOS» получены данные об улучшении выживаемости при ежедневном мониторинге основного обмена пациента при помощи метаболографии и соответствующей ежедневной коррекции с</w:t>
      </w:r>
      <w:r>
        <w:rPr>
          <w:rFonts w:ascii="Times New Roman" w:hAnsi="Times New Roman" w:cs="Times New Roman"/>
          <w:sz w:val="28"/>
          <w:szCs w:val="28"/>
        </w:rPr>
        <w:t>остава нутритивной поддержки</w:t>
      </w:r>
      <w:r w:rsidRPr="00C76FF0">
        <w:rPr>
          <w:rFonts w:ascii="Times New Roman" w:hAnsi="Times New Roman" w:cs="Times New Roman"/>
          <w:sz w:val="28"/>
          <w:szCs w:val="28"/>
        </w:rPr>
        <w:t>. В этом исследовании отмечено значительное изменение энергопотребности пациентов в динамике. В связи с этим пациентам ОРИТ, нуждающимся в респираторной поддержке, следует использовать достаточно жесткий протокол нутритивной поддержки и, при доступности, применять метаболический мониторинг (непрямую калориметрию). В связи с невозможностью обеспечения адекватным количеством белка и энергии около 30% пациентов, нуждающихся в проведении ИВЛ, необходимо применя</w:t>
      </w:r>
      <w:r>
        <w:rPr>
          <w:rFonts w:ascii="Times New Roman" w:hAnsi="Times New Roman" w:cs="Times New Roman"/>
          <w:sz w:val="28"/>
          <w:szCs w:val="28"/>
        </w:rPr>
        <w:t>ть парентеральное питание</w:t>
      </w:r>
      <w:r w:rsidRPr="00C76FF0">
        <w:rPr>
          <w:rFonts w:ascii="Times New Roman" w:hAnsi="Times New Roman" w:cs="Times New Roman"/>
          <w:sz w:val="28"/>
          <w:szCs w:val="28"/>
        </w:rPr>
        <w:t>. Следует отметить, что при неправильном назначении и отсутствии адекватного мониторинга в процессе ее проведения, нутритивная поддержка может иметь целый ряд негативных последствий - гипергликемия, гипертриглицеридемия, кетоацидоз, рефидинг-синдром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6FF0">
        <w:rPr>
          <w:rFonts w:ascii="Times New Roman" w:hAnsi="Times New Roman" w:cs="Times New Roman"/>
          <w:sz w:val="28"/>
          <w:szCs w:val="28"/>
        </w:rPr>
        <w:t>(</w:t>
      </w:r>
      <w:r w:rsidRPr="00C76FF0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развивается</w:t>
      </w:r>
      <w:r w:rsidRPr="00C76F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фоне тяжелых электролитных и метаболических нарушений, возникающих при возобновлении питания после длительного голо</w:t>
      </w:r>
      <w:r w:rsidRPr="00C76FF0">
        <w:rPr>
          <w:rFonts w:ascii="Times New Roman" w:hAnsi="Times New Roman" w:cs="Times New Roman"/>
          <w:sz w:val="28"/>
          <w:szCs w:val="28"/>
          <w:shd w:val="clear" w:color="auto" w:fill="FFFFFF"/>
        </w:rPr>
        <w:t>дания или недостаточном питании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характеризуется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усилением процессов гликолиза и увеличением выработки инсулина с началом кормления, увеличивается потребление глюкозы, фосфатов, калия клетками, отсюда – аритмии, неврологическая симптоматика, слабость дыхательных мышц, невозможность отлучения от респиратора</w:t>
      </w:r>
      <w:r>
        <w:rPr>
          <w:rFonts w:ascii="Helvetica" w:hAnsi="Helvetica"/>
          <w:color w:val="555555"/>
          <w:sz w:val="23"/>
          <w:szCs w:val="23"/>
          <w:shd w:val="clear" w:color="auto" w:fill="FFFFFF"/>
        </w:rPr>
        <w:t>)</w:t>
      </w:r>
      <w:r w:rsidRPr="00C76FF0">
        <w:rPr>
          <w:rFonts w:ascii="Times New Roman" w:hAnsi="Times New Roman" w:cs="Times New Roman"/>
          <w:sz w:val="28"/>
          <w:szCs w:val="28"/>
        </w:rPr>
        <w:t xml:space="preserve">. Метаболический мониторинг позволяет оценить не только потребность пациента в энергии, но и оценить метаболические пути нутриентов - гликолиз, липолиз, кетогенез, окисление липидов, липонеогенез, таким образом оценивая пути метаболизма вводимых нутриентов и вероятные метаболические осложнения. </w:t>
      </w:r>
    </w:p>
    <w:p w:rsidR="00823A40" w:rsidRDefault="00C76FF0" w:rsidP="00823A40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76FF0">
        <w:rPr>
          <w:rFonts w:ascii="Times New Roman" w:hAnsi="Times New Roman" w:cs="Times New Roman"/>
          <w:sz w:val="28"/>
          <w:szCs w:val="28"/>
        </w:rPr>
        <w:t>Методология метаболического мониторинга</w:t>
      </w:r>
    </w:p>
    <w:p w:rsidR="00823A40" w:rsidRDefault="00C76FF0" w:rsidP="00C76F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FF0">
        <w:rPr>
          <w:rFonts w:ascii="Times New Roman" w:hAnsi="Times New Roman" w:cs="Times New Roman"/>
          <w:sz w:val="28"/>
          <w:szCs w:val="28"/>
        </w:rPr>
        <w:t xml:space="preserve">Непрямая калориметрия (метаболический мониторинг, метаболография) - метод оценки текущей энергопотребности пациента и метаболизма нутриентов, основанный на одновременном измерении показателей потребления кислорода (VO2) и экскреции углекислоты (VCO2) в условиях спонтанного или аппаратного дыхания. Метаболография использует для расчетов измерение VO2 и VCO2 в выдыхаемом газе. Для оценки основного обмена (Resting Energy Expenditure, REE) используют модифицированное уравнение Weir (11). : </w:t>
      </w:r>
    </w:p>
    <w:p w:rsidR="00823A40" w:rsidRDefault="00C76FF0" w:rsidP="00C76F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FF0">
        <w:rPr>
          <w:rFonts w:ascii="Times New Roman" w:hAnsi="Times New Roman" w:cs="Times New Roman"/>
          <w:sz w:val="28"/>
          <w:szCs w:val="28"/>
        </w:rPr>
        <w:t xml:space="preserve">REE (ккал) = [VO2 (мл/мин) * 3,941 + VCO2 (мл/мин) * 1,11 * 1,44, </w:t>
      </w:r>
    </w:p>
    <w:p w:rsidR="00823A40" w:rsidRDefault="00C76FF0" w:rsidP="00C76F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FF0">
        <w:rPr>
          <w:rFonts w:ascii="Times New Roman" w:hAnsi="Times New Roman" w:cs="Times New Roman"/>
          <w:sz w:val="28"/>
          <w:szCs w:val="28"/>
        </w:rPr>
        <w:t xml:space="preserve">где, </w:t>
      </w:r>
    </w:p>
    <w:p w:rsidR="00823A40" w:rsidRDefault="00C76FF0" w:rsidP="00C76F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FF0">
        <w:rPr>
          <w:rFonts w:ascii="Times New Roman" w:hAnsi="Times New Roman" w:cs="Times New Roman"/>
          <w:sz w:val="28"/>
          <w:szCs w:val="28"/>
        </w:rPr>
        <w:t xml:space="preserve">-REE-реальная энергопотребность , ккал\сутки, </w:t>
      </w:r>
    </w:p>
    <w:p w:rsidR="00823A40" w:rsidRDefault="00C76FF0" w:rsidP="00C76F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FF0">
        <w:rPr>
          <w:rFonts w:ascii="Times New Roman" w:hAnsi="Times New Roman" w:cs="Times New Roman"/>
          <w:sz w:val="28"/>
          <w:szCs w:val="28"/>
        </w:rPr>
        <w:t xml:space="preserve">-VO2-потребление кислорода, мл\мин, </w:t>
      </w:r>
    </w:p>
    <w:p w:rsidR="00823A40" w:rsidRDefault="00C76FF0" w:rsidP="00C76F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FF0">
        <w:rPr>
          <w:rFonts w:ascii="Times New Roman" w:hAnsi="Times New Roman" w:cs="Times New Roman"/>
          <w:sz w:val="28"/>
          <w:szCs w:val="28"/>
        </w:rPr>
        <w:t xml:space="preserve">-VCO2- экскреция углекислоты, мл\мин. </w:t>
      </w:r>
    </w:p>
    <w:p w:rsidR="00823A40" w:rsidRDefault="00C76FF0" w:rsidP="00C76F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FF0">
        <w:rPr>
          <w:rFonts w:ascii="Times New Roman" w:hAnsi="Times New Roman" w:cs="Times New Roman"/>
          <w:sz w:val="28"/>
          <w:szCs w:val="28"/>
        </w:rPr>
        <w:t xml:space="preserve">Цели метаболографии: </w:t>
      </w:r>
    </w:p>
    <w:p w:rsidR="00823A40" w:rsidRDefault="00C76FF0" w:rsidP="00C76F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FF0">
        <w:rPr>
          <w:rFonts w:ascii="Times New Roman" w:hAnsi="Times New Roman" w:cs="Times New Roman"/>
          <w:sz w:val="28"/>
          <w:szCs w:val="28"/>
        </w:rPr>
        <w:t xml:space="preserve">- точное определение энергетической потребности пациента для выбора режима нутритивной поддержки </w:t>
      </w:r>
    </w:p>
    <w:p w:rsidR="00823A40" w:rsidRDefault="00C76FF0" w:rsidP="00C76F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FF0">
        <w:rPr>
          <w:rFonts w:ascii="Times New Roman" w:hAnsi="Times New Roman" w:cs="Times New Roman"/>
          <w:sz w:val="28"/>
          <w:szCs w:val="28"/>
        </w:rPr>
        <w:t xml:space="preserve">- определение величины дыхательного коэффициента (RQ) для обеспечения потребностей пациента в макронутриентах и контроля скорости утилизации нутриентов </w:t>
      </w:r>
    </w:p>
    <w:p w:rsidR="00823A40" w:rsidRDefault="00C76FF0" w:rsidP="00C76F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FF0">
        <w:rPr>
          <w:rFonts w:ascii="Times New Roman" w:hAnsi="Times New Roman" w:cs="Times New Roman"/>
          <w:sz w:val="28"/>
          <w:szCs w:val="28"/>
        </w:rPr>
        <w:t xml:space="preserve">- оценка изменений метаболических потребностей, связанных с изменением метаболизма и седации пациента - оценка энергетической цены дыхания для выбора оптимального режима респираторной поддержки </w:t>
      </w:r>
    </w:p>
    <w:p w:rsidR="00823A40" w:rsidRDefault="00C76FF0" w:rsidP="00823A4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FF0">
        <w:rPr>
          <w:rFonts w:ascii="Times New Roman" w:hAnsi="Times New Roman" w:cs="Times New Roman"/>
          <w:sz w:val="28"/>
          <w:szCs w:val="28"/>
        </w:rPr>
        <w:t>- оценка изменений выделяемой углекислоты, связанной с изменением перфузии легких, для выбора оптимального уровня положительного конечно-экс</w:t>
      </w:r>
      <w:r w:rsidR="00823A40">
        <w:rPr>
          <w:rFonts w:ascii="Times New Roman" w:hAnsi="Times New Roman" w:cs="Times New Roman"/>
          <w:sz w:val="28"/>
          <w:szCs w:val="28"/>
        </w:rPr>
        <w:t>пираторного давления (РЕЕР)</w:t>
      </w:r>
      <w:r w:rsidRPr="00C76FF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3850" w:rsidRDefault="00C76FF0" w:rsidP="00823A4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FF0">
        <w:rPr>
          <w:rFonts w:ascii="Times New Roman" w:hAnsi="Times New Roman" w:cs="Times New Roman"/>
          <w:sz w:val="28"/>
          <w:szCs w:val="28"/>
        </w:rPr>
        <w:lastRenderedPageBreak/>
        <w:t xml:space="preserve">Измерение основного обмена при помощи метаболографа у тяжелых пациентов более точно, чем использование расчетных уравнений и позволяет </w:t>
      </w:r>
      <w:r w:rsidR="00823A40">
        <w:rPr>
          <w:rFonts w:ascii="Times New Roman" w:hAnsi="Times New Roman" w:cs="Times New Roman"/>
          <w:sz w:val="28"/>
          <w:szCs w:val="28"/>
        </w:rPr>
        <w:t>избежать как гипер-,</w:t>
      </w:r>
      <w:r w:rsidRPr="00C76FF0">
        <w:rPr>
          <w:rFonts w:ascii="Times New Roman" w:hAnsi="Times New Roman" w:cs="Times New Roman"/>
          <w:sz w:val="28"/>
          <w:szCs w:val="28"/>
        </w:rPr>
        <w:t xml:space="preserve"> так и гипоалиментации, а также определить показания к добавочному парентеральному питанию или, наоборот, избежать лишнего назначения парентерального питания. </w:t>
      </w:r>
    </w:p>
    <w:p w:rsidR="00FC3850" w:rsidRDefault="00FC3850" w:rsidP="00FC3850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C3850" w:rsidRDefault="00C76FF0" w:rsidP="00FC3850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76FF0">
        <w:rPr>
          <w:rFonts w:ascii="Times New Roman" w:hAnsi="Times New Roman" w:cs="Times New Roman"/>
          <w:sz w:val="28"/>
          <w:szCs w:val="28"/>
        </w:rPr>
        <w:t>Клинические варианты течения БЭН у пациентов ОРИТ на длительной ИВЛ.</w:t>
      </w:r>
    </w:p>
    <w:p w:rsidR="00FC3850" w:rsidRDefault="00C76FF0" w:rsidP="00FC3850">
      <w:pPr>
        <w:jc w:val="center"/>
        <w:rPr>
          <w:rFonts w:ascii="Times New Roman" w:hAnsi="Times New Roman" w:cs="Times New Roman"/>
          <w:sz w:val="28"/>
          <w:szCs w:val="28"/>
        </w:rPr>
      </w:pPr>
      <w:r w:rsidRPr="00C76FF0">
        <w:rPr>
          <w:rFonts w:ascii="Times New Roman" w:hAnsi="Times New Roman" w:cs="Times New Roman"/>
          <w:sz w:val="28"/>
          <w:szCs w:val="28"/>
        </w:rPr>
        <w:t>Клинические проявления синдрома белково-энергетической недостаточности у пациентов ОРИТ на длительной ИВЛ</w:t>
      </w:r>
    </w:p>
    <w:p w:rsidR="00FC3850" w:rsidRDefault="00C76FF0" w:rsidP="00823A4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FF0">
        <w:rPr>
          <w:rFonts w:ascii="Times New Roman" w:hAnsi="Times New Roman" w:cs="Times New Roman"/>
          <w:sz w:val="28"/>
          <w:szCs w:val="28"/>
        </w:rPr>
        <w:t xml:space="preserve"> При критическом состоянии, сопровождающимся развитием дыхательной недостаточности, требующей длительной ИВЛ катаболическая фаза обмена веществ характеризуется преобладанием распада белка над его синтезом и прогрессирующим нарастанием отрицательного азотистого баланса. Доказано, что выраженный отрицательный азотистый баланс на фоне недостаточного поступления азота (белка) извне продолжающийся более 2–3 недель приводит к прогрессированию ПОН и смерти пациента. В целом, катаболический тип обменных процессов у пациентов в критическом состоянии характеризуется развитием выраженной БЭН, нарушением питания и невозможностью обеспечить организм необходимыми питательными веществами естественным путем. Исследования последних лет показали, что у пациентов хирургического профиля в критическом состоянии, особенно после оперативных вмешательств на органах брюшной полости, большое значение в формировании метаболических нарушений и синдрома ПОН имеют морфофункциональные поражения ЖКТ, определяемые как синдром кишечной недостаточности (СКН). Развитие СКН в критическом состоянии складывается из целого ряда патоге</w:t>
      </w:r>
      <w:r w:rsidR="00FC3850">
        <w:rPr>
          <w:rFonts w:ascii="Times New Roman" w:hAnsi="Times New Roman" w:cs="Times New Roman"/>
          <w:sz w:val="28"/>
          <w:szCs w:val="28"/>
        </w:rPr>
        <w:t>нетических механизмов</w:t>
      </w:r>
      <w:r w:rsidRPr="00C76FF0">
        <w:rPr>
          <w:rFonts w:ascii="Times New Roman" w:hAnsi="Times New Roman" w:cs="Times New Roman"/>
          <w:sz w:val="28"/>
          <w:szCs w:val="28"/>
        </w:rPr>
        <w:t>. В результате голодания в организме пациента, тяжесть состояния которого определяется синдромом системного воспалительного ответа и катаболической направленностью обмена веществ, в ранний послеоперационный период возникает дисбаланс между потребностями организма в питательных веществах и количеством поступающих нутриентов – фо</w:t>
      </w:r>
      <w:r w:rsidR="00FC3850">
        <w:rPr>
          <w:rFonts w:ascii="Times New Roman" w:hAnsi="Times New Roman" w:cs="Times New Roman"/>
          <w:sz w:val="28"/>
          <w:szCs w:val="28"/>
        </w:rPr>
        <w:t xml:space="preserve">рмируется синдром БЭН. </w:t>
      </w:r>
    </w:p>
    <w:p w:rsidR="00FC3850" w:rsidRDefault="00C76FF0" w:rsidP="00FC3850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76FF0">
        <w:rPr>
          <w:rFonts w:ascii="Times New Roman" w:hAnsi="Times New Roman" w:cs="Times New Roman"/>
          <w:sz w:val="28"/>
          <w:szCs w:val="28"/>
        </w:rPr>
        <w:t>Характер течения и коррекция БЭН у пациентов на длительной ИВЛ</w:t>
      </w:r>
    </w:p>
    <w:p w:rsidR="00201372" w:rsidRDefault="00C76FF0" w:rsidP="00823A4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FF0">
        <w:rPr>
          <w:rFonts w:ascii="Times New Roman" w:hAnsi="Times New Roman" w:cs="Times New Roman"/>
          <w:sz w:val="28"/>
          <w:szCs w:val="28"/>
        </w:rPr>
        <w:t>На сегодняшний день «золотым стандартом» определения истинных энергетических потребностей пациента ОРИТ на продленной ИВЛ является м</w:t>
      </w:r>
      <w:r w:rsidR="00FC3850">
        <w:rPr>
          <w:rFonts w:ascii="Times New Roman" w:hAnsi="Times New Roman" w:cs="Times New Roman"/>
          <w:sz w:val="28"/>
          <w:szCs w:val="28"/>
        </w:rPr>
        <w:t>етод непрямой калориметрии.</w:t>
      </w:r>
      <w:r w:rsidRPr="00C76FF0">
        <w:rPr>
          <w:rFonts w:ascii="Times New Roman" w:hAnsi="Times New Roman" w:cs="Times New Roman"/>
          <w:sz w:val="28"/>
          <w:szCs w:val="28"/>
        </w:rPr>
        <w:t xml:space="preserve"> Жесткое соблюдение измеренной калорийности у пациентов ОРИТ с ПОН повышает выживаемость пациентов </w:t>
      </w:r>
      <w:r w:rsidRPr="00C76FF0">
        <w:rPr>
          <w:rFonts w:ascii="Times New Roman" w:hAnsi="Times New Roman" w:cs="Times New Roman"/>
          <w:sz w:val="28"/>
          <w:szCs w:val="28"/>
        </w:rPr>
        <w:lastRenderedPageBreak/>
        <w:t>по сравнению с расчетными методами опр</w:t>
      </w:r>
      <w:r w:rsidR="00FC3850">
        <w:rPr>
          <w:rFonts w:ascii="Times New Roman" w:hAnsi="Times New Roman" w:cs="Times New Roman"/>
          <w:sz w:val="28"/>
          <w:szCs w:val="28"/>
        </w:rPr>
        <w:t>еделения суточной потребности</w:t>
      </w:r>
      <w:r w:rsidRPr="00C76FF0">
        <w:rPr>
          <w:rFonts w:ascii="Times New Roman" w:hAnsi="Times New Roman" w:cs="Times New Roman"/>
          <w:sz w:val="28"/>
          <w:szCs w:val="28"/>
        </w:rPr>
        <w:t xml:space="preserve">. Строгое возмещение 100% энергозатрат достоверно снижает частоту нозокомиальных инфекций, длительность ИВЛ и снижает расход </w:t>
      </w:r>
      <w:r w:rsidR="00FC3850">
        <w:rPr>
          <w:rFonts w:ascii="Times New Roman" w:hAnsi="Times New Roman" w:cs="Times New Roman"/>
          <w:sz w:val="28"/>
          <w:szCs w:val="28"/>
        </w:rPr>
        <w:t>антибиотиков.</w:t>
      </w:r>
      <w:r w:rsidRPr="00C76FF0">
        <w:rPr>
          <w:rFonts w:ascii="Times New Roman" w:hAnsi="Times New Roman" w:cs="Times New Roman"/>
          <w:sz w:val="28"/>
          <w:szCs w:val="28"/>
        </w:rPr>
        <w:t xml:space="preserve"> Пациенты с нутритивной недостаточность</w:t>
      </w:r>
      <w:r w:rsidR="00FC3850">
        <w:rPr>
          <w:rFonts w:ascii="Times New Roman" w:hAnsi="Times New Roman" w:cs="Times New Roman"/>
          <w:sz w:val="28"/>
          <w:szCs w:val="28"/>
        </w:rPr>
        <w:t>ю</w:t>
      </w:r>
      <w:r w:rsidRPr="00C76FF0">
        <w:rPr>
          <w:rFonts w:ascii="Times New Roman" w:hAnsi="Times New Roman" w:cs="Times New Roman"/>
          <w:sz w:val="28"/>
          <w:szCs w:val="28"/>
        </w:rPr>
        <w:t xml:space="preserve"> встречаются практически при всех вариантах критических состояний, требующих длительной ИВЛ. Их количество может колебаться от 27 до 88% , по данным многочисленных исследований во всем мире в отделениях реанимации различного проф</w:t>
      </w:r>
      <w:r w:rsidR="00FC3850">
        <w:rPr>
          <w:rFonts w:ascii="Times New Roman" w:hAnsi="Times New Roman" w:cs="Times New Roman"/>
          <w:sz w:val="28"/>
          <w:szCs w:val="28"/>
        </w:rPr>
        <w:t>иля может достигать 90 %</w:t>
      </w:r>
      <w:r w:rsidRPr="00C76FF0">
        <w:rPr>
          <w:rFonts w:ascii="Times New Roman" w:hAnsi="Times New Roman" w:cs="Times New Roman"/>
          <w:sz w:val="28"/>
          <w:szCs w:val="28"/>
        </w:rPr>
        <w:t>. Развитие БЭН существенно влияет на показатели гуморального иммунитета за счет снижения в крови уровня иммуноглобулинов G, что может выражаться в увеличении частоты развития и тяжести гнойно-септических осложнений. Между нутритивным статусом пациентов на длительной ИВЛ и летальностью существует прямая корреляционная связь – чем выше энергетический и белковый дефицит, тем чаще наблюдается развитие инфекционных осложнений, тяжелой ПОН и летальных исходов. Экзогенный дефицит микронутриентов усугубляется эндогенным и приводит к снижению сопротивляемости организма к воздействию стрессорных факторов окружающей среды. Из-за постоянно возрастающих рисков инфекционных осложнений растёт уровень использования антибактериальных препаратов, что увеличивает расходы на лечение, нарушает жизнедеятельность нормальной флоры толстой кишки и способствует культивации резистент</w:t>
      </w:r>
      <w:r w:rsidR="00201372">
        <w:rPr>
          <w:rFonts w:ascii="Times New Roman" w:hAnsi="Times New Roman" w:cs="Times New Roman"/>
          <w:sz w:val="28"/>
          <w:szCs w:val="28"/>
        </w:rPr>
        <w:t>ных штаммов микроорганизмов</w:t>
      </w:r>
      <w:r w:rsidRPr="00C76FF0">
        <w:rPr>
          <w:rFonts w:ascii="Times New Roman" w:hAnsi="Times New Roman" w:cs="Times New Roman"/>
          <w:sz w:val="28"/>
          <w:szCs w:val="28"/>
        </w:rPr>
        <w:t xml:space="preserve">. Целью раннего начала нутритивной поддержки, в течение первых 24-48 часов пребывания в ОРИТ, является </w:t>
      </w:r>
      <w:r w:rsidRPr="00201372">
        <w:rPr>
          <w:rFonts w:ascii="Times New Roman" w:hAnsi="Times New Roman" w:cs="Times New Roman"/>
          <w:i/>
          <w:sz w:val="28"/>
          <w:szCs w:val="28"/>
        </w:rPr>
        <w:t>уменьшение потери мышечной массы, доставка необходимого количества калорий, повышение иммунного ответа и обеспечение анаболических процессов.</w:t>
      </w:r>
      <w:r w:rsidRPr="00C76FF0">
        <w:rPr>
          <w:rFonts w:ascii="Times New Roman" w:hAnsi="Times New Roman" w:cs="Times New Roman"/>
          <w:sz w:val="28"/>
          <w:szCs w:val="28"/>
        </w:rPr>
        <w:t xml:space="preserve"> Известно, что последствием отрицательного энергетического и белкового баланса является </w:t>
      </w:r>
      <w:r w:rsidRPr="00201372">
        <w:rPr>
          <w:rFonts w:ascii="Times New Roman" w:hAnsi="Times New Roman" w:cs="Times New Roman"/>
          <w:i/>
          <w:sz w:val="28"/>
          <w:szCs w:val="28"/>
        </w:rPr>
        <w:t>снижение массы тела и развитие синдрома мышечной слабости, приобретенной в ОРИТ, что может приводить к развитию респираторной полинейромиопатии, усугублять дыхательную дисфункцию и существенно удлинять период искусст</w:t>
      </w:r>
      <w:r w:rsidR="00201372" w:rsidRPr="00201372">
        <w:rPr>
          <w:rFonts w:ascii="Times New Roman" w:hAnsi="Times New Roman" w:cs="Times New Roman"/>
          <w:i/>
          <w:sz w:val="28"/>
          <w:szCs w:val="28"/>
        </w:rPr>
        <w:t>венной вентиляции легких</w:t>
      </w:r>
      <w:r w:rsidRPr="00201372">
        <w:rPr>
          <w:rFonts w:ascii="Times New Roman" w:hAnsi="Times New Roman" w:cs="Times New Roman"/>
          <w:i/>
          <w:sz w:val="28"/>
          <w:szCs w:val="28"/>
        </w:rPr>
        <w:t>.</w:t>
      </w:r>
      <w:r w:rsidR="002013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1372" w:rsidRDefault="00201372" w:rsidP="0020137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Диагностика</w:t>
      </w:r>
    </w:p>
    <w:p w:rsidR="00201372" w:rsidRDefault="00C76FF0" w:rsidP="00201372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76FF0">
        <w:rPr>
          <w:rFonts w:ascii="Times New Roman" w:hAnsi="Times New Roman" w:cs="Times New Roman"/>
          <w:sz w:val="28"/>
          <w:szCs w:val="28"/>
        </w:rPr>
        <w:t>Диагностика БЭН и риска ее развития у пациентов ОРИТ на длительной ИВЛ</w:t>
      </w:r>
    </w:p>
    <w:p w:rsidR="00737F9F" w:rsidRDefault="00C76FF0" w:rsidP="00823A4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FF0">
        <w:rPr>
          <w:rFonts w:ascii="Times New Roman" w:hAnsi="Times New Roman" w:cs="Times New Roman"/>
          <w:sz w:val="28"/>
          <w:szCs w:val="28"/>
        </w:rPr>
        <w:t>Основные маркеры развития БЭН (общий белок, альбумин, абсолютное количество лимфоцитов в периферической крови, дефицит массы тела) следует определять на 3-4 сутки пребывания пациента на ИВЛ и в дальне</w:t>
      </w:r>
      <w:r w:rsidR="00201372">
        <w:rPr>
          <w:rFonts w:ascii="Times New Roman" w:hAnsi="Times New Roman" w:cs="Times New Roman"/>
          <w:sz w:val="28"/>
          <w:szCs w:val="28"/>
        </w:rPr>
        <w:t xml:space="preserve">йшем - в динамике. </w:t>
      </w:r>
      <w:r w:rsidRPr="00C76FF0">
        <w:rPr>
          <w:rFonts w:ascii="Times New Roman" w:hAnsi="Times New Roman" w:cs="Times New Roman"/>
          <w:sz w:val="28"/>
          <w:szCs w:val="28"/>
        </w:rPr>
        <w:t>Нутритивная недостаточность напрямую связана с повышенным риском развития неблагоприятных исходов и увеличением ко</w:t>
      </w:r>
      <w:r w:rsidR="00201372">
        <w:rPr>
          <w:rFonts w:ascii="Times New Roman" w:hAnsi="Times New Roman" w:cs="Times New Roman"/>
          <w:sz w:val="28"/>
          <w:szCs w:val="28"/>
        </w:rPr>
        <w:t xml:space="preserve">личества осложнений во время </w:t>
      </w:r>
      <w:r w:rsidRPr="00C76FF0">
        <w:rPr>
          <w:rFonts w:ascii="Times New Roman" w:hAnsi="Times New Roman" w:cs="Times New Roman"/>
          <w:sz w:val="28"/>
          <w:szCs w:val="28"/>
        </w:rPr>
        <w:t>пребывания пациентов в ОРИТ. Таким образом, оценка нутритивного статуса имеет большое значение, хот</w:t>
      </w:r>
      <w:r w:rsidR="00201372">
        <w:rPr>
          <w:rFonts w:ascii="Times New Roman" w:hAnsi="Times New Roman" w:cs="Times New Roman"/>
          <w:sz w:val="28"/>
          <w:szCs w:val="28"/>
        </w:rPr>
        <w:t>ь</w:t>
      </w:r>
      <w:r w:rsidRPr="00C76FF0">
        <w:rPr>
          <w:rFonts w:ascii="Times New Roman" w:hAnsi="Times New Roman" w:cs="Times New Roman"/>
          <w:sz w:val="28"/>
          <w:szCs w:val="28"/>
        </w:rPr>
        <w:t xml:space="preserve">, зачастую, из-за </w:t>
      </w:r>
      <w:r w:rsidRPr="00C76FF0">
        <w:rPr>
          <w:rFonts w:ascii="Times New Roman" w:hAnsi="Times New Roman" w:cs="Times New Roman"/>
          <w:sz w:val="28"/>
          <w:szCs w:val="28"/>
        </w:rPr>
        <w:lastRenderedPageBreak/>
        <w:t xml:space="preserve">определенных особенностей течения критического состояния реализация этой методики может быть затруднена. Результаты многоцентровых исследований показали значительное увеличение распространенности БЭН среди в день перевода из ОРИТ (58,62%) по сравнению с днем поступления в ОРИТ (28,8%). В современной литературе имеется мало данных о распространенности БЭН у пациентов в день выписки из ОРИТ, однако предыдущие исследования показали, что уровень нутритивной недостаточности в день поступления колебался </w:t>
      </w:r>
      <w:r w:rsidR="00201372">
        <w:rPr>
          <w:rFonts w:ascii="Times New Roman" w:hAnsi="Times New Roman" w:cs="Times New Roman"/>
          <w:sz w:val="28"/>
          <w:szCs w:val="28"/>
        </w:rPr>
        <w:t>в диапазоне от 30 до 50%</w:t>
      </w:r>
      <w:r w:rsidRPr="00C76FF0">
        <w:rPr>
          <w:rFonts w:ascii="Times New Roman" w:hAnsi="Times New Roman" w:cs="Times New Roman"/>
          <w:sz w:val="28"/>
          <w:szCs w:val="28"/>
        </w:rPr>
        <w:t>. Дефицит питательных веществ коррелировал с длительным периодом пребывания в ОРИТ и был тесно связан с увеличением заб</w:t>
      </w:r>
      <w:r w:rsidR="00201372">
        <w:rPr>
          <w:rFonts w:ascii="Times New Roman" w:hAnsi="Times New Roman" w:cs="Times New Roman"/>
          <w:sz w:val="28"/>
          <w:szCs w:val="28"/>
        </w:rPr>
        <w:t>олеваемости и смертности</w:t>
      </w:r>
      <w:r w:rsidRPr="00C76FF0">
        <w:rPr>
          <w:rFonts w:ascii="Times New Roman" w:hAnsi="Times New Roman" w:cs="Times New Roman"/>
          <w:sz w:val="28"/>
          <w:szCs w:val="28"/>
        </w:rPr>
        <w:t>. Ранняя адекватная НП может уменьшить как частоту неблагоприятных исходов так и продолжительность пребывания в ОРИТ. Поэтому своевременная оценка состояния питания у критических пациентов имеет важное значение для предотвращения или сведения к минимуму питательных кризисов и для мониторинга нутритивной поддержки. Кроме того, ранний скрининг показателей нутритивного статуса является ключевым фактором в выборе тактики НП, которое может уменьшить продолжительность зависимости от вентилятора, сократить койко-день в ОРИТ и частоту н</w:t>
      </w:r>
      <w:r w:rsidR="00737F9F">
        <w:rPr>
          <w:rFonts w:ascii="Times New Roman" w:hAnsi="Times New Roman" w:cs="Times New Roman"/>
          <w:sz w:val="28"/>
          <w:szCs w:val="28"/>
        </w:rPr>
        <w:t xml:space="preserve">еблагоприятных исходов </w:t>
      </w:r>
    </w:p>
    <w:p w:rsidR="00737F9F" w:rsidRDefault="00C76FF0" w:rsidP="00737F9F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76FF0">
        <w:rPr>
          <w:rFonts w:ascii="Times New Roman" w:hAnsi="Times New Roman" w:cs="Times New Roman"/>
          <w:sz w:val="28"/>
          <w:szCs w:val="28"/>
        </w:rPr>
        <w:t>Лечение</w:t>
      </w:r>
    </w:p>
    <w:p w:rsidR="00737F9F" w:rsidRDefault="00C76FF0" w:rsidP="00823A4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FF0">
        <w:rPr>
          <w:rFonts w:ascii="Times New Roman" w:hAnsi="Times New Roman" w:cs="Times New Roman"/>
          <w:sz w:val="28"/>
          <w:szCs w:val="28"/>
        </w:rPr>
        <w:t xml:space="preserve">Рутинно потребности в энергии и белке пациента на длительной ИВЛ следует определять эмпирически: </w:t>
      </w:r>
      <w:r w:rsidRPr="00737F9F">
        <w:rPr>
          <w:rFonts w:ascii="Times New Roman" w:hAnsi="Times New Roman" w:cs="Times New Roman"/>
          <w:b/>
          <w:i/>
          <w:sz w:val="28"/>
          <w:szCs w:val="28"/>
        </w:rPr>
        <w:t>потребность в энергии - 25-30 ккал/кг, потребность в белке- 1,2-1,5 г/кг/сутки</w:t>
      </w:r>
      <w:r w:rsidR="00737F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7F9F" w:rsidRDefault="00737F9F" w:rsidP="00823A4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Исследование группы P.Weis</w:t>
      </w:r>
      <w:r w:rsidR="00C76FF0" w:rsidRPr="00C76FF0">
        <w:rPr>
          <w:rFonts w:ascii="Times New Roman" w:hAnsi="Times New Roman" w:cs="Times New Roman"/>
          <w:sz w:val="28"/>
          <w:szCs w:val="28"/>
        </w:rPr>
        <w:t>, прицельно проведенное у пациентов ОРИТ на продленной ИВЛ, убедительно продемонстрирова</w:t>
      </w:r>
      <w:r>
        <w:rPr>
          <w:rFonts w:ascii="Times New Roman" w:hAnsi="Times New Roman" w:cs="Times New Roman"/>
          <w:sz w:val="28"/>
          <w:szCs w:val="28"/>
        </w:rPr>
        <w:t>ло, что достоверное снижение 28-</w:t>
      </w:r>
      <w:r w:rsidR="00C76FF0" w:rsidRPr="00C76FF0">
        <w:rPr>
          <w:rFonts w:ascii="Times New Roman" w:hAnsi="Times New Roman" w:cs="Times New Roman"/>
          <w:sz w:val="28"/>
          <w:szCs w:val="28"/>
        </w:rPr>
        <w:t>суточной летальности было выявлено в группе пациентов, получавших 1,3 г/кг белка, по сравнению с группой пациентов ОРИТ, получавших белок в средней дозировке 0,8 г/кг/сутки. В проспективном обсервационном исследовании, проведенном в смешанном ОРИТ (n=113) Allingstrup MG с соавторами. получили результаты, показывающие, что увеличение суточной дозировки белка с 0,8 до 1,1 г/кг привело к снижению госпитальной летальности, однако, увеличение доставки белка с 1,1 до 1,5 г/кг не привело к дальнейшего снижению частоты небла</w:t>
      </w:r>
      <w:r>
        <w:rPr>
          <w:rFonts w:ascii="Times New Roman" w:hAnsi="Times New Roman" w:cs="Times New Roman"/>
          <w:sz w:val="28"/>
          <w:szCs w:val="28"/>
        </w:rPr>
        <w:t xml:space="preserve">гоприятных исходов, несмотря </w:t>
      </w:r>
      <w:r w:rsidR="00C76FF0" w:rsidRPr="00C76FF0">
        <w:rPr>
          <w:rFonts w:ascii="Times New Roman" w:hAnsi="Times New Roman" w:cs="Times New Roman"/>
          <w:sz w:val="28"/>
          <w:szCs w:val="28"/>
        </w:rPr>
        <w:t>на формальное улучшение показателей азотистого баланса (2,6 г/сут vs. 4,6 г/сут vs. 6,6 г/сут, соответственн</w:t>
      </w:r>
      <w:r>
        <w:rPr>
          <w:rFonts w:ascii="Times New Roman" w:hAnsi="Times New Roman" w:cs="Times New Roman"/>
          <w:sz w:val="28"/>
          <w:szCs w:val="28"/>
        </w:rPr>
        <w:t xml:space="preserve">о). </w:t>
      </w:r>
      <w:r w:rsidR="00C76FF0" w:rsidRPr="00C76FF0">
        <w:rPr>
          <w:rFonts w:ascii="Times New Roman" w:hAnsi="Times New Roman" w:cs="Times New Roman"/>
          <w:sz w:val="28"/>
          <w:szCs w:val="28"/>
        </w:rPr>
        <w:t>В недавно опубликованном открытом исследовании эффективности дополнительного парентерального питания с помощью меченых изотопами аминокислот продемонстрировано достижение анаболической фазы обмена веществ при введении 1,2-1,5 г/кг белка в сутки у «среднего» пациента ОРИТ. При этом происходило усиление синтеза белка и уменьшение степени от</w:t>
      </w:r>
      <w:r>
        <w:rPr>
          <w:rFonts w:ascii="Times New Roman" w:hAnsi="Times New Roman" w:cs="Times New Roman"/>
          <w:sz w:val="28"/>
          <w:szCs w:val="28"/>
        </w:rPr>
        <w:t>рицательного баланса белка</w:t>
      </w:r>
      <w:r w:rsidR="00C76FF0" w:rsidRPr="00C76FF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7F9F" w:rsidRDefault="00C76FF0" w:rsidP="00823A4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FF0">
        <w:rPr>
          <w:rFonts w:ascii="Times New Roman" w:hAnsi="Times New Roman" w:cs="Times New Roman"/>
          <w:sz w:val="28"/>
          <w:szCs w:val="28"/>
        </w:rPr>
        <w:lastRenderedPageBreak/>
        <w:t>Непрямую калориметрию (метаболический мониторинг) у пациентов на длительной ИВЛ следует проводить по специальным показаниям (приложение А5) при наличии технической возможности</w:t>
      </w:r>
      <w:r w:rsidR="00737F9F">
        <w:rPr>
          <w:rFonts w:ascii="Times New Roman" w:hAnsi="Times New Roman" w:cs="Times New Roman"/>
          <w:sz w:val="28"/>
          <w:szCs w:val="28"/>
        </w:rPr>
        <w:t>.</w:t>
      </w:r>
      <w:r w:rsidRPr="00C76FF0">
        <w:rPr>
          <w:rFonts w:ascii="Times New Roman" w:hAnsi="Times New Roman" w:cs="Times New Roman"/>
          <w:sz w:val="28"/>
          <w:szCs w:val="28"/>
        </w:rPr>
        <w:t xml:space="preserve"> Оценка энергопотребности для пациентов в критических состояниях является жизненно важной процедурой, поскольку переизбыток или нехватка нутриентов может оказать отрицательный эффект на процессы восстановления. Обе крайности проведения НП вызывают отрицательные воздействия </w:t>
      </w:r>
      <w:r w:rsidR="00737F9F">
        <w:rPr>
          <w:rFonts w:ascii="Times New Roman" w:hAnsi="Times New Roman" w:cs="Times New Roman"/>
          <w:sz w:val="28"/>
          <w:szCs w:val="28"/>
        </w:rPr>
        <w:t>и должны быть предотвращены</w:t>
      </w:r>
      <w:r w:rsidRPr="00C76FF0">
        <w:rPr>
          <w:rFonts w:ascii="Times New Roman" w:hAnsi="Times New Roman" w:cs="Times New Roman"/>
          <w:sz w:val="28"/>
          <w:szCs w:val="28"/>
        </w:rPr>
        <w:t xml:space="preserve">. Американское Общество Парентерального и Энтерального питания (ASPEN) определяет в качестве важного клинического ориентира -обеспечение пациента ОРИТ источниками энергии в диапазоне 50-60% от показателя </w:t>
      </w:r>
      <w:r w:rsidR="00737F9F">
        <w:rPr>
          <w:rFonts w:ascii="Times New Roman" w:hAnsi="Times New Roman" w:cs="Times New Roman"/>
          <w:sz w:val="28"/>
          <w:szCs w:val="28"/>
        </w:rPr>
        <w:t xml:space="preserve">реальной энергопотребности. </w:t>
      </w:r>
      <w:r w:rsidRPr="00C76FF0">
        <w:rPr>
          <w:rFonts w:ascii="Times New Roman" w:hAnsi="Times New Roman" w:cs="Times New Roman"/>
          <w:sz w:val="28"/>
          <w:szCs w:val="28"/>
        </w:rPr>
        <w:t>Большая часть исследований, посвященных данной тематике выявила сильную взаимосвязь между отрицательным энергобалансом и повышенной частотой осложнений в ОРИТ. Так, Villet с соавторами продемонстрировал наличие сильной корреляции между отрицательным энергобалансом и частотой развития различных осложнений, большей длительностью ИВЛ, достоверно большим расходом анти</w:t>
      </w:r>
      <w:r w:rsidR="00737F9F">
        <w:rPr>
          <w:rFonts w:ascii="Times New Roman" w:hAnsi="Times New Roman" w:cs="Times New Roman"/>
          <w:sz w:val="28"/>
          <w:szCs w:val="28"/>
        </w:rPr>
        <w:t>бактериальных препаратов</w:t>
      </w:r>
      <w:r w:rsidRPr="00C76FF0">
        <w:rPr>
          <w:rFonts w:ascii="Times New Roman" w:hAnsi="Times New Roman" w:cs="Times New Roman"/>
          <w:sz w:val="28"/>
          <w:szCs w:val="28"/>
        </w:rPr>
        <w:t>. В многоцентровом обсервационном исследование 2772 пациентов из 165 ОРИТ, Alberda и коллеги показали значительную зависимость между смертностью и адекватностью НП, а именно</w:t>
      </w:r>
      <w:r w:rsidR="00737F9F">
        <w:rPr>
          <w:rFonts w:ascii="Times New Roman" w:hAnsi="Times New Roman" w:cs="Times New Roman"/>
          <w:sz w:val="28"/>
          <w:szCs w:val="28"/>
        </w:rPr>
        <w:t xml:space="preserve"> </w:t>
      </w:r>
      <w:r w:rsidRPr="00C76FF0">
        <w:rPr>
          <w:rFonts w:ascii="Times New Roman" w:hAnsi="Times New Roman" w:cs="Times New Roman"/>
          <w:sz w:val="28"/>
          <w:szCs w:val="28"/>
        </w:rPr>
        <w:t>-</w:t>
      </w:r>
      <w:r w:rsidR="00737F9F">
        <w:rPr>
          <w:rFonts w:ascii="Times New Roman" w:hAnsi="Times New Roman" w:cs="Times New Roman"/>
          <w:sz w:val="28"/>
          <w:szCs w:val="28"/>
        </w:rPr>
        <w:t xml:space="preserve"> </w:t>
      </w:r>
      <w:r w:rsidRPr="00C76FF0">
        <w:rPr>
          <w:rFonts w:ascii="Times New Roman" w:hAnsi="Times New Roman" w:cs="Times New Roman"/>
          <w:sz w:val="28"/>
          <w:szCs w:val="28"/>
        </w:rPr>
        <w:t>доставлен</w:t>
      </w:r>
      <w:r w:rsidR="00737F9F">
        <w:rPr>
          <w:rFonts w:ascii="Times New Roman" w:hAnsi="Times New Roman" w:cs="Times New Roman"/>
          <w:sz w:val="28"/>
          <w:szCs w:val="28"/>
        </w:rPr>
        <w:t>ным объёмом энергосубстратов</w:t>
      </w:r>
      <w:r w:rsidRPr="00C76FF0">
        <w:rPr>
          <w:rFonts w:ascii="Times New Roman" w:hAnsi="Times New Roman" w:cs="Times New Roman"/>
          <w:sz w:val="28"/>
          <w:szCs w:val="28"/>
        </w:rPr>
        <w:t xml:space="preserve">. </w:t>
      </w:r>
      <w:r w:rsidRPr="00737F9F">
        <w:rPr>
          <w:rFonts w:ascii="Times New Roman" w:hAnsi="Times New Roman" w:cs="Times New Roman"/>
          <w:i/>
          <w:sz w:val="28"/>
          <w:szCs w:val="28"/>
        </w:rPr>
        <w:t xml:space="preserve">Гипералиментация значительно повышает потребление энергии, потребность в кислороде и способствует </w:t>
      </w:r>
      <w:r w:rsidR="00737F9F" w:rsidRPr="00737F9F">
        <w:rPr>
          <w:rFonts w:ascii="Times New Roman" w:hAnsi="Times New Roman" w:cs="Times New Roman"/>
          <w:i/>
          <w:sz w:val="28"/>
          <w:szCs w:val="28"/>
        </w:rPr>
        <w:t>усиленной выработке углекислоты</w:t>
      </w:r>
      <w:r w:rsidRPr="00737F9F">
        <w:rPr>
          <w:rFonts w:ascii="Times New Roman" w:hAnsi="Times New Roman" w:cs="Times New Roman"/>
          <w:i/>
          <w:sz w:val="28"/>
          <w:szCs w:val="28"/>
        </w:rPr>
        <w:t>, что может оказаться фатальным у больных, имеющи</w:t>
      </w:r>
      <w:r w:rsidR="00737F9F" w:rsidRPr="00737F9F">
        <w:rPr>
          <w:rFonts w:ascii="Times New Roman" w:hAnsi="Times New Roman" w:cs="Times New Roman"/>
          <w:i/>
          <w:sz w:val="28"/>
          <w:szCs w:val="28"/>
        </w:rPr>
        <w:t>х низкие функциональные резервы</w:t>
      </w:r>
      <w:r w:rsidRPr="00737F9F">
        <w:rPr>
          <w:rFonts w:ascii="Times New Roman" w:hAnsi="Times New Roman" w:cs="Times New Roman"/>
          <w:i/>
          <w:sz w:val="28"/>
          <w:szCs w:val="28"/>
        </w:rPr>
        <w:t>.</w:t>
      </w:r>
      <w:r w:rsidRPr="00C76FF0">
        <w:rPr>
          <w:rFonts w:ascii="Times New Roman" w:hAnsi="Times New Roman" w:cs="Times New Roman"/>
          <w:sz w:val="28"/>
          <w:szCs w:val="28"/>
        </w:rPr>
        <w:t xml:space="preserve"> Кроме того, на фоне гипералиментации и холестаза может развиваться жировая дистрофия печени, а </w:t>
      </w:r>
      <w:r w:rsidRPr="00737F9F">
        <w:rPr>
          <w:rFonts w:ascii="Times New Roman" w:hAnsi="Times New Roman" w:cs="Times New Roman"/>
          <w:i/>
          <w:sz w:val="28"/>
          <w:szCs w:val="28"/>
        </w:rPr>
        <w:t>возникающая гипертриглицеридемия оказывает отрицательное воздейс</w:t>
      </w:r>
      <w:r w:rsidR="00737F9F" w:rsidRPr="00737F9F">
        <w:rPr>
          <w:rFonts w:ascii="Times New Roman" w:hAnsi="Times New Roman" w:cs="Times New Roman"/>
          <w:i/>
          <w:sz w:val="28"/>
          <w:szCs w:val="28"/>
        </w:rPr>
        <w:t>твие на иммунную систему</w:t>
      </w:r>
      <w:r w:rsidRPr="00737F9F">
        <w:rPr>
          <w:rFonts w:ascii="Times New Roman" w:hAnsi="Times New Roman" w:cs="Times New Roman"/>
          <w:i/>
          <w:sz w:val="28"/>
          <w:szCs w:val="28"/>
        </w:rPr>
        <w:t>.</w:t>
      </w:r>
      <w:r w:rsidRPr="00C76FF0">
        <w:rPr>
          <w:rFonts w:ascii="Times New Roman" w:hAnsi="Times New Roman" w:cs="Times New Roman"/>
          <w:sz w:val="28"/>
          <w:szCs w:val="28"/>
        </w:rPr>
        <w:t xml:space="preserve"> Истощенным больным необходим постоянный мониторинг реальных энергетических и белковых потребностей. В этой группе необходимо медленно и постепенно повышать калорийность и белковую составляющую программ НП, чтобы избежать развития так называемого рефидинг-синдрома (синдрома возобновления питания), прогрессирование которого сопряжено с тяжелыми метаболическими и ге</w:t>
      </w:r>
      <w:r w:rsidR="00737F9F">
        <w:rPr>
          <w:rFonts w:ascii="Times New Roman" w:hAnsi="Times New Roman" w:cs="Times New Roman"/>
          <w:sz w:val="28"/>
          <w:szCs w:val="28"/>
        </w:rPr>
        <w:t>модинамическими нарушениями</w:t>
      </w:r>
      <w:r w:rsidRPr="00C76FF0">
        <w:rPr>
          <w:rFonts w:ascii="Times New Roman" w:hAnsi="Times New Roman" w:cs="Times New Roman"/>
          <w:sz w:val="28"/>
          <w:szCs w:val="28"/>
        </w:rPr>
        <w:t>. У пациен</w:t>
      </w:r>
      <w:r w:rsidR="00737F9F">
        <w:rPr>
          <w:rFonts w:ascii="Times New Roman" w:hAnsi="Times New Roman" w:cs="Times New Roman"/>
          <w:sz w:val="28"/>
          <w:szCs w:val="28"/>
        </w:rPr>
        <w:t xml:space="preserve">тов ОРИТ на продленной ИВЛ с </w:t>
      </w:r>
      <w:r w:rsidRPr="00C76FF0">
        <w:rPr>
          <w:rFonts w:ascii="Times New Roman" w:hAnsi="Times New Roman" w:cs="Times New Roman"/>
          <w:sz w:val="28"/>
          <w:szCs w:val="28"/>
        </w:rPr>
        <w:t xml:space="preserve">длительным отрицательным значением энергетического баланса, отмечалось увеличение числа осложнений, особенно инфекционного характера. Отсрочка начала нутритивной поддержки приводила к возникновению и прогрессированию энергетического дефицита, который не мог быть </w:t>
      </w:r>
      <w:r w:rsidR="00737F9F">
        <w:rPr>
          <w:rFonts w:ascii="Times New Roman" w:hAnsi="Times New Roman" w:cs="Times New Roman"/>
          <w:sz w:val="28"/>
          <w:szCs w:val="28"/>
        </w:rPr>
        <w:t>компенсирован в последующем</w:t>
      </w:r>
      <w:r w:rsidRPr="00C76FF0">
        <w:rPr>
          <w:rFonts w:ascii="Times New Roman" w:hAnsi="Times New Roman" w:cs="Times New Roman"/>
          <w:sz w:val="28"/>
          <w:szCs w:val="28"/>
        </w:rPr>
        <w:t>. Напротив, оптимизация доставки энергосубстратов, которая подразумевает персонализацию НП согласно ежедневному метаболическому статусу пациента, является новым и важным понятием в современной интенсивной те</w:t>
      </w:r>
      <w:r w:rsidR="00737F9F">
        <w:rPr>
          <w:rFonts w:ascii="Times New Roman" w:hAnsi="Times New Roman" w:cs="Times New Roman"/>
          <w:sz w:val="28"/>
          <w:szCs w:val="28"/>
        </w:rPr>
        <w:t>рапии критических состояний</w:t>
      </w:r>
      <w:r w:rsidRPr="00C76FF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546F" w:rsidRDefault="00C76FF0" w:rsidP="00823A4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FF0">
        <w:rPr>
          <w:rFonts w:ascii="Times New Roman" w:hAnsi="Times New Roman" w:cs="Times New Roman"/>
          <w:sz w:val="28"/>
          <w:szCs w:val="28"/>
        </w:rPr>
        <w:lastRenderedPageBreak/>
        <w:t>Возможность проведения раннего энтерального питания следует оценивать на следующее утро после поступления пациента. В различных группах больных доказаны и подтверждены принципиально важные эффекты, которые позволяет добиться адекватное и грамотное назначение средств для энтерального и парентерального питания в интенсивной терапии различного профиля: уменьшение частоты госпитальной инфекции, длительности системного воспалительного ответа, сроков искусственной вентиляции легких, расхода препаратов и компонентов крови, сокращения длительности пребывания больного в отделениях реанимац</w:t>
      </w:r>
      <w:r w:rsidR="00737F9F">
        <w:rPr>
          <w:rFonts w:ascii="Times New Roman" w:hAnsi="Times New Roman" w:cs="Times New Roman"/>
          <w:sz w:val="28"/>
          <w:szCs w:val="28"/>
        </w:rPr>
        <w:t>ии и интенсивной терапии</w:t>
      </w:r>
      <w:r w:rsidRPr="00C76FF0">
        <w:rPr>
          <w:rFonts w:ascii="Times New Roman" w:hAnsi="Times New Roman" w:cs="Times New Roman"/>
          <w:sz w:val="28"/>
          <w:szCs w:val="28"/>
        </w:rPr>
        <w:t xml:space="preserve">. В европейских (ESPEN) и канадских (CSCN) клинических рекомендациях говорится о том, что </w:t>
      </w:r>
      <w:r w:rsidRPr="00BA546F">
        <w:rPr>
          <w:rFonts w:ascii="Times New Roman" w:hAnsi="Times New Roman" w:cs="Times New Roman"/>
          <w:i/>
          <w:sz w:val="28"/>
          <w:szCs w:val="28"/>
        </w:rPr>
        <w:t>начинать проведение нутритивной поддержки следует в течение первых 24 часов или первых 24–48 часов после поступления в ОРИТ</w:t>
      </w:r>
      <w:r w:rsidRPr="00C76FF0">
        <w:rPr>
          <w:rFonts w:ascii="Times New Roman" w:hAnsi="Times New Roman" w:cs="Times New Roman"/>
          <w:sz w:val="28"/>
          <w:szCs w:val="28"/>
        </w:rPr>
        <w:t xml:space="preserve">, соответственно. Большинство исследований показывает, что нутритивная терапия, начатая на ранних этапах пребывания пациента в отделении реанимации и интенсивной терапии, приводила к снижению госпитальной летальности и сокращению пребывания больного в стационаре </w:t>
      </w:r>
      <w:r w:rsidRPr="00BA546F">
        <w:rPr>
          <w:rFonts w:ascii="Times New Roman" w:hAnsi="Times New Roman" w:cs="Times New Roman"/>
          <w:i/>
          <w:sz w:val="28"/>
          <w:szCs w:val="28"/>
        </w:rPr>
        <w:t>Раннее энтеральное питание модулирует реакцию на стресс, способствует более быстрому разрешению патологического процесса, приводит к лучшим результатам лечения и является «золотым стандартом» нутритивной поддержки пр</w:t>
      </w:r>
      <w:r w:rsidR="00BA546F" w:rsidRPr="00BA546F">
        <w:rPr>
          <w:rFonts w:ascii="Times New Roman" w:hAnsi="Times New Roman" w:cs="Times New Roman"/>
          <w:i/>
          <w:sz w:val="28"/>
          <w:szCs w:val="28"/>
        </w:rPr>
        <w:t>и критических состояниях</w:t>
      </w:r>
      <w:r w:rsidRPr="00C76FF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546F" w:rsidRDefault="00C76FF0" w:rsidP="00823A4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FF0">
        <w:rPr>
          <w:rFonts w:ascii="Times New Roman" w:hAnsi="Times New Roman" w:cs="Times New Roman"/>
          <w:sz w:val="28"/>
          <w:szCs w:val="28"/>
        </w:rPr>
        <w:t>Раннее энтеральное питание, осуществляемое в назогастральный или назоинтестинальный зонд, является ключевым методом Н</w:t>
      </w:r>
      <w:r w:rsidR="00BA546F">
        <w:rPr>
          <w:rFonts w:ascii="Times New Roman" w:hAnsi="Times New Roman" w:cs="Times New Roman"/>
          <w:sz w:val="28"/>
          <w:szCs w:val="28"/>
        </w:rPr>
        <w:t xml:space="preserve">П у пациентов на длительной ИВЛ. </w:t>
      </w:r>
      <w:r w:rsidRPr="00C76FF0">
        <w:rPr>
          <w:rFonts w:ascii="Times New Roman" w:hAnsi="Times New Roman" w:cs="Times New Roman"/>
          <w:sz w:val="28"/>
          <w:szCs w:val="28"/>
        </w:rPr>
        <w:t>Раннее ЭП является более предпочтительным по сравнению с ранним ПП при отс</w:t>
      </w:r>
      <w:r w:rsidR="00BA546F">
        <w:rPr>
          <w:rFonts w:ascii="Times New Roman" w:hAnsi="Times New Roman" w:cs="Times New Roman"/>
          <w:sz w:val="28"/>
          <w:szCs w:val="28"/>
        </w:rPr>
        <w:t>утствии противопоказаний</w:t>
      </w:r>
      <w:r w:rsidRPr="00C76FF0">
        <w:rPr>
          <w:rFonts w:ascii="Times New Roman" w:hAnsi="Times New Roman" w:cs="Times New Roman"/>
          <w:sz w:val="28"/>
          <w:szCs w:val="28"/>
        </w:rPr>
        <w:t>. Раннее ЭП модулирует гиперметаболический ответ и сохраняет нормальный метаболизм белков, измененный в результате нарушения нейрогуморальной регуляции внутренних органов в ответ на х</w:t>
      </w:r>
      <w:r w:rsidR="00BA546F">
        <w:rPr>
          <w:rFonts w:ascii="Times New Roman" w:hAnsi="Times New Roman" w:cs="Times New Roman"/>
          <w:sz w:val="28"/>
          <w:szCs w:val="28"/>
        </w:rPr>
        <w:t>ирургическую агрессию</w:t>
      </w:r>
      <w:r w:rsidRPr="00C76FF0">
        <w:rPr>
          <w:rFonts w:ascii="Times New Roman" w:hAnsi="Times New Roman" w:cs="Times New Roman"/>
          <w:sz w:val="28"/>
          <w:szCs w:val="28"/>
        </w:rPr>
        <w:t>. Недавно опубликованный мета-анализ, посвященный влиянию раннего начала ЭП на показатели клинического исхода, показал, что раннее энтеральное питание достоверно снижало риск неблагоприятного исхода и частоту развития нозокомиальных пневмоний по сравнению с поздним энтеральны</w:t>
      </w:r>
      <w:r w:rsidR="00BA546F">
        <w:rPr>
          <w:rFonts w:ascii="Times New Roman" w:hAnsi="Times New Roman" w:cs="Times New Roman"/>
          <w:sz w:val="28"/>
          <w:szCs w:val="28"/>
        </w:rPr>
        <w:t>м питанием к пациентов ОРИТ</w:t>
      </w:r>
      <w:r w:rsidRPr="00C76FF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546F" w:rsidRDefault="00C76FF0" w:rsidP="00BA546F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76FF0">
        <w:rPr>
          <w:rFonts w:ascii="Times New Roman" w:hAnsi="Times New Roman" w:cs="Times New Roman"/>
          <w:sz w:val="28"/>
          <w:szCs w:val="28"/>
        </w:rPr>
        <w:t xml:space="preserve">Алгоритм проведения ранней НП </w:t>
      </w:r>
      <w:r w:rsidR="00BA546F">
        <w:rPr>
          <w:rFonts w:ascii="Times New Roman" w:hAnsi="Times New Roman" w:cs="Times New Roman"/>
          <w:sz w:val="28"/>
          <w:szCs w:val="28"/>
        </w:rPr>
        <w:t>у пациентов на продленной ИВЛ</w:t>
      </w:r>
    </w:p>
    <w:p w:rsidR="00BA546F" w:rsidRDefault="00C76FF0" w:rsidP="00823A4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FF0">
        <w:rPr>
          <w:rFonts w:ascii="Times New Roman" w:hAnsi="Times New Roman" w:cs="Times New Roman"/>
          <w:sz w:val="28"/>
          <w:szCs w:val="28"/>
        </w:rPr>
        <w:t>Парентеральное питание у пациентов на длительной ИВЛ следует проводить в следующих случаях:</w:t>
      </w:r>
    </w:p>
    <w:p w:rsidR="00BA546F" w:rsidRDefault="00C76FF0" w:rsidP="00823A4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FF0">
        <w:rPr>
          <w:rFonts w:ascii="Times New Roman" w:hAnsi="Times New Roman" w:cs="Times New Roman"/>
          <w:sz w:val="28"/>
          <w:szCs w:val="28"/>
        </w:rPr>
        <w:t xml:space="preserve"> • С 1-2 суток у пациентов с исходной тяжелой питательной недостаточностью </w:t>
      </w:r>
    </w:p>
    <w:p w:rsidR="00BA546F" w:rsidRDefault="00C76FF0" w:rsidP="00823A4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FF0">
        <w:rPr>
          <w:rFonts w:ascii="Times New Roman" w:hAnsi="Times New Roman" w:cs="Times New Roman"/>
          <w:sz w:val="28"/>
          <w:szCs w:val="28"/>
        </w:rPr>
        <w:t xml:space="preserve">• При отсутствии исходной питательной недостаточности решение о парентеральном питании принимается с 4-5 суток в случаях, когда пациент не </w:t>
      </w:r>
      <w:r w:rsidRPr="00C76FF0">
        <w:rPr>
          <w:rFonts w:ascii="Times New Roman" w:hAnsi="Times New Roman" w:cs="Times New Roman"/>
          <w:sz w:val="28"/>
          <w:szCs w:val="28"/>
        </w:rPr>
        <w:lastRenderedPageBreak/>
        <w:t>может обеспечить с помощью энтерального зондового питания более 60% от потребности в эне</w:t>
      </w:r>
      <w:r w:rsidR="00BA546F">
        <w:rPr>
          <w:rFonts w:ascii="Times New Roman" w:hAnsi="Times New Roman" w:cs="Times New Roman"/>
          <w:sz w:val="28"/>
          <w:szCs w:val="28"/>
        </w:rPr>
        <w:t xml:space="preserve">ргии в течение первых 72 часов. </w:t>
      </w:r>
      <w:r w:rsidRPr="00C76FF0">
        <w:rPr>
          <w:rFonts w:ascii="Times New Roman" w:hAnsi="Times New Roman" w:cs="Times New Roman"/>
          <w:sz w:val="28"/>
          <w:szCs w:val="28"/>
        </w:rPr>
        <w:t>Рекомендации Европейского общества по клиническому питанию и метаболизму рекомендуют добавление парентерального питания (ДПП) в течение 24-48 часов у пациентов, которые, как ожидается, не будут способны переносить ЭП в течение 72 час</w:t>
      </w:r>
      <w:r w:rsidR="00BA546F">
        <w:rPr>
          <w:rFonts w:ascii="Times New Roman" w:hAnsi="Times New Roman" w:cs="Times New Roman"/>
          <w:sz w:val="28"/>
          <w:szCs w:val="28"/>
        </w:rPr>
        <w:t>ов после поступления в ОРИТ</w:t>
      </w:r>
      <w:r w:rsidRPr="00C76FF0">
        <w:rPr>
          <w:rFonts w:ascii="Times New Roman" w:hAnsi="Times New Roman" w:cs="Times New Roman"/>
          <w:sz w:val="28"/>
          <w:szCs w:val="28"/>
        </w:rPr>
        <w:t xml:space="preserve">. В ключевом исследовании Heidegger с соавторами был проведен всесторонний анализ влияния стратегии оптимальной НП с использованием дополнительного ПП. Группа пациентов, где проводили только ЭП, получала 77% от целевых показателей в энергии и белке и демонстрировала достоверно большую частоту поздних нозокомиальных инфекций, больший расход антибактериальных препаратов и большую длительность ИВЛ по сравнению с группой с оптимальным уровнем доставки энергими, которая получила комбинацию энтерального и дополнительного ПП для достижения 103% от измеренной с помощью метаболографа энергопотребности . Doig и др. 25 проводили раннее ПП пациентам с относительными противопоказаниями для ЭН для достижения энергетических целей на 3-й день пребывания в ОРИТ. Раннее ПП ассоциировалось с меньшим количеством дней на ИВЛ без достоверных различий в показателях инфицирования или смертности. . Оба исследования показывают, что метод ПП не опасен даже на ранних стадиях критического состояния и может безопасно использоваться в качестве альтернативы или в </w:t>
      </w:r>
      <w:r w:rsidR="00BA546F">
        <w:rPr>
          <w:rFonts w:ascii="Times New Roman" w:hAnsi="Times New Roman" w:cs="Times New Roman"/>
          <w:sz w:val="28"/>
          <w:szCs w:val="28"/>
        </w:rPr>
        <w:t>качестве дополнения к ЭП</w:t>
      </w:r>
      <w:r w:rsidRPr="00C76FF0">
        <w:rPr>
          <w:rFonts w:ascii="Times New Roman" w:hAnsi="Times New Roman" w:cs="Times New Roman"/>
          <w:sz w:val="28"/>
          <w:szCs w:val="28"/>
        </w:rPr>
        <w:t>. «Стандартизация» парентерального питания за счет широкого применения контейнеров «все в</w:t>
      </w:r>
      <w:r w:rsidR="00BA546F">
        <w:rPr>
          <w:rFonts w:ascii="Times New Roman" w:hAnsi="Times New Roman" w:cs="Times New Roman"/>
          <w:sz w:val="28"/>
          <w:szCs w:val="28"/>
        </w:rPr>
        <w:t xml:space="preserve"> </w:t>
      </w:r>
      <w:r w:rsidRPr="00C76FF0">
        <w:rPr>
          <w:rFonts w:ascii="Times New Roman" w:hAnsi="Times New Roman" w:cs="Times New Roman"/>
          <w:sz w:val="28"/>
          <w:szCs w:val="28"/>
        </w:rPr>
        <w:t>одном» позволяет также снизить долю осложнений, связанных с проведением парентерального питания, и сократить затраты на его обеспечение. По мнению экспертов, контейнеры «всё в одном» с</w:t>
      </w:r>
      <w:r w:rsidR="00BA546F">
        <w:rPr>
          <w:rFonts w:ascii="Times New Roman" w:hAnsi="Times New Roman" w:cs="Times New Roman"/>
          <w:sz w:val="28"/>
          <w:szCs w:val="28"/>
        </w:rPr>
        <w:t>ледует применять в 80 % случаев</w:t>
      </w:r>
      <w:r w:rsidRPr="00C76FF0">
        <w:rPr>
          <w:rFonts w:ascii="Times New Roman" w:hAnsi="Times New Roman" w:cs="Times New Roman"/>
          <w:sz w:val="28"/>
          <w:szCs w:val="28"/>
        </w:rPr>
        <w:t>,</w:t>
      </w:r>
      <w:r w:rsidR="00BA546F">
        <w:rPr>
          <w:rFonts w:ascii="Times New Roman" w:hAnsi="Times New Roman" w:cs="Times New Roman"/>
          <w:sz w:val="28"/>
          <w:szCs w:val="28"/>
        </w:rPr>
        <w:t xml:space="preserve"> </w:t>
      </w:r>
      <w:r w:rsidRPr="00C76FF0">
        <w:rPr>
          <w:rFonts w:ascii="Times New Roman" w:hAnsi="Times New Roman" w:cs="Times New Roman"/>
          <w:sz w:val="28"/>
          <w:szCs w:val="28"/>
        </w:rPr>
        <w:t>и только 20 % пациентов требуется индивидуальный подбор питательной смеси , часть из которого можно удовлетворить за счет комби</w:t>
      </w:r>
      <w:r w:rsidR="00BA546F">
        <w:rPr>
          <w:rFonts w:ascii="Times New Roman" w:hAnsi="Times New Roman" w:cs="Times New Roman"/>
          <w:sz w:val="28"/>
          <w:szCs w:val="28"/>
        </w:rPr>
        <w:t xml:space="preserve">нации с системами «два в одном». </w:t>
      </w:r>
    </w:p>
    <w:p w:rsidR="00BA546F" w:rsidRDefault="00C76FF0" w:rsidP="00823A4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FF0">
        <w:rPr>
          <w:rFonts w:ascii="Times New Roman" w:hAnsi="Times New Roman" w:cs="Times New Roman"/>
          <w:sz w:val="28"/>
          <w:szCs w:val="28"/>
        </w:rPr>
        <w:t>Внутривенные растворы глутамина следует применять при проведении полного парентерального питания в связи с тяжелой кишечной недостаточностью или невозможн</w:t>
      </w:r>
      <w:r w:rsidR="00BA546F">
        <w:rPr>
          <w:rFonts w:ascii="Times New Roman" w:hAnsi="Times New Roman" w:cs="Times New Roman"/>
          <w:sz w:val="28"/>
          <w:szCs w:val="28"/>
        </w:rPr>
        <w:t>остью питаться энтерально</w:t>
      </w:r>
      <w:r w:rsidRPr="00C76FF0">
        <w:rPr>
          <w:rFonts w:ascii="Times New Roman" w:hAnsi="Times New Roman" w:cs="Times New Roman"/>
          <w:sz w:val="28"/>
          <w:szCs w:val="28"/>
        </w:rPr>
        <w:t xml:space="preserve">. Введение растворов глутамина изолированно не проводится, а возможно только в сочетании с другими компонентами парентерального питания. Исследования по применению парентерального глутамина, опубликованные после 2010 года, отличает понятная стратегия нутритивной поддержки: добавочное парентеральное питание (а не полное), унифицированный выбор энергии, макронутриентов и белка, основанный на исследованиях доказательной медицины, использование современных жировых эмульсий и сбалансированных растворов аминокислот, четкое следование протоколу, большое число включенных пациентов (n=800–1000), в дизайне слепого </w:t>
      </w:r>
      <w:r w:rsidRPr="00C76FF0">
        <w:rPr>
          <w:rFonts w:ascii="Times New Roman" w:hAnsi="Times New Roman" w:cs="Times New Roman"/>
          <w:sz w:val="28"/>
          <w:szCs w:val="28"/>
        </w:rPr>
        <w:lastRenderedPageBreak/>
        <w:t>исследования вводимого препарата и результатов исследования. В исследованиях, в которых достигались адекватные цели по энергии и макронутриентам, применение парентерального глутамина не приводило к уменьшению летальности и количества осложнений даже при развитии катаболизма тяжелой степени . Так, в РКИ Perez-Barcena et al. у пациентов с тяжелой травмой не выявлено улучшения исходов или уменьшения числа осложнений при введении парентерального глутамина на фоне адекватного снабжения организма макронутриентами (белком в первую очередь) по сравнению только с адекватным снабжением энергией и макронутриентами. Авторы многоцентрового РКИ SIGNET (n = 502) оценили эффект парентерального глутамина в дозе 20 г/сут у пациентов в критических состояниях на фоне адекватного снабжения белком и макронутриентами по сравнению только с адекватным снабжением макронутриентами и белком и не получили различий по летальности и количеству осложнений (76,77) . Самое крупное РКИ, посвященное применению парентерального глутамина у пациентов в критических состояниях (n = 1223) — исследование REDOX — продемонстрировало, что комбинированное введение парентерального глутамина 0,35 г/кг и энтерального глутамина 30 г/сут (то есть выше рекомендованных доз) приводит к увеличению летальности у пациентов с полиорганной недостаточностью (78). В недавнем РКИ у 60 пациентов, подвергшихся резекции толстой кишки, инфузия глутамина (0,5 г / кг / сутки ) за 24 часа до и через 1 час после начала операции оказалась достоверно полезной для интраоперационного и послеоперационного гомеостаза глюкозы и инсулина и восстановления функции кишечника с сокращением времени до первого эпизода самостоятельного стула после резекции толстой</w:t>
      </w:r>
      <w:r w:rsidR="00BA546F">
        <w:rPr>
          <w:rFonts w:ascii="Times New Roman" w:hAnsi="Times New Roman" w:cs="Times New Roman"/>
          <w:sz w:val="28"/>
          <w:szCs w:val="28"/>
        </w:rPr>
        <w:t xml:space="preserve"> кишки (79). Другое недавнее </w:t>
      </w:r>
      <w:r w:rsidRPr="00C76FF0">
        <w:rPr>
          <w:rFonts w:ascii="Times New Roman" w:hAnsi="Times New Roman" w:cs="Times New Roman"/>
          <w:sz w:val="28"/>
          <w:szCs w:val="28"/>
        </w:rPr>
        <w:t>многоцентровое двойное слепое РКИ включало 150 хирургических пациентов ОРИТ (с патологией ЖКТ, сосудов, кардиохирургическими операциями) без почечной или печеночной недостаточности или шока. Все пациенты получали изонитрогенное изокалорическое ПП (1,5 г / кг / cутки). В группе вмешательства глутамин вводили в стандартной дозировке 0,5 г / кг / день. Никаких существенных различий не наблюдалось по первичным конечным точкам- госпитальной смертности и част</w:t>
      </w:r>
      <w:r w:rsidR="00BA546F">
        <w:rPr>
          <w:rFonts w:ascii="Times New Roman" w:hAnsi="Times New Roman" w:cs="Times New Roman"/>
          <w:sz w:val="28"/>
          <w:szCs w:val="28"/>
        </w:rPr>
        <w:t>оте инфекционных осложнений</w:t>
      </w:r>
      <w:r w:rsidRPr="00C76FF0">
        <w:rPr>
          <w:rFonts w:ascii="Times New Roman" w:hAnsi="Times New Roman" w:cs="Times New Roman"/>
          <w:sz w:val="28"/>
          <w:szCs w:val="28"/>
        </w:rPr>
        <w:t xml:space="preserve">. Опубликованные в 2010 и 2013 годах два метаанализа (включая 14 РКИ с 587 хирургическими пациентами, 40 РКИ с более , чем 2000 пациентами) подчеркнули значительные преимущества добавок глютамина в отношении инфекционной заболеваемости и продолжительности пребывания в больнице (81,82). Другой метаанализ включал 19 РКИ с 1243 пациентами. Здесь было обнаружено значительное сокращение пребывания в cтационаре без различий в частоте осложнений (83). Рекомендация 8. Внутривенное введение омега 3 жирных кислот следует применять при проведении как полного, так и частичного </w:t>
      </w:r>
      <w:r w:rsidRPr="00C76FF0">
        <w:rPr>
          <w:rFonts w:ascii="Times New Roman" w:hAnsi="Times New Roman" w:cs="Times New Roman"/>
          <w:sz w:val="28"/>
          <w:szCs w:val="28"/>
        </w:rPr>
        <w:lastRenderedPageBreak/>
        <w:t xml:space="preserve">парентерального питания, а также в программах парентерального питания у пациентов с высоким риском развития нозокомиальных инфекций (IIaB). Комментарии. Влияние омега-3 ЖЭ на систему предшественников медиаторов СВР, повидимому, может оказывать также влияние на течение cистемной воспалительной реакции. Многочисленные исследования у пациентов ОРИТ подтверждают клиническую ценность омега-3 ЖК у критических пациентов. В многоцентровом исследовании у 661 пациента с оценкой по шкале SAPS II&gt; 32 балла, Heller с соавторами продемонстрировал, что омега 3 ЖК улучшают выживаемость по сравнению с прогнозируемой, а также уменьшают частоту инфекционных осложнений и расход антибактериальных препаратов (84). В недавно опубликованном всеобъемлющем метаанализе исследований, оценивающих использование омега 3 ЖК у пациентов ОРИТ, Manzanares с соавторами проанализировали данные 10 РКИ, в которых участвовали 733 пациента, и показали, что использование жировых эмульсий с высокой долей рыбьего жира было связано со значительно меньшим количеством инфекционных осложнений (ОР 0,64, 95% ДИ, 0,44-0,92, р = 0,02) (85). Также была выявлены тенденции к сокращению длительности ИВЛ и продолжительность пребывания в стационаре. В субпопуляционном анализе исследований, в том числе пациентов, которые получали внутривенно омега-3 ПНЖК в сочетании с энтеральным питанием, наблюдалась тенденция к снижению смертности (ОР 0,69, 95% ДИ, 0,40-1,18; p = 0,18, 18 гетерогенность I2 = 35%) (86,87,88). Опубликованные Teodoro Grau Garmona соавторами результаты длившегося 6 лет мультицентрового проспективного рандомизированного исследования ICULIP внесли очень важный вклад в понимание клинической целесообразности включения жировых эмульсий, обогащенных омега 3 жирными кислотами в программу парентерального питания пациентов поливалентного отделения реанимации и интенсивной терапии. В данной работе первично было включено более трех тысяч пациентов многопрофильных ОРИТ. Основным клиническим эффектом, который удалось выявить в результате статистической обработки материала стало существенное и достоверное снижение частоты нозокомиальных инфекций в группе больных получавших ЖЭ, </w:t>
      </w:r>
      <w:r w:rsidR="00BA546F">
        <w:rPr>
          <w:rFonts w:ascii="Times New Roman" w:hAnsi="Times New Roman" w:cs="Times New Roman"/>
          <w:sz w:val="28"/>
          <w:szCs w:val="28"/>
        </w:rPr>
        <w:t xml:space="preserve">обогащенные омега 3 ЖК (89). </w:t>
      </w:r>
    </w:p>
    <w:p w:rsidR="00BA546F" w:rsidRDefault="00C76FF0" w:rsidP="00BA546F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76FF0">
        <w:rPr>
          <w:rFonts w:ascii="Times New Roman" w:hAnsi="Times New Roman" w:cs="Times New Roman"/>
          <w:sz w:val="28"/>
          <w:szCs w:val="28"/>
        </w:rPr>
        <w:t>Меры по профилактике</w:t>
      </w:r>
    </w:p>
    <w:p w:rsidR="00BA546F" w:rsidRDefault="00C76FF0" w:rsidP="00823A4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FF0">
        <w:rPr>
          <w:rFonts w:ascii="Times New Roman" w:hAnsi="Times New Roman" w:cs="Times New Roman"/>
          <w:sz w:val="28"/>
          <w:szCs w:val="28"/>
        </w:rPr>
        <w:t xml:space="preserve">Основными мерами по профилактике развития синдрома белково-энергетической недостаточности у пациентов ОРИТ на продленной ИВЛ являются: </w:t>
      </w:r>
    </w:p>
    <w:p w:rsidR="00BA546F" w:rsidRDefault="00C76FF0" w:rsidP="00823A4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FF0">
        <w:rPr>
          <w:rFonts w:ascii="Times New Roman" w:hAnsi="Times New Roman" w:cs="Times New Roman"/>
          <w:sz w:val="28"/>
          <w:szCs w:val="28"/>
        </w:rPr>
        <w:t xml:space="preserve">1. Динамическая оценка основных параметров нутритивного статуса (общий белок, альбумин, лимфоциты сыворотки крови, дефицит массы тела. </w:t>
      </w:r>
    </w:p>
    <w:p w:rsidR="00BA546F" w:rsidRDefault="00C76FF0" w:rsidP="00823A4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FF0">
        <w:rPr>
          <w:rFonts w:ascii="Times New Roman" w:hAnsi="Times New Roman" w:cs="Times New Roman"/>
          <w:sz w:val="28"/>
          <w:szCs w:val="28"/>
        </w:rPr>
        <w:lastRenderedPageBreak/>
        <w:t xml:space="preserve">2. Проведение метаболического мониторинга (непрямой калориметрии) для оценки реальной суточной потребности пациента в энергии при наличии технической возможности. </w:t>
      </w:r>
    </w:p>
    <w:p w:rsidR="00BA546F" w:rsidRDefault="00C76FF0" w:rsidP="00823A4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FF0">
        <w:rPr>
          <w:rFonts w:ascii="Times New Roman" w:hAnsi="Times New Roman" w:cs="Times New Roman"/>
          <w:sz w:val="28"/>
          <w:szCs w:val="28"/>
        </w:rPr>
        <w:t xml:space="preserve">3. Раннее энтеральное питание при отсутствии противопоказаний на утро следующего дня после поступления в ОРИТ. </w:t>
      </w:r>
    </w:p>
    <w:p w:rsidR="00C76FF0" w:rsidRDefault="00C76FF0" w:rsidP="00823A4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FF0">
        <w:rPr>
          <w:rFonts w:ascii="Times New Roman" w:hAnsi="Times New Roman" w:cs="Times New Roman"/>
          <w:sz w:val="28"/>
          <w:szCs w:val="28"/>
        </w:rPr>
        <w:t>4. Парентеральное питание у пациентов с противопоказаниями к энтеральному питанию или при неэффективности энтерального питания в течение первых 72 часов критического состояния</w:t>
      </w:r>
      <w:r w:rsidR="001B0905">
        <w:rPr>
          <w:rFonts w:ascii="Times New Roman" w:hAnsi="Times New Roman" w:cs="Times New Roman"/>
          <w:sz w:val="28"/>
          <w:szCs w:val="28"/>
        </w:rPr>
        <w:t>.</w:t>
      </w:r>
    </w:p>
    <w:p w:rsidR="001B0905" w:rsidRDefault="001B0905" w:rsidP="00823A4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546F" w:rsidRDefault="001B0905" w:rsidP="001B09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Препараты, используемые для зондового питания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3118"/>
        <w:gridCol w:w="4247"/>
      </w:tblGrid>
      <w:tr w:rsidR="00BA546F" w:rsidTr="003F4580">
        <w:tc>
          <w:tcPr>
            <w:tcW w:w="1980" w:type="dxa"/>
          </w:tcPr>
          <w:p w:rsidR="00BA546F" w:rsidRPr="003F4580" w:rsidRDefault="003F4580" w:rsidP="003F4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80">
              <w:rPr>
                <w:rFonts w:ascii="Times New Roman" w:hAnsi="Times New Roman" w:cs="Times New Roman"/>
                <w:sz w:val="24"/>
                <w:szCs w:val="24"/>
              </w:rPr>
              <w:t>Препарат</w:t>
            </w:r>
          </w:p>
        </w:tc>
        <w:tc>
          <w:tcPr>
            <w:tcW w:w="3118" w:type="dxa"/>
          </w:tcPr>
          <w:p w:rsidR="00BA546F" w:rsidRPr="003F4580" w:rsidRDefault="003F4580" w:rsidP="003F4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80">
              <w:rPr>
                <w:rFonts w:ascii="Times New Roman" w:hAnsi="Times New Roman" w:cs="Times New Roman"/>
                <w:sz w:val="24"/>
                <w:szCs w:val="24"/>
              </w:rPr>
              <w:t>Калорийность</w:t>
            </w:r>
          </w:p>
        </w:tc>
        <w:tc>
          <w:tcPr>
            <w:tcW w:w="4247" w:type="dxa"/>
          </w:tcPr>
          <w:p w:rsidR="00BA546F" w:rsidRPr="003F4580" w:rsidRDefault="003F4580" w:rsidP="003F4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80">
              <w:rPr>
                <w:rFonts w:ascii="Times New Roman" w:hAnsi="Times New Roman" w:cs="Times New Roman"/>
                <w:sz w:val="24"/>
                <w:szCs w:val="24"/>
              </w:rPr>
              <w:t>Показания</w:t>
            </w:r>
          </w:p>
        </w:tc>
      </w:tr>
      <w:tr w:rsidR="00BA546F" w:rsidTr="003F4580">
        <w:tc>
          <w:tcPr>
            <w:tcW w:w="1980" w:type="dxa"/>
          </w:tcPr>
          <w:p w:rsidR="00BA546F" w:rsidRPr="003F4580" w:rsidRDefault="003F4580" w:rsidP="00823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580">
              <w:rPr>
                <w:rFonts w:ascii="Times New Roman" w:hAnsi="Times New Roman" w:cs="Times New Roman"/>
                <w:sz w:val="24"/>
                <w:szCs w:val="24"/>
              </w:rPr>
              <w:t xml:space="preserve">Дибен </w:t>
            </w:r>
          </w:p>
        </w:tc>
        <w:tc>
          <w:tcPr>
            <w:tcW w:w="3118" w:type="dxa"/>
          </w:tcPr>
          <w:p w:rsidR="00BA546F" w:rsidRPr="003F4580" w:rsidRDefault="003F4580" w:rsidP="00823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105</w:t>
            </w:r>
            <w:r w:rsidRPr="003F45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ккал</w:t>
            </w:r>
          </w:p>
        </w:tc>
        <w:tc>
          <w:tcPr>
            <w:tcW w:w="4247" w:type="dxa"/>
          </w:tcPr>
          <w:p w:rsidR="00BA546F" w:rsidRPr="003F4580" w:rsidRDefault="003F4580" w:rsidP="00823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5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Энтеральное питание пациентов с нарушениями обмена глюкозы (сахарный диабет, снижение  толерантности к глюкозе, стрессовая гипергликемия при критических состояниях), у которых повышен риск развития недостаточности питания.</w:t>
            </w:r>
          </w:p>
        </w:tc>
      </w:tr>
      <w:tr w:rsidR="00BA546F" w:rsidTr="003F4580">
        <w:tc>
          <w:tcPr>
            <w:tcW w:w="1980" w:type="dxa"/>
          </w:tcPr>
          <w:p w:rsidR="00BA546F" w:rsidRPr="003F4580" w:rsidRDefault="003F4580" w:rsidP="003F4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80">
              <w:rPr>
                <w:rFonts w:ascii="Times New Roman" w:hAnsi="Times New Roman" w:cs="Times New Roman"/>
                <w:sz w:val="24"/>
                <w:szCs w:val="24"/>
              </w:rPr>
              <w:t xml:space="preserve">Фрезубин ВП Энергия </w:t>
            </w:r>
          </w:p>
        </w:tc>
        <w:tc>
          <w:tcPr>
            <w:tcW w:w="3118" w:type="dxa"/>
          </w:tcPr>
          <w:p w:rsidR="003F4580" w:rsidRPr="003F4580" w:rsidRDefault="003F4580" w:rsidP="00823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Pr="003F4580">
              <w:rPr>
                <w:rFonts w:ascii="Times New Roman" w:hAnsi="Times New Roman" w:cs="Times New Roman"/>
                <w:sz w:val="24"/>
                <w:szCs w:val="24"/>
              </w:rPr>
              <w:t>ккал (гиперкалорическая смесь)</w:t>
            </w:r>
          </w:p>
          <w:p w:rsidR="003F4580" w:rsidRPr="003F4580" w:rsidRDefault="003F4580" w:rsidP="00823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580">
              <w:rPr>
                <w:rFonts w:ascii="Times New Roman" w:hAnsi="Times New Roman" w:cs="Times New Roman"/>
                <w:sz w:val="24"/>
                <w:szCs w:val="24"/>
              </w:rPr>
              <w:t xml:space="preserve">Дозировка: </w:t>
            </w:r>
          </w:p>
          <w:p w:rsidR="003F4580" w:rsidRPr="003F4580" w:rsidRDefault="003F4580" w:rsidP="00823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580">
              <w:rPr>
                <w:rFonts w:ascii="Times New Roman" w:hAnsi="Times New Roman" w:cs="Times New Roman"/>
                <w:sz w:val="24"/>
                <w:szCs w:val="24"/>
              </w:rPr>
              <w:t>Изолированное использование Фрезубин ВП Энергия: 1500 мл/сут.</w:t>
            </w:r>
          </w:p>
          <w:p w:rsidR="003F4580" w:rsidRPr="003F4580" w:rsidRDefault="003F4580" w:rsidP="00823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580" w:rsidRPr="003F4580" w:rsidRDefault="003F4580" w:rsidP="00823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580">
              <w:rPr>
                <w:rFonts w:ascii="Times New Roman" w:hAnsi="Times New Roman" w:cs="Times New Roman"/>
                <w:sz w:val="24"/>
                <w:szCs w:val="24"/>
              </w:rPr>
              <w:t>В качестве допо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лнительного питания: 500 мл/сут.</w:t>
            </w:r>
          </w:p>
        </w:tc>
        <w:tc>
          <w:tcPr>
            <w:tcW w:w="4247" w:type="dxa"/>
          </w:tcPr>
          <w:p w:rsidR="003F4580" w:rsidRPr="003F4580" w:rsidRDefault="003F4580" w:rsidP="003F4580">
            <w:pPr>
              <w:shd w:val="clear" w:color="auto" w:fill="FFFFFF"/>
              <w:spacing w:after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пациентов с высокой потребностью в энергии и белке:</w:t>
            </w:r>
            <w:r w:rsidRPr="003F4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Хронические изнуряющие заболевания (рак, кистозный фиброз, ВИЧ/СПИД)</w:t>
            </w:r>
            <w:r w:rsidRPr="003F4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Плохо залеченные раны и пролежни</w:t>
            </w:r>
            <w:r w:rsidRPr="003F4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Хирургия</w:t>
            </w:r>
            <w:r w:rsidRPr="003F4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Сердечно-легочная недостаточность</w:t>
            </w:r>
            <w:r w:rsidRPr="003F4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Заболевания печени</w:t>
            </w:r>
          </w:p>
          <w:p w:rsidR="00BA546F" w:rsidRPr="003F4580" w:rsidRDefault="00BA546F" w:rsidP="00823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580" w:rsidRPr="003F4580" w:rsidTr="003F4580">
        <w:tc>
          <w:tcPr>
            <w:tcW w:w="1980" w:type="dxa"/>
          </w:tcPr>
          <w:p w:rsidR="00BA546F" w:rsidRPr="003F4580" w:rsidRDefault="003F4580" w:rsidP="003F45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580">
              <w:rPr>
                <w:rFonts w:ascii="Times New Roman" w:hAnsi="Times New Roman" w:cs="Times New Roman"/>
                <w:sz w:val="24"/>
                <w:szCs w:val="24"/>
              </w:rPr>
              <w:t>Реконван</w:t>
            </w:r>
          </w:p>
        </w:tc>
        <w:tc>
          <w:tcPr>
            <w:tcW w:w="3118" w:type="dxa"/>
          </w:tcPr>
          <w:p w:rsidR="00BA546F" w:rsidRPr="003F4580" w:rsidRDefault="003F4580" w:rsidP="003F458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F45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100кк</w:t>
            </w:r>
            <w:r w:rsidRPr="003F45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ал</w:t>
            </w:r>
          </w:p>
          <w:p w:rsidR="003F4580" w:rsidRPr="003F4580" w:rsidRDefault="003F4580" w:rsidP="003F458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F4580" w:rsidRPr="003F4580" w:rsidRDefault="003F4580" w:rsidP="003F45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5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Классический препарат для иммунного энтерального питания, содержащий глутамин, аргинин и рыбий жир.</w:t>
            </w:r>
          </w:p>
        </w:tc>
        <w:tc>
          <w:tcPr>
            <w:tcW w:w="4247" w:type="dxa"/>
          </w:tcPr>
          <w:p w:rsidR="003F4580" w:rsidRPr="003F4580" w:rsidRDefault="003F4580" w:rsidP="003F4580">
            <w:pPr>
              <w:shd w:val="clear" w:color="auto" w:fill="FFFFFF"/>
              <w:spacing w:after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Энтеральное питание взрослых и детей (старше 1 года), в первую очередь, при состояниях с повышенным риском инфекционных осложнений:</w:t>
            </w:r>
            <w:r w:rsidRPr="003F4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Периоперационный период</w:t>
            </w:r>
            <w:r w:rsidRPr="003F4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Травмы (в особенности, ожоговая травма)</w:t>
            </w:r>
            <w:r w:rsidRPr="003F4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Тяжелая недостаточность питания за исключением состояний с тяжелым синдромом системной воспалительной реакции или тяжелым сепсисом (количество баллов по шкале APACHE II &gt; 15).</w:t>
            </w:r>
          </w:p>
          <w:p w:rsidR="00BA546F" w:rsidRPr="003F4580" w:rsidRDefault="00BA546F" w:rsidP="003F45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580" w:rsidRPr="003F4580" w:rsidTr="003F4580">
        <w:tc>
          <w:tcPr>
            <w:tcW w:w="1980" w:type="dxa"/>
          </w:tcPr>
          <w:p w:rsidR="00BA546F" w:rsidRPr="003F4580" w:rsidRDefault="003F4580" w:rsidP="003F45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5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Фрезубин Оригинал </w:t>
            </w:r>
          </w:p>
        </w:tc>
        <w:tc>
          <w:tcPr>
            <w:tcW w:w="3118" w:type="dxa"/>
          </w:tcPr>
          <w:p w:rsidR="00BA546F" w:rsidRPr="003F4580" w:rsidRDefault="003F4580" w:rsidP="003F45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580">
              <w:rPr>
                <w:rFonts w:ascii="Times New Roman" w:hAnsi="Times New Roman" w:cs="Times New Roman"/>
                <w:sz w:val="24"/>
                <w:szCs w:val="24"/>
              </w:rPr>
              <w:t>100ккал</w:t>
            </w:r>
          </w:p>
          <w:p w:rsidR="003F4580" w:rsidRPr="003F4580" w:rsidRDefault="003F4580" w:rsidP="003F45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5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полноценная нормокалорическая зондовая питательная смесь</w:t>
            </w:r>
          </w:p>
        </w:tc>
        <w:tc>
          <w:tcPr>
            <w:tcW w:w="4247" w:type="dxa"/>
          </w:tcPr>
          <w:p w:rsidR="00BA546F" w:rsidRPr="003F4580" w:rsidRDefault="003F4580" w:rsidP="003F4580">
            <w:pPr>
              <w:shd w:val="clear" w:color="auto" w:fill="FFFFFF"/>
              <w:spacing w:after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Пациентам с большой потребностью в энергии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F4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Типичные показания: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1B0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F4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Анорексия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1B0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F4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Потеря сознания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1B0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F4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Выздоравливание</w:t>
            </w:r>
          </w:p>
        </w:tc>
      </w:tr>
    </w:tbl>
    <w:p w:rsidR="00BA546F" w:rsidRDefault="00346A3A" w:rsidP="00346A3A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Список литературы</w:t>
      </w:r>
    </w:p>
    <w:p w:rsidR="00346A3A" w:rsidRPr="00346A3A" w:rsidRDefault="00346A3A" w:rsidP="003F458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6A3A">
        <w:rPr>
          <w:rFonts w:ascii="Times New Roman" w:hAnsi="Times New Roman" w:cs="Times New Roman"/>
          <w:sz w:val="28"/>
          <w:szCs w:val="28"/>
        </w:rPr>
        <w:t xml:space="preserve">1. Луфт, В.М. Руководство по клиническому питанию: руководство / В.М. Луфт, В.С. Афончиков, А.В. Дмитриев, Ю.В. Ерпулева и др. – С.-Пб:, 2016. – С. 112. </w:t>
      </w:r>
    </w:p>
    <w:p w:rsidR="00346A3A" w:rsidRPr="00346A3A" w:rsidRDefault="00346A3A" w:rsidP="003F458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6A3A">
        <w:rPr>
          <w:rFonts w:ascii="Times New Roman" w:hAnsi="Times New Roman" w:cs="Times New Roman"/>
          <w:sz w:val="28"/>
          <w:szCs w:val="28"/>
        </w:rPr>
        <w:t xml:space="preserve">2. Энтеральное и парентеральное питание: национальное руководство [Текст] / под ред. А. И Салтанова, Т. С. Поповой. - М. : ГЭОТАР-Медиа, 2014. - 814 с. </w:t>
      </w:r>
    </w:p>
    <w:p w:rsidR="00346A3A" w:rsidRPr="00346A3A" w:rsidRDefault="00346A3A" w:rsidP="003F458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6A3A">
        <w:rPr>
          <w:rFonts w:ascii="Times New Roman" w:hAnsi="Times New Roman" w:cs="Times New Roman"/>
          <w:sz w:val="28"/>
          <w:szCs w:val="28"/>
        </w:rPr>
        <w:t>3. Клинические рекомендации . Анестезиология-реаниматология./ под. Ред. И.Б.Заболотских, Е.М.Шифмана. Седация пациентов в отделениях реанимации и интенсивной терапии.-М.:ГЭОТАР-Медиа,2016-960 с.ил. ISBN 978-5-9704-0.</w:t>
      </w:r>
    </w:p>
    <w:p w:rsidR="00346A3A" w:rsidRPr="00346A3A" w:rsidRDefault="00346A3A" w:rsidP="003F458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46A3A">
        <w:rPr>
          <w:rFonts w:ascii="Times New Roman" w:hAnsi="Times New Roman" w:cs="Times New Roman"/>
          <w:sz w:val="28"/>
          <w:szCs w:val="28"/>
        </w:rPr>
        <w:t xml:space="preserve"> </w:t>
      </w:r>
      <w:r w:rsidRPr="00346A3A">
        <w:rPr>
          <w:rFonts w:ascii="Times New Roman" w:hAnsi="Times New Roman" w:cs="Times New Roman"/>
          <w:sz w:val="28"/>
          <w:szCs w:val="28"/>
          <w:lang w:val="en-US"/>
        </w:rPr>
        <w:t xml:space="preserve">4. Singer P et al. ESPEN Guidelines on Parenteral Nutrition: Intensive Care. Clin Nutr 2009; 28: 359-64. </w:t>
      </w:r>
    </w:p>
    <w:p w:rsidR="00346A3A" w:rsidRPr="00346A3A" w:rsidRDefault="00346A3A" w:rsidP="003F458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46A3A">
        <w:rPr>
          <w:rFonts w:ascii="Times New Roman" w:hAnsi="Times New Roman" w:cs="Times New Roman"/>
          <w:sz w:val="28"/>
          <w:szCs w:val="28"/>
          <w:lang w:val="en-US"/>
        </w:rPr>
        <w:t xml:space="preserve">5. Allingstrup MJ et al. Provision of protein and energy in relation to measured requirements in ICU patients. Clin Nutr 2012; 31: 462-8. </w:t>
      </w:r>
    </w:p>
    <w:p w:rsidR="00346A3A" w:rsidRPr="00346A3A" w:rsidRDefault="00346A3A" w:rsidP="003F458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46A3A">
        <w:rPr>
          <w:rFonts w:ascii="Times New Roman" w:hAnsi="Times New Roman" w:cs="Times New Roman"/>
          <w:sz w:val="28"/>
          <w:szCs w:val="28"/>
          <w:lang w:val="en-US"/>
        </w:rPr>
        <w:t xml:space="preserve">6. Alberda C et al. The relationship between nutritional intake and clinical outcomes in critically ill patients: results of an international multicenter observational study. Intensive Care Med 2009; 35: 1728-37; </w:t>
      </w:r>
    </w:p>
    <w:p w:rsidR="00346A3A" w:rsidRPr="00346A3A" w:rsidRDefault="00346A3A" w:rsidP="003F458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46A3A">
        <w:rPr>
          <w:rFonts w:ascii="Times New Roman" w:hAnsi="Times New Roman" w:cs="Times New Roman"/>
          <w:sz w:val="28"/>
          <w:szCs w:val="28"/>
          <w:lang w:val="en-US"/>
        </w:rPr>
        <w:t xml:space="preserve">7. Weijs PJM et al. Early high protein intake is associated with low mortality and energy overfeeding with high mortality in non septic MV critically ill pts. Crit Care 2014, 18:701. </w:t>
      </w:r>
    </w:p>
    <w:p w:rsidR="00346A3A" w:rsidRPr="00346A3A" w:rsidRDefault="00346A3A" w:rsidP="003F458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46A3A">
        <w:rPr>
          <w:rFonts w:ascii="Times New Roman" w:hAnsi="Times New Roman" w:cs="Times New Roman"/>
          <w:sz w:val="28"/>
          <w:szCs w:val="28"/>
          <w:lang w:val="en-US"/>
        </w:rPr>
        <w:t xml:space="preserve">8. Singer P et al. The tight calorie control study (TICACOS): a pilot PRCT of nutritional support in critically ill. Intensive Care Med 2011;37: 601. </w:t>
      </w:r>
    </w:p>
    <w:p w:rsidR="00346A3A" w:rsidRPr="00346A3A" w:rsidRDefault="00346A3A" w:rsidP="003F458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46A3A">
        <w:rPr>
          <w:rFonts w:ascii="Times New Roman" w:hAnsi="Times New Roman" w:cs="Times New Roman"/>
          <w:sz w:val="28"/>
          <w:szCs w:val="28"/>
          <w:lang w:val="en-US"/>
        </w:rPr>
        <w:t xml:space="preserve">9. Heidegger CP et al. Optimisation of energy provision with supplemental parenteral nutrition in critically ill patients: a randomized controlled clinical trial. Lancet 2013; 381: 385-93; </w:t>
      </w:r>
    </w:p>
    <w:p w:rsidR="00346A3A" w:rsidRPr="00346A3A" w:rsidRDefault="00346A3A" w:rsidP="003F458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46A3A">
        <w:rPr>
          <w:rFonts w:ascii="Times New Roman" w:hAnsi="Times New Roman" w:cs="Times New Roman"/>
          <w:sz w:val="28"/>
          <w:szCs w:val="28"/>
          <w:lang w:val="en-US"/>
        </w:rPr>
        <w:t xml:space="preserve">10. Doig G, Simpson F et al. Early parenteral nutrition in critically ill pts with short-term relative contraindications to early enteral nutrition. JAMA 2013; 309(20): 2130-8. </w:t>
      </w:r>
    </w:p>
    <w:p w:rsidR="00346A3A" w:rsidRPr="00346A3A" w:rsidRDefault="00346A3A" w:rsidP="003F458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46A3A">
        <w:rPr>
          <w:rFonts w:ascii="Times New Roman" w:hAnsi="Times New Roman" w:cs="Times New Roman"/>
          <w:sz w:val="28"/>
          <w:szCs w:val="28"/>
          <w:lang w:val="en-US"/>
        </w:rPr>
        <w:t xml:space="preserve">11. Weir, J. B. New methods for calculating metabolic rate with special reference to protein metabolism / J. B. Weir / J Physiol. — 1949. — Vol. 109. — P. 1—9. </w:t>
      </w:r>
    </w:p>
    <w:p w:rsidR="00346A3A" w:rsidRPr="00346A3A" w:rsidRDefault="00346A3A" w:rsidP="003F458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46A3A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12. Taku Oshima, Mette M. Berger, Elisabeth De Waele, Anne Berit Guttormsen ,ClaudiaPaula Heidegger , Michael Hiesmayr, Pierre Singer, Jan Wernerman,Claude Pichard, Indirect calorimetry in nutritional therapy. A position paper by the ICALIC study group. Clinical Nutrition 36 (2017) 651-662. </w:t>
      </w:r>
    </w:p>
    <w:p w:rsidR="00346A3A" w:rsidRPr="00346A3A" w:rsidRDefault="00346A3A" w:rsidP="003F458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46A3A">
        <w:rPr>
          <w:rFonts w:ascii="Times New Roman" w:hAnsi="Times New Roman" w:cs="Times New Roman"/>
          <w:sz w:val="28"/>
          <w:szCs w:val="28"/>
          <w:lang w:val="en-US"/>
        </w:rPr>
        <w:t xml:space="preserve">13. Stapel SN et al. Ventilator-derived carbon dioxide production to assess energy expenditure in critically ill patients: proof of concept. Crit Care 2015; 19:370. </w:t>
      </w:r>
    </w:p>
    <w:p w:rsidR="00346A3A" w:rsidRPr="00346A3A" w:rsidRDefault="00346A3A" w:rsidP="003F458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46A3A">
        <w:rPr>
          <w:rFonts w:ascii="Times New Roman" w:hAnsi="Times New Roman" w:cs="Times New Roman"/>
          <w:sz w:val="28"/>
          <w:szCs w:val="28"/>
          <w:lang w:val="en-US"/>
        </w:rPr>
        <w:t xml:space="preserve">14. Sundstrom M, Fiskaare E, Tjeader I, Norberg Å, Rooyackers O, Wernerman J. Measuring Energy Expenditure in the Intensive Care Unit: a comparison of indirect calorimetry by EsCOVX and Quark RMR with Deltatrac II in mechanically ventilated critically ill patients. Crit Care 2016. http://dx.doi.org/ 10.1186/s13054-016-1232-6. </w:t>
      </w:r>
    </w:p>
    <w:p w:rsidR="00346A3A" w:rsidRPr="00346A3A" w:rsidRDefault="00346A3A" w:rsidP="003F458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46A3A">
        <w:rPr>
          <w:rFonts w:ascii="Times New Roman" w:hAnsi="Times New Roman" w:cs="Times New Roman"/>
          <w:sz w:val="28"/>
          <w:szCs w:val="28"/>
          <w:lang w:val="en-US"/>
        </w:rPr>
        <w:t xml:space="preserve">15. Guttormsen AB, Pichard C. Determining energy requirements in the ICU. Curr Opin Clin Nutr Metab Care 2014;17:171-6. </w:t>
      </w:r>
    </w:p>
    <w:p w:rsidR="00346A3A" w:rsidRPr="00346A3A" w:rsidRDefault="00346A3A" w:rsidP="003F458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46A3A">
        <w:rPr>
          <w:rFonts w:ascii="Times New Roman" w:hAnsi="Times New Roman" w:cs="Times New Roman"/>
          <w:sz w:val="28"/>
          <w:szCs w:val="28"/>
          <w:lang w:val="en-US"/>
        </w:rPr>
        <w:t>16. Graf S, Karsegard VL, Viatte V, Maisonneuve N, Pichard C, Genton L. Comparison of three indirect calorimetry devices and three methods of gas collection: a prospective observational study. Clin Nutr 2013;32:1067-72.</w:t>
      </w:r>
    </w:p>
    <w:p w:rsidR="00346A3A" w:rsidRPr="00346A3A" w:rsidRDefault="00346A3A" w:rsidP="003F458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46A3A">
        <w:rPr>
          <w:rFonts w:ascii="Times New Roman" w:hAnsi="Times New Roman" w:cs="Times New Roman"/>
          <w:sz w:val="28"/>
          <w:szCs w:val="28"/>
          <w:lang w:val="en-US"/>
        </w:rPr>
        <w:t xml:space="preserve"> 17. Black C, Grocott MP, Singer M. Metabolic monitoring in the intensive care unit: a comparison of the Medgraphics Ultima, Deltatrac II, and Douglas bag collection methods. Br J Anaesth 2014;114:261-8.</w:t>
      </w:r>
    </w:p>
    <w:sectPr w:rsidR="00346A3A" w:rsidRPr="00346A3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A3A" w:rsidRDefault="00346A3A" w:rsidP="00346A3A">
      <w:pPr>
        <w:spacing w:after="0" w:line="240" w:lineRule="auto"/>
      </w:pPr>
      <w:r>
        <w:separator/>
      </w:r>
    </w:p>
  </w:endnote>
  <w:endnote w:type="continuationSeparator" w:id="0">
    <w:p w:rsidR="00346A3A" w:rsidRDefault="00346A3A" w:rsidP="00346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-webkit-standard">
    <w:altName w:val="Cambria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1656654"/>
      <w:docPartObj>
        <w:docPartGallery w:val="Page Numbers (Bottom of Page)"/>
        <w:docPartUnique/>
      </w:docPartObj>
    </w:sdtPr>
    <w:sdtContent>
      <w:p w:rsidR="00346A3A" w:rsidRDefault="00346A3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346A3A" w:rsidRDefault="00346A3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A3A" w:rsidRDefault="00346A3A" w:rsidP="00346A3A">
      <w:pPr>
        <w:spacing w:after="0" w:line="240" w:lineRule="auto"/>
      </w:pPr>
      <w:r>
        <w:separator/>
      </w:r>
    </w:p>
  </w:footnote>
  <w:footnote w:type="continuationSeparator" w:id="0">
    <w:p w:rsidR="00346A3A" w:rsidRDefault="00346A3A" w:rsidP="00346A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917CB"/>
    <w:multiLevelType w:val="multilevel"/>
    <w:tmpl w:val="10D89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D11AB1"/>
    <w:multiLevelType w:val="multilevel"/>
    <w:tmpl w:val="64AA6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81E64E0"/>
    <w:multiLevelType w:val="hybridMultilevel"/>
    <w:tmpl w:val="14EAACBA"/>
    <w:lvl w:ilvl="0" w:tplc="CB2E2FA4">
      <w:start w:val="100"/>
      <w:numFmt w:val="decimal"/>
      <w:lvlText w:val="%1"/>
      <w:lvlJc w:val="left"/>
      <w:pPr>
        <w:ind w:left="765" w:hanging="405"/>
      </w:pPr>
      <w:rPr>
        <w:rFonts w:ascii="Verdana" w:hAnsi="Verdana" w:cstheme="minorBidi" w:hint="default"/>
        <w:color w:val="45525E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832317"/>
    <w:multiLevelType w:val="hybridMultilevel"/>
    <w:tmpl w:val="BEE035A6"/>
    <w:lvl w:ilvl="0" w:tplc="1AD232AE">
      <w:start w:val="100"/>
      <w:numFmt w:val="decimal"/>
      <w:lvlText w:val="%1"/>
      <w:lvlJc w:val="left"/>
      <w:pPr>
        <w:ind w:left="765" w:hanging="405"/>
      </w:pPr>
      <w:rPr>
        <w:rFonts w:ascii="Verdana" w:hAnsi="Verdana" w:cstheme="minorBidi" w:hint="default"/>
        <w:color w:val="45525E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E25D21"/>
    <w:multiLevelType w:val="multilevel"/>
    <w:tmpl w:val="11DEB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DD9"/>
    <w:rsid w:val="001B0905"/>
    <w:rsid w:val="00201372"/>
    <w:rsid w:val="00346A3A"/>
    <w:rsid w:val="003F4580"/>
    <w:rsid w:val="00737F9F"/>
    <w:rsid w:val="00823A40"/>
    <w:rsid w:val="00BA546F"/>
    <w:rsid w:val="00C76FF0"/>
    <w:rsid w:val="00CE5E80"/>
    <w:rsid w:val="00EB6DD9"/>
    <w:rsid w:val="00FC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BC37E"/>
  <w15:chartTrackingRefBased/>
  <w15:docId w15:val="{BA5B4E55-8283-4BE3-9B54-69553F38C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FF0"/>
  </w:style>
  <w:style w:type="paragraph" w:styleId="1">
    <w:name w:val="heading 1"/>
    <w:basedOn w:val="a"/>
    <w:link w:val="10"/>
    <w:uiPriority w:val="9"/>
    <w:qFormat/>
    <w:rsid w:val="003F45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5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F45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3F4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F458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46A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46A3A"/>
  </w:style>
  <w:style w:type="paragraph" w:styleId="a8">
    <w:name w:val="footer"/>
    <w:basedOn w:val="a"/>
    <w:link w:val="a9"/>
    <w:uiPriority w:val="99"/>
    <w:unhideWhenUsed/>
    <w:rsid w:val="00346A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46A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4982</Words>
  <Characters>28404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Ремова Валерия Валерьевна</dc:creator>
  <cp:keywords/>
  <dc:description/>
  <cp:lastModifiedBy>Ремова Валерия Валерьевна</cp:lastModifiedBy>
  <cp:revision>2</cp:revision>
  <dcterms:created xsi:type="dcterms:W3CDTF">2021-06-10T18:32:00Z</dcterms:created>
  <dcterms:modified xsi:type="dcterms:W3CDTF">2021-06-10T18:32:00Z</dcterms:modified>
</cp:coreProperties>
</file>