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F9" w:rsidRPr="00CF5314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высшего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"Красноярский государственный медицинский университет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имени профессора В.Ф. </w:t>
      </w:r>
      <w:proofErr w:type="spellStart"/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Войно-Ясенецкого</w:t>
      </w:r>
      <w:proofErr w:type="spellEnd"/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CF53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Министерства здравоохранения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РФ</w:t>
      </w:r>
    </w:p>
    <w:p w:rsidR="00276DF9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DF9" w:rsidRPr="007A272D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276DF9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 w:rsidRPr="007A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ПО</w:t>
      </w:r>
    </w:p>
    <w:p w:rsidR="00276DF9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DF9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DF9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DF9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DF9" w:rsidRPr="007A272D" w:rsidRDefault="00276DF9" w:rsidP="00276DF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6DF9" w:rsidRDefault="00276DF9" w:rsidP="00276DF9">
      <w:pPr>
        <w:pStyle w:val="a5"/>
        <w:shd w:val="clear" w:color="auto" w:fill="FFFFFF"/>
        <w:spacing w:before="0" w:beforeAutospacing="0" w:after="285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B546EC">
        <w:rPr>
          <w:color w:val="000000"/>
          <w:sz w:val="28"/>
          <w:szCs w:val="28"/>
        </w:rPr>
        <w:t>РЕФЕРАТ</w:t>
      </w:r>
    </w:p>
    <w:p w:rsidR="00276DF9" w:rsidRDefault="00276DF9" w:rsidP="00276DF9">
      <w:pPr>
        <w:jc w:val="center"/>
        <w:rPr>
          <w:color w:val="000000"/>
          <w:sz w:val="28"/>
          <w:szCs w:val="28"/>
        </w:rPr>
      </w:pPr>
      <w:r>
        <w:t>«</w:t>
      </w:r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ХОЛЕЦИСТОХОЛЕДОХОЛИТИАЗ: СОВРЕМЕННЫЕ ХИРУРГИЧЕСКИЕ ПОДХОДЫ К ЛЕЧЕНИЮ.»</w:t>
      </w: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6DF9" w:rsidRDefault="00276DF9" w:rsidP="00276DF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Выполнила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276DF9" w:rsidRDefault="00276DF9" w:rsidP="00276DF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ординатор специальности </w:t>
      </w:r>
    </w:p>
    <w:p w:rsidR="00276DF9" w:rsidRDefault="00276DF9" w:rsidP="00276DF9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31.08.70 «Эндоскопия»</w:t>
      </w:r>
    </w:p>
    <w:p w:rsidR="00276DF9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Алексеенко Дарья Андреевна</w:t>
      </w:r>
    </w:p>
    <w:p w:rsidR="00276DF9" w:rsidRPr="007A272D" w:rsidRDefault="00276DF9" w:rsidP="00276DF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7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Проверила: </w:t>
      </w:r>
      <w:r w:rsidRPr="00CF53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ДМН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CF531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профессор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Первова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льга 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ладимировна</w:t>
      </w:r>
      <w:r w:rsidRPr="007A27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76FD" w:rsidRPr="00276DF9" w:rsidRDefault="00276DF9" w:rsidP="00276DF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dt>
      <w:sdtPr>
        <w:id w:val="4940002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</w:sdtEndPr>
      <w:sdtContent>
        <w:p w:rsidR="00C91CF7" w:rsidRPr="00C91CF7" w:rsidRDefault="00C91CF7" w:rsidP="00C91CF7">
          <w:pPr>
            <w:pStyle w:val="aa"/>
            <w:jc w:val="center"/>
            <w:rPr>
              <w:rFonts w:ascii="Times New Roman" w:hAnsi="Times New Roman" w:cs="Times New Roman"/>
              <w:b/>
              <w:i/>
              <w:color w:val="auto"/>
            </w:rPr>
          </w:pPr>
          <w:r w:rsidRPr="00C91CF7">
            <w:rPr>
              <w:rFonts w:ascii="Times New Roman" w:hAnsi="Times New Roman" w:cs="Times New Roman"/>
              <w:b/>
              <w:i/>
              <w:color w:val="auto"/>
            </w:rPr>
            <w:t>Оглавление</w:t>
          </w:r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r w:rsidRPr="00C91CF7">
            <w:fldChar w:fldCharType="begin"/>
          </w:r>
          <w:r w:rsidRPr="00C91CF7">
            <w:instrText xml:space="preserve"> TOC \o "1-3" \h \z \u </w:instrText>
          </w:r>
          <w:r w:rsidRPr="00C91CF7">
            <w:fldChar w:fldCharType="separate"/>
          </w:r>
          <w:hyperlink w:anchor="_Toc115554379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Актуальность проблемы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_Toc115554379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0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Историчечкая справка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_Toc115554380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1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Лапароэндоскопическое рандеву и ЭПСТ-ассоциированный панкреатит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_Toc115554381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2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Эффективность лапароэндоскопического рандеву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_Toc115554382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3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Влияние лапароэндоскопического рандеву на уменьшение сроков госпитализации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_Toc115554383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4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Проблематика внедрения технологии лапароэндоскопического рандеву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_Toc115554384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5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Заключение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_Toc115554385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15554386" w:history="1"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Список</w:t>
            </w:r>
            <w:r w:rsidRPr="00C91CF7">
              <w:rPr>
                <w:rStyle w:val="a3"/>
                <w:rFonts w:ascii="Times New Roman" w:hAnsi="Times New Roman" w:cs="Times New Roman"/>
                <w:i/>
                <w:noProof/>
                <w:lang w:val="en-US"/>
              </w:rPr>
              <w:t xml:space="preserve"> </w:t>
            </w:r>
            <w:r w:rsidRPr="00C91CF7">
              <w:rPr>
                <w:rStyle w:val="a3"/>
                <w:rFonts w:ascii="Times New Roman" w:hAnsi="Times New Roman" w:cs="Times New Roman"/>
                <w:i/>
                <w:noProof/>
              </w:rPr>
              <w:t>литературы</w:t>
            </w:r>
            <w:r w:rsidRPr="00C91CF7">
              <w:rPr>
                <w:noProof/>
                <w:webHidden/>
              </w:rPr>
              <w:tab/>
            </w:r>
            <w:r w:rsidRPr="00C91CF7">
              <w:rPr>
                <w:noProof/>
                <w:webHidden/>
              </w:rPr>
              <w:fldChar w:fldCharType="begin"/>
            </w:r>
            <w:r w:rsidRPr="00C91CF7">
              <w:rPr>
                <w:noProof/>
                <w:webHidden/>
              </w:rPr>
              <w:instrText xml:space="preserve"> PAGEREF _Toc115554386 \h </w:instrText>
            </w:r>
            <w:r w:rsidRPr="00C91CF7">
              <w:rPr>
                <w:noProof/>
                <w:webHidden/>
              </w:rPr>
            </w:r>
            <w:r w:rsidRPr="00C91CF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C91CF7">
              <w:rPr>
                <w:noProof/>
                <w:webHidden/>
              </w:rPr>
              <w:fldChar w:fldCharType="end"/>
            </w:r>
          </w:hyperlink>
        </w:p>
        <w:p w:rsidR="00C91CF7" w:rsidRPr="00C91CF7" w:rsidRDefault="00C91CF7">
          <w:r w:rsidRPr="00C91CF7">
            <w:rPr>
              <w:bCs/>
            </w:rPr>
            <w:fldChar w:fldCharType="end"/>
          </w:r>
        </w:p>
      </w:sdtContent>
    </w:sdt>
    <w:p w:rsidR="00C91CF7" w:rsidRDefault="00C91CF7">
      <w:r>
        <w:br w:type="page"/>
      </w:r>
    </w:p>
    <w:p w:rsidR="00CA3025" w:rsidRPr="00122918" w:rsidRDefault="00122918" w:rsidP="00276DF9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0" w:name="_Toc115554379"/>
      <w:r w:rsidRPr="00122918">
        <w:rPr>
          <w:rFonts w:ascii="Times New Roman" w:hAnsi="Times New Roman" w:cs="Times New Roman"/>
          <w:b/>
          <w:i/>
          <w:color w:val="auto"/>
        </w:rPr>
        <w:lastRenderedPageBreak/>
        <w:t>Актуальность проблемы</w:t>
      </w:r>
      <w:bookmarkEnd w:id="0"/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Желчнокаменная болезнь (ЖКБ) является одним из наиболее распространенных заболев</w:t>
      </w:r>
      <w:r w:rsidRPr="00276DF9">
        <w:rPr>
          <w:rFonts w:ascii="Times New Roman" w:hAnsi="Times New Roman" w:cs="Times New Roman"/>
          <w:sz w:val="28"/>
          <w:szCs w:val="28"/>
        </w:rPr>
        <w:t>аний органов брюшной полости</w:t>
      </w:r>
      <w:r w:rsidRPr="00276DF9">
        <w:rPr>
          <w:rFonts w:ascii="Times New Roman" w:hAnsi="Times New Roman" w:cs="Times New Roman"/>
          <w:sz w:val="28"/>
          <w:szCs w:val="28"/>
        </w:rPr>
        <w:t xml:space="preserve">. Одной из форм ЖКБ является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(ХХЛ), который характеризуется одновременным наличием камней в желчном пузыр</w:t>
      </w:r>
      <w:r w:rsidRPr="00276DF9">
        <w:rPr>
          <w:rFonts w:ascii="Times New Roman" w:hAnsi="Times New Roman" w:cs="Times New Roman"/>
          <w:sz w:val="28"/>
          <w:szCs w:val="28"/>
        </w:rPr>
        <w:t>е и в общем желчном протоке</w:t>
      </w:r>
      <w:r w:rsidRPr="00276DF9">
        <w:rPr>
          <w:rFonts w:ascii="Times New Roman" w:hAnsi="Times New Roman" w:cs="Times New Roman"/>
          <w:sz w:val="28"/>
          <w:szCs w:val="28"/>
        </w:rPr>
        <w:t>. По данным разных авторов, сочетание камней в желчном пузыре и в общем желчном протоке может встречается у 2,8-19% пациентов с симптоматически протекающей ЖКБ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Считается, что после обнаружения камней в общем желчном протоке их следует удалить, чтобы предотвратить развитие осложнений. Тяжелыми осложнениями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являются такие заболевания, как панкреатит, холангит или обструкция желчных протоков с развитием синдрома механической желтухи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Американское общество гастроинтестинальной эндоскопии в рек</w:t>
      </w:r>
      <w:r w:rsidRPr="00276DF9">
        <w:rPr>
          <w:rFonts w:ascii="Times New Roman" w:hAnsi="Times New Roman" w:cs="Times New Roman"/>
          <w:sz w:val="28"/>
          <w:szCs w:val="28"/>
        </w:rPr>
        <w:t>омендациях 2019 года (ASGE)</w:t>
      </w:r>
      <w:r w:rsidRPr="00276DF9">
        <w:rPr>
          <w:rFonts w:ascii="Times New Roman" w:hAnsi="Times New Roman" w:cs="Times New Roman"/>
          <w:sz w:val="28"/>
          <w:szCs w:val="28"/>
        </w:rPr>
        <w:t xml:space="preserve"> и национальные клинические рекомендации по “Ос</w:t>
      </w:r>
      <w:r w:rsidRPr="00276DF9">
        <w:rPr>
          <w:rFonts w:ascii="Times New Roman" w:hAnsi="Times New Roman" w:cs="Times New Roman"/>
          <w:sz w:val="28"/>
          <w:szCs w:val="28"/>
        </w:rPr>
        <w:t>трому холециститу” 2021 года</w:t>
      </w:r>
      <w:r w:rsidRPr="00276DF9">
        <w:rPr>
          <w:rFonts w:ascii="Times New Roman" w:hAnsi="Times New Roman" w:cs="Times New Roman"/>
          <w:sz w:val="28"/>
          <w:szCs w:val="28"/>
        </w:rPr>
        <w:t xml:space="preserve">], по риску наличия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выделяет три группы пациентов. К группе с высоким риском относят пациентов с визуализированным конкрементом в общем желчном протоке (ОЖП) по данным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трансабдоминального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 (УЗИ) или пациентов с клиникой холангита или пациентов с билирубинемией выше 68,4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/л и дилатацией ОЖП по данным УЗИ. К группе среднего риска наличия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рекомендуют отнести пациентов с повышенными печеночными тестами или пациентов старше 55 лет или пациентов с расширением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чрескожного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УЗИ. В группу низкого риска входят пациенты без указанных выше предикторов.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В группе умеренного риска н</w:t>
      </w:r>
      <w:r w:rsidRPr="00276DF9">
        <w:rPr>
          <w:rFonts w:ascii="Times New Roman" w:hAnsi="Times New Roman" w:cs="Times New Roman"/>
          <w:sz w:val="28"/>
          <w:szCs w:val="28"/>
        </w:rPr>
        <w:t xml:space="preserve">аличия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только в </w:t>
      </w:r>
      <w:r w:rsidRPr="00276DF9">
        <w:rPr>
          <w:rFonts w:ascii="Times New Roman" w:hAnsi="Times New Roman" w:cs="Times New Roman"/>
          <w:sz w:val="28"/>
          <w:szCs w:val="28"/>
        </w:rPr>
        <w:t>10-50% случаях он действительно может быть. Чаще вс</w:t>
      </w:r>
      <w:r w:rsidRPr="00276DF9">
        <w:rPr>
          <w:rFonts w:ascii="Times New Roman" w:hAnsi="Times New Roman" w:cs="Times New Roman"/>
          <w:sz w:val="28"/>
          <w:szCs w:val="28"/>
        </w:rPr>
        <w:t xml:space="preserve">его таким больным выполняется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холангиография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(ИХГ) для исключения или подтверждения наличия конкрементов 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протоках во время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(ЛХЭ), особенно у неотложных пациентов с острым холециститом.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Хирургическое лечение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имеет длительную историю.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Появление малоинвазивных технологий, таких как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из мини-доступа (МХЭ), позволило не только изменить стратегию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но и в большинстве случаев для удаления конкрементов применять малоинвазивные методики разрешения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: эндоскопическую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(ЭПСТ) с 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холедохолитоэкстракцией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настоящее время общепринятой является двухэтапная тактика лечения больных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 которая может применяться в двух вариантах: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1 вариант — в первую очередь выполняется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транспапиллярное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вмешательство (ЭПСТ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холедохолитоэкстракцией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), затем в отсроченном порядке проводится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;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2 вариант — сначала осуществляется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 дренированием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после —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чресфистульная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санация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тракта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Одномоментное лечение пациентов с сочетанием камней в желчном пузыре и общем желчном протоке является привлекательной альтернативой двухэтапной методике. Методика целесообразна экономически, так как снижает продолжительность стационарного лечения, уменьшает количество операций у одного пациента, снижает риск развития ЭПСТ-ассоциированных осложнений и имеет более высокую частоту успеха санации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Существует несколько видов одноэтапного лечения больных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Одной из форм такого вида оперативного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лечения является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(ЛЭРВ). ЛЭРВ — это одностадийный комбинированный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лапароскопический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транспапиллярный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эндоскопический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доступ к камню общего желчного протока. Оперативное вмешательство представляет собой эффективную альтернативу последовательному лечению, которое, кроме того, минимизирует риск непреднамеренного ретроградного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контрастирования главного протока поджелудочной железы и, тем самым, снижает риск развития послеоперационного панкреатита. Преимущества подхода ЛЭРВ были изложены большим количеством авторов, которые применяли и анализировали такой способ оперативного вмешательства. Наиболее важными преимуществами по сравнению с более популярным двухэтапным лечением (эндоскопическая ретроградная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холангиопанкреатография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(ЭРХПГ) с ЭПСТ, а затем ЛХЭ) является снижение частоты осложнений, особенно послеоперационного панкреатита, более высокая частота успеха и сокращение времени пребывания пациента в стационаре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национальных клинических рекомендациях «Острый холецистит», в клинических рекомендациях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Gastrointestinal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Endoscopy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(ESGE),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(WSES)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Liver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(EASL) выполнение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одномоментно с ЭПСТ в технике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Rendezvous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удалением камней из желчных протоков рассматривается как достойная альтернатива традиционному двухэтапному лечению при наличии достаточного хирургического опыта и технических возможностей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Однако, доступность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в настоящее время ограничена в большинстве стационаров. Основные причины ограничения применения этой технологии, по мнению большинства авторов, связаны с нерешенными организационными проблемами, отсутствием гибридной операционной в большинстве хирургических стационаров, необходимостью наличия в одном операционном зале комплексов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для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видеолапароскопической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операции, пероральной манипуляционной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видеоэндоскопии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рентгенотелевидения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 необходимостью дополнительного привлечения к операции профильных специалистов, а также рентгеновским облучением пациента и хирургической бригады. Соблюдение всех этих факторов особенно сложно при оказании неотложной помощи.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ЭПИДЕМИОЛОГИЯ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Большинством исследований показано, что к основным факторам риска </w:t>
      </w:r>
      <w:r w:rsidRPr="00276DF9">
        <w:rPr>
          <w:rFonts w:ascii="Times New Roman" w:hAnsi="Times New Roman" w:cs="Times New Roman"/>
          <w:sz w:val="28"/>
          <w:szCs w:val="28"/>
        </w:rPr>
        <w:t>развития ЖКБ относятся</w:t>
      </w:r>
      <w:r w:rsidRPr="00276DF9">
        <w:rPr>
          <w:rFonts w:ascii="Times New Roman" w:hAnsi="Times New Roman" w:cs="Times New Roman"/>
          <w:sz w:val="28"/>
          <w:szCs w:val="28"/>
        </w:rPr>
        <w:t xml:space="preserve">: возраст, женский пол, беременность, прием заместительной гормональной терапии в период постменопаузы, прием эстрогенов, отягощенная наследственность по ЖКБ, ожирение,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гипертриглицеридемия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сахарный диабет, цирроз печени, применение лекарственных средств, влияющих на концентрацию холестерина в желчи, моторику желчных путей, или способных к кристаллизации в желчи, быстрое похудание,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бариатрические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вмешательства, поражение терминальных отделов подвздошной кишки, достаточно продолжительное полное парентеральное питание.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Камни в общем желчном протоке встречаются у 2,8-19% пациентов с симптоматически проте</w:t>
      </w:r>
      <w:r w:rsidRPr="00276DF9">
        <w:rPr>
          <w:rFonts w:ascii="Times New Roman" w:hAnsi="Times New Roman" w:cs="Times New Roman"/>
          <w:sz w:val="28"/>
          <w:szCs w:val="28"/>
        </w:rPr>
        <w:t>кающей желчнокаменной болезнью</w:t>
      </w:r>
      <w:r w:rsidRPr="00276DF9">
        <w:rPr>
          <w:rFonts w:ascii="Times New Roman" w:hAnsi="Times New Roman" w:cs="Times New Roman"/>
          <w:sz w:val="28"/>
          <w:szCs w:val="28"/>
        </w:rPr>
        <w:t>, но с более низкой частотой — у больных с острым калькулезным холециститом — в 5-15% случаев. В пожилом и старческом возрасте камни в желчном пузыре и в общем желчном протоке обн</w:t>
      </w:r>
      <w:r w:rsidRPr="00276DF9">
        <w:rPr>
          <w:rFonts w:ascii="Times New Roman" w:hAnsi="Times New Roman" w:cs="Times New Roman"/>
          <w:sz w:val="28"/>
          <w:szCs w:val="28"/>
        </w:rPr>
        <w:t>аруживают в 30- 35% случаях</w:t>
      </w:r>
      <w:r w:rsidRPr="00276DF9">
        <w:rPr>
          <w:rFonts w:ascii="Times New Roman" w:hAnsi="Times New Roman" w:cs="Times New Roman"/>
          <w:sz w:val="28"/>
          <w:szCs w:val="28"/>
        </w:rPr>
        <w:t xml:space="preserve">. По данным исследования Н.Г.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Натрошвилли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М.И.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Прудкова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которое включало данные о 754 пациентах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было установлено, что у больных в возрасте 70 лет и старше частота выявления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существенно выше, и, не обнаружена зависимость между продолжительностью ЖК</w:t>
      </w:r>
      <w:r w:rsidRPr="00276DF9">
        <w:rPr>
          <w:rFonts w:ascii="Times New Roman" w:hAnsi="Times New Roman" w:cs="Times New Roman"/>
          <w:sz w:val="28"/>
          <w:szCs w:val="28"/>
        </w:rPr>
        <w:t xml:space="preserve">Б и частотой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(ХЛ) чаще всего протекает с клиническими проявлениями, но может быть и бессимптомным. Считается, что камни в желчных протоках протекают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асимптомно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только в 10% случаев. В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Murison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M.S.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камни в желчном протоке оставались бессимптомными в течение </w:t>
      </w:r>
      <w:r w:rsidRPr="00276DF9">
        <w:rPr>
          <w:rFonts w:ascii="Times New Roman" w:hAnsi="Times New Roman" w:cs="Times New Roman"/>
          <w:sz w:val="28"/>
          <w:szCs w:val="28"/>
        </w:rPr>
        <w:t>длительного времени наблюдения</w:t>
      </w:r>
      <w:r w:rsidRPr="00276D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Möller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M.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 показали, что среди этих пациентов в 25% случаях развились осложнения и/или неполный спонтанный клиренс камней с необходимостью оперативного вмешательства; этот риск зависит от размера камня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Soper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N.J.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O.A.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., а также другие группы исследователей, предполагали, что небольшие бессимптомные камни могут проходить спонтанно, без необходимо</w:t>
      </w:r>
      <w:r w:rsidRPr="00276DF9">
        <w:rPr>
          <w:rFonts w:ascii="Times New Roman" w:hAnsi="Times New Roman" w:cs="Times New Roman"/>
          <w:sz w:val="28"/>
          <w:szCs w:val="28"/>
        </w:rPr>
        <w:t>сти оперативного вмешательства</w:t>
      </w:r>
      <w:r w:rsidRPr="00276DF9">
        <w:rPr>
          <w:rFonts w:ascii="Times New Roman" w:hAnsi="Times New Roman" w:cs="Times New Roman"/>
          <w:sz w:val="28"/>
          <w:szCs w:val="28"/>
        </w:rPr>
        <w:t xml:space="preserve">. Спонтанное прохождение в двенадцатиперстную кишку (ДПК) небольших конкрементов общего желчного протока без серьезных осложнений было зафиксировано в ирландском исследовании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Collins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C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у 24 из 46 пациентов с дефектом наполнения на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холангиографии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у которых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лапароскопическую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(ЛХЭ) закончили дренированием желчных путей через пузырный проток. Швейцарскими исследователями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Frossard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J.L.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описана бессимптомная миграция конкрементов менее 8 мм у 12 пациентов в течение 1 месяца в промежутке между диагностикой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при эндоскопическом ультразвуковом исследовании (ЭУС) и ЭРХПГ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Несмотря на отсутствие контролируемых исследований, при бессимптомном ХЛ рекомендуется удаление конкрементов из общего желчного протока (ОЖП), так как риск возникновения тяжелых осложнений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 этих пациентов такой же, как и у паци</w:t>
      </w:r>
      <w:r w:rsidRPr="00276DF9">
        <w:rPr>
          <w:rFonts w:ascii="Times New Roman" w:hAnsi="Times New Roman" w:cs="Times New Roman"/>
          <w:sz w:val="28"/>
          <w:szCs w:val="28"/>
        </w:rPr>
        <w:t>ентов с симптоматическим ХЛ</w:t>
      </w:r>
      <w:r w:rsidRPr="00276DF9">
        <w:rPr>
          <w:rFonts w:ascii="Times New Roman" w:hAnsi="Times New Roman" w:cs="Times New Roman"/>
          <w:sz w:val="28"/>
          <w:szCs w:val="28"/>
        </w:rPr>
        <w:t xml:space="preserve">. Пожизненный риск не пролеченного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неизвестен, тяжелые осложнения, такие как холангит, панкреатит 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желтуха, могут возникать бе</w:t>
      </w:r>
      <w:r w:rsidRPr="00276DF9">
        <w:rPr>
          <w:rFonts w:ascii="Times New Roman" w:hAnsi="Times New Roman" w:cs="Times New Roman"/>
          <w:sz w:val="28"/>
          <w:szCs w:val="28"/>
        </w:rPr>
        <w:t>з предшествующих симптомов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Консервативный подход может быть рассмотрен только у пациентов, у которых риск хирургического или эндоскопическ</w:t>
      </w:r>
      <w:r w:rsidRPr="00276DF9">
        <w:rPr>
          <w:rFonts w:ascii="Times New Roman" w:hAnsi="Times New Roman" w:cs="Times New Roman"/>
          <w:sz w:val="28"/>
          <w:szCs w:val="28"/>
        </w:rPr>
        <w:t xml:space="preserve">ого оперативного </w:t>
      </w:r>
      <w:r w:rsidR="003F7064" w:rsidRPr="00276DF9">
        <w:rPr>
          <w:rFonts w:ascii="Times New Roman" w:hAnsi="Times New Roman" w:cs="Times New Roman"/>
          <w:sz w:val="28"/>
          <w:szCs w:val="28"/>
        </w:rPr>
        <w:t>вмешательства выше</w:t>
      </w:r>
      <w:r w:rsidRPr="00276DF9">
        <w:rPr>
          <w:rFonts w:ascii="Times New Roman" w:hAnsi="Times New Roman" w:cs="Times New Roman"/>
          <w:sz w:val="28"/>
          <w:szCs w:val="28"/>
        </w:rPr>
        <w:t xml:space="preserve">, чем риск безоперационного лечения. Предлагая удаление камней из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бессимптомным пациентам, нужно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>помнить о риске осложнений при ЭРХПГ, который может быть повышен у таких больных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Примерно у 50% пациентов с симптоматическими камнями желчных протоков во время наблюдения без удаления камней развиваются рецидивирующие боли 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области или осложнения. Тяжелыми осложнениями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считаются панкреатит, холангит или обструкция желчных протоков с развитием синдрома механической </w:t>
      </w:r>
      <w:r w:rsidRPr="00276DF9">
        <w:rPr>
          <w:rFonts w:ascii="Times New Roman" w:hAnsi="Times New Roman" w:cs="Times New Roman"/>
          <w:sz w:val="28"/>
          <w:szCs w:val="28"/>
        </w:rPr>
        <w:t>желтухи</w:t>
      </w:r>
      <w:r w:rsidRPr="00276DF9">
        <w:rPr>
          <w:rFonts w:ascii="Times New Roman" w:hAnsi="Times New Roman" w:cs="Times New Roman"/>
          <w:sz w:val="28"/>
          <w:szCs w:val="28"/>
        </w:rPr>
        <w:t>. После обнаружения камней в общем желчном протоке, их следует удалить, чтобы предотвратить развитие осложнений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Главной целью лечения пациентов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является достижение полной санации желчных протоков и удаление желчного пузыря при минимальном количестве оперативных вмешательств и при наименьшем риске возникновения послеоперационных осложнений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Согласно рекомендациям Американского общества гастроинтестина</w:t>
      </w:r>
      <w:r w:rsidRPr="00276DF9">
        <w:rPr>
          <w:rFonts w:ascii="Times New Roman" w:hAnsi="Times New Roman" w:cs="Times New Roman"/>
          <w:sz w:val="28"/>
          <w:szCs w:val="28"/>
        </w:rPr>
        <w:t xml:space="preserve">льной эндоскопии от 2019 </w:t>
      </w:r>
      <w:r w:rsidR="003F7064" w:rsidRPr="00276DF9">
        <w:rPr>
          <w:rFonts w:ascii="Times New Roman" w:hAnsi="Times New Roman" w:cs="Times New Roman"/>
          <w:sz w:val="28"/>
          <w:szCs w:val="28"/>
        </w:rPr>
        <w:t>года и</w:t>
      </w:r>
      <w:r w:rsidRPr="00276DF9">
        <w:rPr>
          <w:rFonts w:ascii="Times New Roman" w:hAnsi="Times New Roman" w:cs="Times New Roman"/>
          <w:sz w:val="28"/>
          <w:szCs w:val="28"/>
        </w:rPr>
        <w:t xml:space="preserve"> национальным клиническим рекомендациям по “Остр</w:t>
      </w:r>
      <w:r w:rsidRPr="00276DF9">
        <w:rPr>
          <w:rFonts w:ascii="Times New Roman" w:hAnsi="Times New Roman" w:cs="Times New Roman"/>
          <w:sz w:val="28"/>
          <w:szCs w:val="28"/>
        </w:rPr>
        <w:t xml:space="preserve">ому холециститу” от 2021 года </w:t>
      </w:r>
      <w:r w:rsidRPr="00276DF9">
        <w:rPr>
          <w:rFonts w:ascii="Times New Roman" w:hAnsi="Times New Roman" w:cs="Times New Roman"/>
          <w:sz w:val="28"/>
          <w:szCs w:val="28"/>
        </w:rPr>
        <w:t xml:space="preserve">, среди пациентов с камнями в желчном пузыре выделяют три группы с </w:t>
      </w:r>
      <w:r w:rsidR="00122918">
        <w:rPr>
          <w:rFonts w:ascii="Times New Roman" w:hAnsi="Times New Roman" w:cs="Times New Roman"/>
          <w:sz w:val="28"/>
          <w:szCs w:val="28"/>
        </w:rPr>
        <w:t xml:space="preserve">риском наличия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К группе с высоким риском относят пациентов с визуализированным конкрементом в общем желчном протоке по данным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трансабдоминального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УЗИ или больных с клиникой холангита или пациентов с билирубинемией выше 68,4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/л и дилатацией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 данным УЗИ. Этим больным возможно первым этапом для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выполнить ЭРХПГ с ЭПСТ. К группе умеренного риска наличия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рекомендуется относить пациентов с повышенными печеночными тестами или пациентов старше 55 лет или пациентов с расширением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чрескожного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УЗИ. Только в 10-50% случаях у пациентов со средним риском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обнаруживаются камни 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протоках. Больным этой группы показано уточнение наличия конкрементов в общем желчном протоке с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помощью дополнительных методов диагностики: МРХПГ,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ЭндоУЗИ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УЗИ 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холангиографии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К группе низкого риска следует относить пациентов без указанных выше предикторов,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можно выполнить с/без ИХГ 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лапароскопическим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УЗИ.</w:t>
      </w:r>
    </w:p>
    <w:p w:rsidR="003676FD" w:rsidRPr="00C91CF7" w:rsidRDefault="00C91CF7" w:rsidP="00C91C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1" w:name="_Toc115554380"/>
      <w:proofErr w:type="spellStart"/>
      <w:r w:rsidRPr="00C91CF7">
        <w:rPr>
          <w:rFonts w:ascii="Times New Roman" w:hAnsi="Times New Roman" w:cs="Times New Roman"/>
          <w:b/>
          <w:i/>
          <w:color w:val="auto"/>
        </w:rPr>
        <w:t>Историчечкая</w:t>
      </w:r>
      <w:proofErr w:type="spellEnd"/>
      <w:r w:rsidRPr="00C91CF7">
        <w:rPr>
          <w:rFonts w:ascii="Times New Roman" w:hAnsi="Times New Roman" w:cs="Times New Roman"/>
          <w:b/>
          <w:i/>
          <w:color w:val="auto"/>
        </w:rPr>
        <w:t xml:space="preserve"> справка</w:t>
      </w:r>
      <w:bookmarkEnd w:id="1"/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Первые попытки хирургического лечения ЖКБ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были предприняты только в конце XIX века: в 1882 г. C.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Langenbuch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провел первую в мире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лапаротомного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доступа, а в России эта операция впервые была выполне</w:t>
      </w:r>
      <w:r w:rsidRPr="00276DF9">
        <w:rPr>
          <w:rFonts w:ascii="Times New Roman" w:hAnsi="Times New Roman" w:cs="Times New Roman"/>
          <w:sz w:val="28"/>
          <w:szCs w:val="28"/>
        </w:rPr>
        <w:t xml:space="preserve">на в 1889 г. Ю.Ф.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Косинским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Большой вклад в развитие хирургии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тракта внесли С.П. Федоров, И.И. Греков, А.В. Мартынов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Первую успешную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произвел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Marcy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1882 году. В России Ф.И. Березкин в 1886 году удалил камень из общего желчного протока через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холедохотомический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доступ, и к месту разреза общего желчного протока он установил дренажную трубку и тампон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Существует много различных способов наружного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дренирования после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холедохолитотомии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они отличаются способом установки и конструкцией дренажей. R.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Abbe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является основоположником открытого наружного дренирования желчных протоков, который в 1892 году выполнил дренирование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ретроградном направлении через культю пузырного протока</w:t>
      </w:r>
      <w:r w:rsidRPr="00276DF9">
        <w:rPr>
          <w:rFonts w:ascii="Times New Roman" w:hAnsi="Times New Roman" w:cs="Times New Roman"/>
          <w:sz w:val="28"/>
          <w:szCs w:val="28"/>
        </w:rPr>
        <w:t xml:space="preserve">. </w:t>
      </w:r>
      <w:r w:rsidRPr="00276DF9">
        <w:rPr>
          <w:rFonts w:ascii="Times New Roman" w:hAnsi="Times New Roman" w:cs="Times New Roman"/>
          <w:sz w:val="28"/>
          <w:szCs w:val="28"/>
        </w:rPr>
        <w:t>Наиболее надежным считается Т-образное дренирование общего желчного протока, предложенное в 1904 г. J.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Deaver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носящее имя Н.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Kehr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Наружное дренирование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при «открытых» операциях имеет ряд серьезных недостатков и осложнений: длительно незаживающие желчные свищи и большие потери желчи при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неустраненной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патологии терминального отдела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(0,3- 7,3%), гнойно-септические осложнения, рубцовые стриктуры при нерасширенном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(1,3-16%), миграции дренажей, отрыв части дренажа при его удалении, повреждение стенки желчного протока,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желчеистечение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свободную брюшную полость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>(0,5-1,8%). Летальность при таких операциях на фоне выраженного синдрома механической желтухи с наружным дренированием составляет 15-35%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Для минимизации количества осложнений, связанных с наружным дренированием желчных протоков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McBurney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="00122918">
        <w:rPr>
          <w:rFonts w:ascii="Times New Roman" w:hAnsi="Times New Roman" w:cs="Times New Roman"/>
          <w:sz w:val="28"/>
          <w:szCs w:val="28"/>
        </w:rPr>
        <w:t>в 1892 году</w:t>
      </w:r>
      <w:r w:rsidRPr="00276DF9">
        <w:rPr>
          <w:rFonts w:ascii="Times New Roman" w:hAnsi="Times New Roman" w:cs="Times New Roman"/>
          <w:sz w:val="28"/>
          <w:szCs w:val="28"/>
        </w:rPr>
        <w:t xml:space="preserve"> предложил выполнять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трансдуоденальный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доступ к большому сосочку ДПК (БСДК)-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трансдуоденальную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папиллосфинктеропластику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(ТДПСП). Первая ТДПСП была выполнена им по поводу ущемленного камня большого сосочка ДПК. Показаниями для выполнения ТДПСП являлись: воспалительные и рубцовые стенозы терминального отдела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ущемленные камни БСДК, стеноз БСДК и устья панкреатического протока,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 синдром «слепого мешка» п</w:t>
      </w:r>
      <w:r w:rsidRPr="00276DF9">
        <w:rPr>
          <w:rFonts w:ascii="Times New Roman" w:hAnsi="Times New Roman" w:cs="Times New Roman"/>
          <w:sz w:val="28"/>
          <w:szCs w:val="28"/>
        </w:rPr>
        <w:t xml:space="preserve">осле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холедоходуоденостомии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 Но уровень послеоперационных осложнений после подобных вмешатель</w:t>
      </w:r>
      <w:r w:rsidRPr="00276DF9">
        <w:rPr>
          <w:rFonts w:ascii="Times New Roman" w:hAnsi="Times New Roman" w:cs="Times New Roman"/>
          <w:sz w:val="28"/>
          <w:szCs w:val="28"/>
        </w:rPr>
        <w:t>ств был высокий и достигал 16%</w:t>
      </w:r>
      <w:r w:rsidRPr="00276DF9">
        <w:rPr>
          <w:rFonts w:ascii="Times New Roman" w:hAnsi="Times New Roman" w:cs="Times New Roman"/>
          <w:sz w:val="28"/>
          <w:szCs w:val="28"/>
        </w:rPr>
        <w:t>. Наиболее частыми и серьезными осложнениями этой операции являются — тяжелый панкреатит, дуоденальный свищ, перитонит, стеноз ДПК, холангит, кровотечение и флегмона забрюшинной клетчатки. Осложнения носили фатальный характер, послеоперационная летальность достигала 15%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Внедрение операций на желчном пузыре и общем желчном протоке в XIX веке задало вектор развития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хирургии у пациентов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XX столетии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Несмотря на высокий процент успеха в лечении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сохранялось значительное количество послеоперационных осложнений и высокая смертность после основной операции на брюшной полости. Это потребовало разработки альтернативных методов лечения, в частности, внедрения и развития эндоскопической ретроградной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холангиопанкреатографии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 эндоскопической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 которая постепенно стала золотым стандартом для лечения камней желчных протоков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676FD" w:rsidRPr="00276DF9" w:rsidRDefault="003676FD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Первая эндоскопическая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ампулы большого сосочка двенадцатиперстной кишки (БСДК) была произведена американскими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lastRenderedPageBreak/>
        <w:t>эндоскопистами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W.S.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McC</w:t>
      </w:r>
      <w:r w:rsidR="003F7064" w:rsidRPr="00276DF9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3F7064" w:rsidRPr="00276DF9">
        <w:rPr>
          <w:rFonts w:ascii="Times New Roman" w:hAnsi="Times New Roman" w:cs="Times New Roman"/>
          <w:sz w:val="28"/>
          <w:szCs w:val="28"/>
        </w:rPr>
        <w:t xml:space="preserve"> и P.E. </w:t>
      </w:r>
      <w:proofErr w:type="spellStart"/>
      <w:r w:rsidR="003F7064" w:rsidRPr="00276DF9">
        <w:rPr>
          <w:rFonts w:ascii="Times New Roman" w:hAnsi="Times New Roman" w:cs="Times New Roman"/>
          <w:sz w:val="28"/>
          <w:szCs w:val="28"/>
        </w:rPr>
        <w:t>Shorb</w:t>
      </w:r>
      <w:proofErr w:type="spellEnd"/>
      <w:r w:rsidR="003F7064" w:rsidRPr="00276DF9">
        <w:rPr>
          <w:rFonts w:ascii="Times New Roman" w:hAnsi="Times New Roman" w:cs="Times New Roman"/>
          <w:sz w:val="28"/>
          <w:szCs w:val="28"/>
        </w:rPr>
        <w:t xml:space="preserve"> в 1968 году</w:t>
      </w:r>
      <w:r w:rsidRPr="00276DF9">
        <w:rPr>
          <w:rFonts w:ascii="Times New Roman" w:hAnsi="Times New Roman" w:cs="Times New Roman"/>
          <w:sz w:val="28"/>
          <w:szCs w:val="28"/>
        </w:rPr>
        <w:t xml:space="preserve">. Эндоскопическую ретроградную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(ЭПСТ) впервые выполнили в 1973 году независимо друг от друга две эндоскопические бригады: в Германии — L.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Demling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M.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Classen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в </w:t>
      </w:r>
      <w:r w:rsidR="003F7064" w:rsidRPr="00276DF9">
        <w:rPr>
          <w:rFonts w:ascii="Times New Roman" w:hAnsi="Times New Roman" w:cs="Times New Roman"/>
          <w:sz w:val="28"/>
          <w:szCs w:val="28"/>
        </w:rPr>
        <w:t xml:space="preserve">Японии — K. </w:t>
      </w:r>
      <w:proofErr w:type="spellStart"/>
      <w:r w:rsidR="003F7064" w:rsidRPr="00276DF9">
        <w:rPr>
          <w:rFonts w:ascii="Times New Roman" w:hAnsi="Times New Roman" w:cs="Times New Roman"/>
          <w:sz w:val="28"/>
          <w:szCs w:val="28"/>
        </w:rPr>
        <w:t>Kawai</w:t>
      </w:r>
      <w:proofErr w:type="spellEnd"/>
      <w:r w:rsidR="003F7064" w:rsidRPr="00276DF9">
        <w:rPr>
          <w:rFonts w:ascii="Times New Roman" w:hAnsi="Times New Roman" w:cs="Times New Roman"/>
          <w:sz w:val="28"/>
          <w:szCs w:val="28"/>
        </w:rPr>
        <w:t xml:space="preserve">, Y. </w:t>
      </w:r>
      <w:proofErr w:type="spellStart"/>
      <w:r w:rsidR="003F7064" w:rsidRPr="00276DF9">
        <w:rPr>
          <w:rFonts w:ascii="Times New Roman" w:hAnsi="Times New Roman" w:cs="Times New Roman"/>
          <w:sz w:val="28"/>
          <w:szCs w:val="28"/>
        </w:rPr>
        <w:t>Akasaka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Большой вклад в 18 широкое внедрение в клиническую практику этого вида оперативного пособия внесли ведущие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эндоскописты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США Питер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Коттон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Стив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Силвис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Джек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Веннес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Джозеф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Хеннен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В нашей стране эндоскопическую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впервые провел</w:t>
      </w:r>
      <w:r w:rsidR="003F7064" w:rsidRPr="00276DF9">
        <w:rPr>
          <w:rFonts w:ascii="Times New Roman" w:hAnsi="Times New Roman" w:cs="Times New Roman"/>
          <w:sz w:val="28"/>
          <w:szCs w:val="28"/>
        </w:rPr>
        <w:t xml:space="preserve"> Д.Ф. Благовидный в 1976 году</w:t>
      </w:r>
      <w:r w:rsidRPr="00276DF9">
        <w:rPr>
          <w:rFonts w:ascii="Times New Roman" w:hAnsi="Times New Roman" w:cs="Times New Roman"/>
          <w:sz w:val="28"/>
          <w:szCs w:val="28"/>
        </w:rPr>
        <w:t xml:space="preserve">. В России развитием оперативной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трансдуоденальной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эндоскопией занимались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Балалыкин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А.С., Савельев В.С. В последующем ЭПСТ заняла ведущее место в лечении заболеваний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панкреатобилиарной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зоны, в том числе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="003F7064"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Благодаря техническому прогрессу, появлению нового оборудования и инструментария в конце XX века на смену традиционной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пришли малоинвазивные методы оперативного лечения —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впервые выполнена в Германии E.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Muguet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1985 г.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минидоступа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проведенная М.И.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Прудковым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1981 году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является приоритетным методом выбора для пациентов с желчнокаменной болезнью. Широкое внедрение ЛХЭ, как минимально инвазивной процедуры, потребовало изменить стратегию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и, в большинстве случаев для удаления конкрементов из общего желчного протока, выполнять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транспапиллярные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вмешательства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холедохолитоэкстракцией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 При сочетании камней в желчном пузыре и в общем желчном протоке применяют двухэтапную и одноэтапную тактики лечения.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Двухэтапная тактика может применяться в двух вариантах: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1 вариант — в первую очередь выполняется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транспапиллярный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этап (ЭПСТ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холедохолитоэкстракцией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), затем в отсроченном порядке проводится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;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2 вариант — на первом этапе выполняется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 дренированием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затем —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чресфистульная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санация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тракта.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Одноэтапная тактика заключается в проведении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санации желчных путей в ходе одного оперативного вмешательства.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систематических обзорах не выявлено существенной разницы по общему количеству осложнений и летальности между одномоментным и этапным выполнением этих вмешательств. Но, при одноэтапных операциях частота послеоперационных панкреатитов, связанных с эндоскопической ретроградной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(ЭПСТ), была ниже. 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метаанализе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одноэтапная операция (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ЭПСТ) показала себя как наиболее безопасная методика с самым высоким процентом успешности. Кроме того, в ряде исследований показано, что одноэтапное оперативное лечение обеспечивает ускоренное восстановление в послеоперационном периоде, уменьшает время пребывания в стационаре и снижает стоимость лечения. В клинических рекомендациях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Emergency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(WSES)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Liver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(EASL) выполнение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одномоментно с ЭПСТ и удалением камней из желчных протоков рассматривается как достойная альтернатива традиционному двухэтапному лечению при наличии достаточного хирургического опыта и технических возможностей.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За 20 лет было предложено много различных методик одномоментного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Основные варианты гибридных одномоментных вмешательств: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из мини-доступа и выполнение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ассистированной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</w:t>
      </w:r>
      <w:r w:rsidR="00122918">
        <w:rPr>
          <w:rFonts w:ascii="Times New Roman" w:hAnsi="Times New Roman" w:cs="Times New Roman"/>
          <w:sz w:val="28"/>
          <w:szCs w:val="28"/>
        </w:rPr>
        <w:t xml:space="preserve">ПСТ под контролем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дуоденоскопа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(ЛХЭ) в сочетании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папиллотомией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под контролем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дуоденоскопа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ЛХЭ 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из мини-доступа с одновременным выполнением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под контролем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дуоденоскопа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ЛХЭ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транспузырная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баллонная дилатация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>большого сосочка д</w:t>
      </w:r>
      <w:r w:rsidR="00122918">
        <w:rPr>
          <w:rFonts w:ascii="Times New Roman" w:hAnsi="Times New Roman" w:cs="Times New Roman"/>
          <w:sz w:val="28"/>
          <w:szCs w:val="28"/>
        </w:rPr>
        <w:t>венадцатиперстной кишки (БСДК)</w:t>
      </w:r>
      <w:r w:rsidRPr="00276DF9">
        <w:rPr>
          <w:rFonts w:ascii="Times New Roman" w:hAnsi="Times New Roman" w:cs="Times New Roman"/>
          <w:sz w:val="28"/>
          <w:szCs w:val="28"/>
        </w:rPr>
        <w:t xml:space="preserve">, ЛХЭ и ЭПСТ под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рентгенотелевизионным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контролем, ЛХЭ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ассистированная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ЭПСТ под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рентгенотелевизионным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контролем. Несмотря на данные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проспективных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исследований, свидетельствующих о превосходстве так называемого одностадийного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отношении длительности пребывания в стационаре и </w:t>
      </w:r>
      <w:r w:rsidRPr="00276DF9">
        <w:rPr>
          <w:rFonts w:ascii="Times New Roman" w:hAnsi="Times New Roman" w:cs="Times New Roman"/>
          <w:sz w:val="28"/>
          <w:szCs w:val="28"/>
        </w:rPr>
        <w:t>экономической эффективности, большинство клиницистов в своей повседневной практике в настоящее время используют двухэтапные методы, в основном — предоперационную ЭРХПГ с ЭПСТ и с последующей ЛХЭ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Этапный способ лечения — метод выбора для лечения пациентов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холецитохолангиолитиазом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осложненным длительной и тяжелой механической желтухой, холангитом, острым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билиарным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панкреатитом на фоне обструкции общего желчного протока и пациентов с тяжелой сопутствующей соматической патологией. Выполненные в кратчайшие сроки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билиарная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декомпрессия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литоэкстракция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позволяют стабилизировать состояние пациента и подготовить к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трансабдоминальному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этапу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Выбор методики оперативного лечения зависит от оснащения клиники современным оборудованием, наличия специалистов необходимого уровня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С момента своего появления эндоскопическую ретроградную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холангиопанкреатографию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(ЭРХПГ) с/без ЭПСТ в основном использовали для диагностики и/или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Тем не менее, был зафиксирован высокий уровень нежелательных послеоперационных осложнений, что усилило обеспокоенность в связи с возможностью развития серьезных осложнений у пациентов, которые на самом деле не нуждаются в данной процедуре. На данный момент развития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хирургии, ЭРХПГ не рекомендовано выполнять как диагностическую процедуру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Во время ЭРХПГ возможна неудача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ампулы БСДК с частотой от 4 до 18% случаев. Из-за непреднамеренного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главного протока поджелудочной железы и его контрастирования в 7,4-15,9%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>случаев развивается острый панкреатит, который может существенно осложнить течение послеоперационного периода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дополнение к послеоперационным осложнениям многие пациенты были не удовлетворены необходимостью проведения двух процедур: эндоскопической — для удаления камней общего желчного протока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— для удаления желчного пузыря.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Таким образом, требовалась оптимизация тактических подходов и обеспечение одностадийного подхода к лечению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Эволюция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эндоскопической хирургии стимулировала применение совместного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эндоскопического подходов для лечения камней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желчного пузыря.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(ЛЭРВ) — это один из видов одноэтапного оперативного лечения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который сочетает в себе комбинированный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лапароскопический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транспапиллярный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эндоскопический доступ к камню общего желчного протока. Операция представляет собой эффективную альтернативу последовательному лечению, которая, кроме того, минимизирует риск непреднамеренного ретроградного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контрастирования главного протока поджелудочной железы, и, тем самым, снижает риск развития панкреатита. Несколько исследований в течение последних десятилетий показали эффективность этой методики. Тем не менее, условия клиник по организации и их техническое оснащение не способствовали распространению метода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Первую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антеградно-ассистированую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ЭПСТ выполнили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William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в 1984 году, они провели эндоскопическую струну через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чрескожный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чреспеченочный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дренаж в ДПК и захватили проводник корзинкой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Дормиа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для проведения его через рабочий канал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дуоденоскопа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После чего опустили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сфинктеротом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 струне и стандартным методом выполнили ретроградную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В 1986 году В.А. Козловым, М.И.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Прудковым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А.Н.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Коледой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была опубликована методика дозированного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ассистированного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рассечения стриктур БСДК через канал наружного желчного свища, сформированный на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подпеченочном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дренаже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Для этого был разработан специальный электрохирургический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папиллотом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 выдвигаемой режущей частью в виде треугольника. Рабочий конец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папиллотома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сомкнутом состоянии через рабочий канал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фиброхоледохоскопа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через БСДК выводили в просвет ДПК. Под контролем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фибродуоденоскопии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его раскрывали, устанавливали в рабочее положение и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рассекали сужение, втягивая раскрытый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папиллотом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обратно. Адекватность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контролировали наблюдением через оба эндоскопа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Комбинированная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операция при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впервые была описана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Deslandres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в 1993 году. После выделения элементов треугольника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Кало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они надсекали пузырный проток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проводили эндоскопическую струну через БСДК в двенадцатиперстную кишку. Со стороны просвета ДПК под контролем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дуоденоскопа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струну улавливали эндоскопической петлей и проводили через рабочий канал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дуоденоскопа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После чего проводили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сфинктеротом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 проводнику в ампулу БСДК и выполняли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В дальнейшем выполняли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холедохолитоэкстракцию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рентгентелевизионным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контролем. Изначально этот метод не вызвал широкого интереса, спустя годы многие авторы начали использовать этот подход в своей практике. В 2009 году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Greca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опубликовали первый обзор оригинальных работ и отчетов о случаях осложнений, включающих в себя около 800 пациентов, с описанием результатов и сравнением лечения ЛЭРВ с двумя другими основными доступными вариантами оперативного лечения. Общая эффективность выполнения ЭПСТ при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составила 92,3%. Продолжительность эндоскопической части процедуры составляла от 8 до 82 минут (в среднем — 35 минут), а время всей процедуры ЛЭРВ составляло от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>40 до 360 минут со средним временем 104 минуты. Коэффициент конверсии в открытую операцию составил 4,7%. Общая смертность и частота послеоперационных осложнений составили 0,37% и 5,1% соответственно. Среднее пребывание в стационаре пациентов, получавших процедуру ЛЭРВ, составило 3,9 дня (от 2 до 51 дня)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Преимущества подхода ЛЭРВ были изложены большим количеством авторов, которые применяли и анализировали такой способ оперативного вмешательства. Наиболее важными преимуществами по сравнению с более популярным двухэтапным лечением (ЭРХПГ с ЭПСТ, а затем ЛХЭ) является снижение частоты осложнений, особенно послеоперационного панкреатита, более высокая частота успеха и сокращение времени пребывания пацие</w:t>
      </w:r>
      <w:r w:rsidRPr="00276DF9">
        <w:rPr>
          <w:rFonts w:ascii="Times New Roman" w:hAnsi="Times New Roman" w:cs="Times New Roman"/>
          <w:sz w:val="28"/>
          <w:szCs w:val="28"/>
        </w:rPr>
        <w:t>нта в стационаре.</w:t>
      </w:r>
    </w:p>
    <w:p w:rsidR="003F7064" w:rsidRPr="00122918" w:rsidRDefault="00122918" w:rsidP="00122918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2" w:name="_Toc115554381"/>
      <w:proofErr w:type="spellStart"/>
      <w:r w:rsidRPr="00122918">
        <w:rPr>
          <w:rFonts w:ascii="Times New Roman" w:hAnsi="Times New Roman" w:cs="Times New Roman"/>
          <w:b/>
          <w:i/>
          <w:color w:val="auto"/>
        </w:rPr>
        <w:t>Лапароэндоскопическое</w:t>
      </w:r>
      <w:proofErr w:type="spellEnd"/>
      <w:r w:rsidRPr="00122918">
        <w:rPr>
          <w:rFonts w:ascii="Times New Roman" w:hAnsi="Times New Roman" w:cs="Times New Roman"/>
          <w:b/>
          <w:i/>
          <w:color w:val="auto"/>
        </w:rPr>
        <w:t xml:space="preserve"> рандеву и ЭПСТ-ассоциированный панкреатит</w:t>
      </w:r>
      <w:bookmarkEnd w:id="2"/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Частота возникновения острого панкреатита после ЭРХПГ/ЭПСТ колеблется от 1 до 14%, из них у 40% больных возможно развитие летального исхода</w:t>
      </w:r>
      <w:r w:rsidR="00122918">
        <w:rPr>
          <w:rFonts w:ascii="Times New Roman" w:hAnsi="Times New Roman" w:cs="Times New Roman"/>
          <w:sz w:val="28"/>
          <w:szCs w:val="28"/>
        </w:rPr>
        <w:t xml:space="preserve">. </w:t>
      </w:r>
      <w:r w:rsidRPr="00276DF9">
        <w:rPr>
          <w:rFonts w:ascii="Times New Roman" w:hAnsi="Times New Roman" w:cs="Times New Roman"/>
          <w:sz w:val="28"/>
          <w:szCs w:val="28"/>
        </w:rPr>
        <w:t xml:space="preserve">Множественные попытки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большого сосочка двенадцатиперстной кишки были описаны как фактор, который повышает риск развития панкреатита после ЭРХПГ/ЭПСТ. Одним из наиболее важных технических факторов в концепции техники ЛЭРВ является то, что она облегчает эндоскопический этап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БСДК путем введения проводника через пузырный проток и общий желчный проток в двенадцатиперстную кишку, обеспечивая, таким образом, селективную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большого сосочка ДПК и предотвращая непреднамеренное попадание проводника в проток поджелудочной железы. Это техническое преимущество, обеспечиваемое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лапароэндоскопическим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рандеву, имеет первостепенное значение, особенно в случаях с анатомическими изменениями и сложной интубацией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Другим важным механическим фактором, связанным с патогенезом развития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постманипуляционного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панкреатита, является объем и высокое давление контрастного вещества, случайно вводимого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эндоскопистом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главный панкреатический проток во время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устья БСДК. Используя технику рандеву, контрастное вещество вводится хирургом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 через пузырный проток, избегая прямой инъекции в проток поджелудочной железы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двух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контролируемых исследованиях (РКИ), в которых ЛЭРВ сравнивался с традиционной двухэтапной тактикой, сообщалось о более низких уровнях амилазы в сыворотке у пациентов, оперированных в технике рандеву. Статистически значимое более высокое среднее значение амилазы заре</w:t>
      </w:r>
      <w:r w:rsidR="00122918">
        <w:rPr>
          <w:rFonts w:ascii="Times New Roman" w:hAnsi="Times New Roman" w:cs="Times New Roman"/>
          <w:sz w:val="28"/>
          <w:szCs w:val="28"/>
        </w:rPr>
        <w:t xml:space="preserve">гистрировано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Tzovaras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>.</w:t>
      </w:r>
      <w:r w:rsidRPr="00276DF9">
        <w:rPr>
          <w:rFonts w:ascii="Times New Roman" w:hAnsi="Times New Roman" w:cs="Times New Roman"/>
          <w:sz w:val="28"/>
          <w:szCs w:val="28"/>
        </w:rPr>
        <w:t xml:space="preserve"> для группы пациентов, которым было проведено ЭПСТ с посл</w:t>
      </w:r>
      <w:r w:rsidR="00122918">
        <w:rPr>
          <w:rFonts w:ascii="Times New Roman" w:hAnsi="Times New Roman" w:cs="Times New Roman"/>
          <w:sz w:val="28"/>
          <w:szCs w:val="28"/>
        </w:rPr>
        <w:t xml:space="preserve">едующей ЛХЭ.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Greca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 xml:space="preserve">. </w:t>
      </w:r>
      <w:r w:rsidRPr="00276DF9">
        <w:rPr>
          <w:rFonts w:ascii="Times New Roman" w:hAnsi="Times New Roman" w:cs="Times New Roman"/>
          <w:sz w:val="28"/>
          <w:szCs w:val="28"/>
        </w:rPr>
        <w:t>зафиксировали статистически значимое снижение уровня амилазы в сыворотке у пациентов, в группе метода рандеву, по сравнению с лечением ЭРХПГ/ЭПСТ. Авторы пришли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к выводу, что эффективность и безопасность метода рандеву в основном зависит от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инъекции контрастного вещества хирургом через пузырный проток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Статистически значимое снижение частоты острого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постманипуляционного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панкреатита было зарегистрировано в двух контролируемых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исследованиях, сравнивающих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лапароэндоскопическую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технику с традиционным двухэтапным лечением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Все четыре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метаанализа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опубликованные к настоящему времени, подтвердили статистическую значимость более низкого развития острого панкреатита и других осложнений после ЭПСТ в пользу техники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Rendezvous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122918" w:rsidRDefault="00122918" w:rsidP="00122918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3" w:name="_Toc115554382"/>
      <w:r w:rsidRPr="00122918">
        <w:rPr>
          <w:rFonts w:ascii="Times New Roman" w:hAnsi="Times New Roman" w:cs="Times New Roman"/>
          <w:b/>
          <w:i/>
          <w:color w:val="auto"/>
        </w:rPr>
        <w:t xml:space="preserve">Эффективность </w:t>
      </w:r>
      <w:proofErr w:type="spellStart"/>
      <w:r w:rsidRPr="00122918">
        <w:rPr>
          <w:rFonts w:ascii="Times New Roman" w:hAnsi="Times New Roman" w:cs="Times New Roman"/>
          <w:b/>
          <w:i/>
          <w:color w:val="auto"/>
        </w:rPr>
        <w:t>лапароэндоскопического</w:t>
      </w:r>
      <w:proofErr w:type="spellEnd"/>
      <w:r w:rsidRPr="00122918">
        <w:rPr>
          <w:rFonts w:ascii="Times New Roman" w:hAnsi="Times New Roman" w:cs="Times New Roman"/>
          <w:b/>
          <w:i/>
          <w:color w:val="auto"/>
        </w:rPr>
        <w:t xml:space="preserve"> рандеву</w:t>
      </w:r>
      <w:bookmarkEnd w:id="3"/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четырех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метаанализах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было показано, что метод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является привлекательным вариантом для лечения пациентов с камнями общего желчного протока. Это дает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преимущество в селективной интубации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особенно в случаях трудной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большого сосочка ДПК или при неудаче первичной попытки ЭРХПГ.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Tzovaras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G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использовали технику рандеву для лечения 22 пациентов, у которых была хотя бы одна неудачная попытка ЭРХПГ из-за наличия анатомических изменений, в основном при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перипапиллярных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дивертикулах.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достигнута в 20 случаях. У двух пациентов ЛЭРВ не удалось, так как проводник не смогли провести через пузырный проток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В контролируемом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рандомизированном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исследовании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Morino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применили метод рандеву у 9 пациентов, первоначально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 двухэтапному подходу, при котором не удалось выполнить ЭРХПГ/ЭПСТ. Лечение успешно завершено у 8 пациентов с использованием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подхода, что указывает на использование техники ЛЭРВ в качестве безопасного и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относительно простого способа выборочного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 пациентов, у которых ЭПСТ не удалось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Greca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  <w:r w:rsidR="00122918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сообщили о более высокой общей эффективности техники ЛЭРВ в отношении клиренса ОЖП по сравнению с предоперационным ЭПСТ. В контролируемых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исследованиях, сравнивающих метод ЛЭРВ с двухэтапным лечением, показатели успешности санации камней общего желчного протока были одинаковыми для обоих подходов к лечению. Однако, как сообщили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Wang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в своем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метаанализе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частота успеха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канюлирования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ОЖП была значительно выше для техники рандеву, по сравнению с предоперационным ЭПСТ (ОШ = 2,54, 95% ДИ: 1,23-5,26; P = 0,01).</w:t>
      </w:r>
    </w:p>
    <w:p w:rsidR="003F7064" w:rsidRPr="00122918" w:rsidRDefault="00122918" w:rsidP="00122918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4" w:name="_Toc115554383"/>
      <w:r w:rsidRPr="00122918">
        <w:rPr>
          <w:rFonts w:ascii="Times New Roman" w:hAnsi="Times New Roman" w:cs="Times New Roman"/>
          <w:b/>
          <w:i/>
          <w:color w:val="auto"/>
        </w:rPr>
        <w:t xml:space="preserve">Влияние </w:t>
      </w:r>
      <w:proofErr w:type="spellStart"/>
      <w:r w:rsidRPr="00122918">
        <w:rPr>
          <w:rFonts w:ascii="Times New Roman" w:hAnsi="Times New Roman" w:cs="Times New Roman"/>
          <w:b/>
          <w:i/>
          <w:color w:val="auto"/>
        </w:rPr>
        <w:t>лапароэндоскопического</w:t>
      </w:r>
      <w:proofErr w:type="spellEnd"/>
      <w:r w:rsidRPr="00122918">
        <w:rPr>
          <w:rFonts w:ascii="Times New Roman" w:hAnsi="Times New Roman" w:cs="Times New Roman"/>
          <w:b/>
          <w:i/>
          <w:color w:val="auto"/>
        </w:rPr>
        <w:t xml:space="preserve"> рандеву на уменьшение сроков госпитализации</w:t>
      </w:r>
      <w:bookmarkEnd w:id="4"/>
    </w:p>
    <w:p w:rsidR="003F7064" w:rsidRPr="00276DF9" w:rsidRDefault="003F7064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Четыре РКИ зафиксировали статистически значимое сокращение пребывания в стационаре для пациентов, оперированных по методике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рандеву, по сравнению с двухэтапным подходом.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Четыре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метаанализа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подтвердили, что общее пребывание в больнице было значительно короче при применении ЛЭРВ, по сравнению с двухэтапным лечением. Это происходит, главным образом, потому что при двухэтапном подходе требуется минимум 24-48 ч. периода ожидания, чтобы гарантировать отсутствие осложнений после эндоскопической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прежде чем выполнять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лапароскопическую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3F7064" w:rsidRPr="00C91CF7" w:rsidRDefault="00C91CF7" w:rsidP="00C91C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5" w:name="_Toc115554384"/>
      <w:r w:rsidRPr="00C91CF7">
        <w:rPr>
          <w:rFonts w:ascii="Times New Roman" w:hAnsi="Times New Roman" w:cs="Times New Roman"/>
          <w:b/>
          <w:i/>
          <w:color w:val="auto"/>
        </w:rPr>
        <w:t xml:space="preserve">Проблематика внедрения технологии </w:t>
      </w:r>
      <w:proofErr w:type="spellStart"/>
      <w:r w:rsidRPr="00C91CF7">
        <w:rPr>
          <w:rFonts w:ascii="Times New Roman" w:hAnsi="Times New Roman" w:cs="Times New Roman"/>
          <w:b/>
          <w:i/>
          <w:color w:val="auto"/>
        </w:rPr>
        <w:t>лапароэндоскопического</w:t>
      </w:r>
      <w:proofErr w:type="spellEnd"/>
      <w:r w:rsidRPr="00C91CF7">
        <w:rPr>
          <w:rFonts w:ascii="Times New Roman" w:hAnsi="Times New Roman" w:cs="Times New Roman"/>
          <w:b/>
          <w:i/>
          <w:color w:val="auto"/>
        </w:rPr>
        <w:t xml:space="preserve"> рандеву</w:t>
      </w:r>
      <w:bookmarkEnd w:id="5"/>
    </w:p>
    <w:p w:rsidR="00276DF9" w:rsidRPr="00276DF9" w:rsidRDefault="00276DF9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Техника ЛЭРВ представляет собой комбинированную хирургическую и эндоскопическую операцию и была предложена в качестве альтернативного одностадийного подхода для лечения пациентов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Этот метод не получил широкое признание, поскольку требует наличия хирургических и эндоскопических бригад в операционной.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Greca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соавторы представили основной недостаток метода ЛЭРВ — логистические и организационные проблемы для операции, требующей присутствия двух команд.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Lella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F.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 посчитали эту технику еще более трудной для выполнения в условиях экстренной ситуации. Тем</w:t>
      </w:r>
      <w:r w:rsidR="00122918">
        <w:rPr>
          <w:rFonts w:ascii="Times New Roman" w:hAnsi="Times New Roman" w:cs="Times New Roman"/>
          <w:sz w:val="28"/>
          <w:szCs w:val="28"/>
        </w:rPr>
        <w:t xml:space="preserve"> не менее,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Tzovaras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 xml:space="preserve"> G и </w:t>
      </w:r>
      <w:proofErr w:type="spellStart"/>
      <w:r w:rsidR="00122918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122918">
        <w:rPr>
          <w:rFonts w:ascii="Times New Roman" w:hAnsi="Times New Roman" w:cs="Times New Roman"/>
          <w:sz w:val="28"/>
          <w:szCs w:val="28"/>
        </w:rPr>
        <w:t>.</w:t>
      </w:r>
      <w:r w:rsidRPr="00276DF9">
        <w:rPr>
          <w:rFonts w:ascii="Times New Roman" w:hAnsi="Times New Roman" w:cs="Times New Roman"/>
          <w:sz w:val="28"/>
          <w:szCs w:val="28"/>
        </w:rPr>
        <w:t xml:space="preserve"> пришли к выводу, что ЛЭРВ может быть эффективным и безопасным даже в неотложных ситуациях. Очевидно, что, в эпоху минимально инвазивной хирургии, должны быть решены любые возможные проблемы с логистикой, чтобы методика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была доступна при лечении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его осложнений, улучшая клинические результаты и уменьшая дискомфорт пациента.</w:t>
      </w:r>
    </w:p>
    <w:p w:rsidR="00276DF9" w:rsidRPr="00276DF9" w:rsidRDefault="00276DF9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операция связана с дополнительным временем приблизительно 30-45 минут, которое необходимо для выполнения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стадии —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пузырного протока проводником. Тем не менее, это часто экономит примерно то же время на эндоскопическом этапе, серьезно уменьшая время на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большого сосочка ДПК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276DF9" w:rsidRPr="00276DF9" w:rsidRDefault="00276DF9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очевидные преимущества ЛЭРВ, существует некоторая обеспокоенность по поводу технических сложностей выполнения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вследствие растяжения желудка и кишечника при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во время эндоскопического этапа операции. Для преодоления этой проблемы было предложено использовать специальный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десуффлятор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кишечника, позволяющий убрать излишки газа после окончания эндоскопии. Было также предложено выполнить как можно больше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диссекции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желчного пузыря </w:t>
      </w:r>
      <w:r w:rsidRPr="00276DF9">
        <w:rPr>
          <w:rFonts w:ascii="Times New Roman" w:hAnsi="Times New Roman" w:cs="Times New Roman"/>
          <w:sz w:val="28"/>
          <w:szCs w:val="28"/>
        </w:rPr>
        <w:t>во время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части оперативного вмешательства перед началом эндоскопической части</w:t>
      </w:r>
      <w:r w:rsidRPr="00276DF9">
        <w:rPr>
          <w:rFonts w:ascii="Times New Roman" w:hAnsi="Times New Roman" w:cs="Times New Roman"/>
          <w:sz w:val="28"/>
          <w:szCs w:val="28"/>
        </w:rPr>
        <w:t>.</w:t>
      </w:r>
    </w:p>
    <w:p w:rsidR="00276DF9" w:rsidRPr="00276DF9" w:rsidRDefault="00276DF9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известно уже более 20 лет и является привлекательной альтернативой двухэтапному методу лечения пациентов с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 Существующие данные в пользу ЛЭРВ являются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многообещающими и демонстрируют основные преимущества в отношении более короткого пребывания в стационаре и выборочной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канюляции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общего желчного протока. Концепция техники рандеву помогает избежать основных механизмов повреждения поджелудочной железы, что приводит к снижению частоты возникновения ЭПСТ-ассоциированного панкреатита. ЛЭРВ требует базового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оборудования и навыков; единственным дополнительным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лапароскопическим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навыком является способность выполнять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интраоперационную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холангиографию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F9" w:rsidRPr="00C91CF7" w:rsidRDefault="00C91CF7" w:rsidP="00C91C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bookmarkStart w:id="6" w:name="_Toc115554385"/>
      <w:r w:rsidRPr="00C91CF7">
        <w:rPr>
          <w:rFonts w:ascii="Times New Roman" w:hAnsi="Times New Roman" w:cs="Times New Roman"/>
          <w:b/>
          <w:i/>
          <w:color w:val="auto"/>
        </w:rPr>
        <w:t>Заключение</w:t>
      </w:r>
      <w:bookmarkEnd w:id="6"/>
    </w:p>
    <w:p w:rsidR="00276DF9" w:rsidRPr="00276DF9" w:rsidRDefault="00276DF9" w:rsidP="0012291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Тем не менее, доступность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рандеву в настоящее время ограничена в большинстве стационаров в связи со следующими основными причинами: нерешенными организационными проблемами, наличием в одном операционном зале комплексов оборудования для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видеолапароскопической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операции, пероральной манипуляционной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видеоэндоскопии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рентгенотелевидения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, необходимостью дополнительного привлечения к операции соответствующих специалистов, рентгеновским облучением пациента и хирургической бригады.</w:t>
      </w:r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r w:rsidRPr="00276DF9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 данные демонстрируют преимущества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лапароэндоскопического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подхода в лечении пациентов с сочетанием камней в желчном пузыре и общем желчном протоке, но, нерешенные логистические проблемы сдерживают развитие ЛЭРВ. Применение данной методики у пациентов с реализованным средним риском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холангиолитиаза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на фоне острого или хронического холецистита не освещен</w:t>
      </w:r>
      <w:bookmarkStart w:id="7" w:name="_GoBack"/>
      <w:bookmarkEnd w:id="7"/>
      <w:r w:rsidRPr="00276DF9">
        <w:rPr>
          <w:rFonts w:ascii="Times New Roman" w:hAnsi="Times New Roman" w:cs="Times New Roman"/>
          <w:sz w:val="28"/>
          <w:szCs w:val="28"/>
        </w:rPr>
        <w:t>ы в литературе.</w:t>
      </w:r>
    </w:p>
    <w:p w:rsidR="00276DF9" w:rsidRPr="00C91CF7" w:rsidRDefault="00C91CF7" w:rsidP="00C91CF7">
      <w:pPr>
        <w:pStyle w:val="1"/>
        <w:jc w:val="center"/>
        <w:rPr>
          <w:rFonts w:ascii="Times New Roman" w:hAnsi="Times New Roman" w:cs="Times New Roman"/>
          <w:b/>
          <w:i/>
          <w:color w:val="auto"/>
          <w:lang w:val="en-US"/>
        </w:rPr>
      </w:pPr>
      <w:bookmarkStart w:id="8" w:name="_Toc115554386"/>
      <w:r w:rsidRPr="00C91CF7">
        <w:rPr>
          <w:rFonts w:ascii="Times New Roman" w:hAnsi="Times New Roman" w:cs="Times New Roman"/>
          <w:b/>
          <w:i/>
          <w:color w:val="auto"/>
        </w:rPr>
        <w:t>Список</w:t>
      </w:r>
      <w:r w:rsidR="00276DF9" w:rsidRPr="00C91CF7">
        <w:rPr>
          <w:rFonts w:ascii="Times New Roman" w:hAnsi="Times New Roman" w:cs="Times New Roman"/>
          <w:b/>
          <w:i/>
          <w:color w:val="auto"/>
          <w:lang w:val="en-US"/>
        </w:rPr>
        <w:t xml:space="preserve"> </w:t>
      </w:r>
      <w:r w:rsidRPr="00C91CF7">
        <w:rPr>
          <w:rFonts w:ascii="Times New Roman" w:hAnsi="Times New Roman" w:cs="Times New Roman"/>
          <w:b/>
          <w:i/>
          <w:color w:val="auto"/>
        </w:rPr>
        <w:t>литературы</w:t>
      </w:r>
      <w:bookmarkEnd w:id="8"/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Алексеев, Н. А.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эндоскопическая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лечении осложненной желчнокаменной болезни / Н. А. Алексеев, А. И. Баранов, Ю. В. Снигирев // Вопросы реконструктивной и пластической хирургии. – 2015. – Т. 4, № 55. – С. 21-26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Антеградная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папиллосфинктеротомия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 устранении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поражений желчных путей, выявленных при ЛХЭ / Ю. Г. Старков, Е. Н.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Солодинина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Шишин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Р. С. Григорян // Анналы хирургической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: Мат. пленума правления ассоциации хирургов-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гепатологов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России и стран СНГ. – 2001. – С. 52-53. 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Эндоскопическое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чресфистульное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лечение патологии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гепатикохоледоха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и фатерова сосочка / М.И. Прудков // В сб. «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Организацияция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гастр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энт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службы в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>. центра». – Свердловск, 1981. – С. 81-82.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Натрошвили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И. Г. Частота выявления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холедохолитиаза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у больных острым холециститом (по результатам ретроспективного многоцентрового исследования) / И. Г.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Натрошвили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М. И. Прудков // Вестник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. – 2019. –№ 3 (71). – Url: </w:t>
      </w:r>
      <w:hyperlink r:id="rId8" w:history="1">
        <w:r w:rsidRPr="00276DF9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https://cyberleninka.ru/article/n/chastota-vyyavleniya-holedoholitiaza-ubolnyh-ostrym-holetsistitom-po-rezultatam-retrospektivnogo-mnogotsentrovogoissledovaniya</w:t>
        </w:r>
      </w:hyperlink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Острый холецистит : Клинические рекомендации / Общероссийская общественная организация «Российское общество хирургов». — 2021. — 58 с. — Режим доступа: https://diseases.medelement.com/disease/остр</w:t>
      </w:r>
      <w:r w:rsidRPr="00276DF9">
        <w:rPr>
          <w:rFonts w:ascii="Times New Roman" w:hAnsi="Times New Roman" w:cs="Times New Roman"/>
          <w:sz w:val="28"/>
          <w:szCs w:val="28"/>
        </w:rPr>
        <w:t>ый-холецистит-кпрф-2021/16926?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t>Острый панкреатит : Клинические рекомендации / Общероссийская общественная организация «Российское общество хирургов». — 2022. — 38 с. — Режим доступа: http://disu</w:t>
      </w:r>
      <w:r w:rsidRPr="00276DF9">
        <w:rPr>
          <w:rFonts w:ascii="Times New Roman" w:hAnsi="Times New Roman" w:cs="Times New Roman"/>
          <w:sz w:val="28"/>
          <w:szCs w:val="28"/>
        </w:rPr>
        <w:t>ria.ru/_ld/9/999_kr20K85mz.pdf.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Холецистохоледохолитиаз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— тактика хирургического лечения /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Тотиков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В. З.,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Шулутко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Тобоев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Д. В. [и др.] // Медицинский вестник Северного Кавказа. – 2020. – № 3. – Url: https://cyberleninka.ru/article/n/holetsistoholedoholitiaz-taktika-hirurgicheskogolecheniya. 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6DF9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Российской гастроэнтерологической ассоциации по диагностике и лечению желчнокаменной болезни / В. Т. Ивашкин, И. В.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Маев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, Е. К.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Баранская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[и др.] – 2016. – № 3. – С. 64-80.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DF9">
        <w:rPr>
          <w:rFonts w:ascii="Times New Roman" w:hAnsi="Times New Roman" w:cs="Times New Roman"/>
          <w:sz w:val="28"/>
          <w:szCs w:val="28"/>
        </w:rPr>
        <w:t xml:space="preserve">Тарасова Л. В. и др. Актуальный алгоритм эндоскопической декомпрессии главного панкреатического протока в профилактике и лечении острого панкреатита после проведения эндоскопической ретроградной </w:t>
      </w:r>
      <w:proofErr w:type="spellStart"/>
      <w:r w:rsidRPr="00276DF9">
        <w:rPr>
          <w:rFonts w:ascii="Times New Roman" w:hAnsi="Times New Roman" w:cs="Times New Roman"/>
          <w:sz w:val="28"/>
          <w:szCs w:val="28"/>
        </w:rPr>
        <w:t>панкреатохолангиографии</w:t>
      </w:r>
      <w:proofErr w:type="spellEnd"/>
      <w:r w:rsidRPr="00276DF9">
        <w:rPr>
          <w:rFonts w:ascii="Times New Roman" w:hAnsi="Times New Roman" w:cs="Times New Roman"/>
          <w:sz w:val="28"/>
          <w:szCs w:val="28"/>
        </w:rPr>
        <w:t xml:space="preserve"> (ЭРПХГ) //Экспериментальная и клиническая гастроэнтерология. – 2015. – №. </w:t>
      </w:r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5 (117). – </w:t>
      </w:r>
      <w:r w:rsidRPr="00276DF9">
        <w:rPr>
          <w:rFonts w:ascii="Times New Roman" w:hAnsi="Times New Roman" w:cs="Times New Roman"/>
          <w:sz w:val="28"/>
          <w:szCs w:val="28"/>
        </w:rPr>
        <w:t>С</w:t>
      </w:r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. 114. 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Tokyo Guidelines 2018: diagnostic criteria and severity grading of acute cholangitis (with videos) / </w:t>
      </w: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Kiriyama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Kozaka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 K., Takada T. [et al.] // J Hepatobiliary </w:t>
      </w: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Pancreat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 Sci. – 2018. – Vol. 25 (1). – P. 17-30. – </w:t>
      </w: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>: 10.1002/jhbp.512.</w:t>
      </w:r>
    </w:p>
    <w:p w:rsidR="00276DF9" w:rsidRPr="00276DF9" w:rsidRDefault="00276DF9" w:rsidP="00276DF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Ponsky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, J. L. A History of Flexible Gastrointestinal Endoscopy / </w:t>
      </w: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Ponsky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 xml:space="preserve">, J. L., Strong, A. T. // Surgical Clinics of North America. – 2020. – Vol. 100 (6). – P. 971- 992. – </w:t>
      </w:r>
      <w:proofErr w:type="spellStart"/>
      <w:r w:rsidRPr="00276DF9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276DF9">
        <w:rPr>
          <w:rFonts w:ascii="Times New Roman" w:hAnsi="Times New Roman" w:cs="Times New Roman"/>
          <w:sz w:val="28"/>
          <w:szCs w:val="28"/>
          <w:lang w:val="en-US"/>
        </w:rPr>
        <w:t>: 10.1016/j.suc.2020.08.013.</w:t>
      </w:r>
    </w:p>
    <w:sectPr w:rsidR="00276DF9" w:rsidRPr="00276DF9" w:rsidSect="00276DF9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56" w:rsidRDefault="005A6E56" w:rsidP="00276DF9">
      <w:pPr>
        <w:spacing w:after="0" w:line="240" w:lineRule="auto"/>
      </w:pPr>
      <w:r>
        <w:separator/>
      </w:r>
    </w:p>
  </w:endnote>
  <w:endnote w:type="continuationSeparator" w:id="0">
    <w:p w:rsidR="005A6E56" w:rsidRDefault="005A6E56" w:rsidP="0027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F9" w:rsidRPr="00276DF9" w:rsidRDefault="00276DF9" w:rsidP="00276DF9">
    <w:pPr>
      <w:pStyle w:val="a8"/>
      <w:jc w:val="center"/>
      <w:rPr>
        <w:rFonts w:ascii="Times New Roman" w:hAnsi="Times New Roman" w:cs="Times New Roman"/>
      </w:rPr>
    </w:pPr>
    <w:r w:rsidRPr="00276DF9">
      <w:rPr>
        <w:rFonts w:ascii="Times New Roman" w:hAnsi="Times New Roman" w:cs="Times New Roman"/>
      </w:rPr>
      <w:t>Красноярск,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56" w:rsidRDefault="005A6E56" w:rsidP="00276DF9">
      <w:pPr>
        <w:spacing w:after="0" w:line="240" w:lineRule="auto"/>
      </w:pPr>
      <w:r>
        <w:separator/>
      </w:r>
    </w:p>
  </w:footnote>
  <w:footnote w:type="continuationSeparator" w:id="0">
    <w:p w:rsidR="005A6E56" w:rsidRDefault="005A6E56" w:rsidP="0027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692D"/>
    <w:multiLevelType w:val="hybridMultilevel"/>
    <w:tmpl w:val="82E4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122918"/>
    <w:rsid w:val="00276DF9"/>
    <w:rsid w:val="003676FD"/>
    <w:rsid w:val="003F7064"/>
    <w:rsid w:val="005A6E56"/>
    <w:rsid w:val="00C91CF7"/>
    <w:rsid w:val="00CA3025"/>
    <w:rsid w:val="00D4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A52E"/>
  <w15:chartTrackingRefBased/>
  <w15:docId w15:val="{6A2989BD-EAAC-423D-950A-2183B12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D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6D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DF9"/>
  </w:style>
  <w:style w:type="paragraph" w:styleId="a8">
    <w:name w:val="footer"/>
    <w:basedOn w:val="a"/>
    <w:link w:val="a9"/>
    <w:uiPriority w:val="99"/>
    <w:unhideWhenUsed/>
    <w:rsid w:val="0027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DF9"/>
  </w:style>
  <w:style w:type="character" w:customStyle="1" w:styleId="10">
    <w:name w:val="Заголовок 1 Знак"/>
    <w:basedOn w:val="a0"/>
    <w:link w:val="1"/>
    <w:uiPriority w:val="9"/>
    <w:rsid w:val="00276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91CF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1C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chastota-vyyavleniya-holedoholitiaza-ubolnyh-ostrym-holetsistitom-po-rezultatam-retrospektivnogo-mnogotsentrovogoissledovan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8603-55E9-448D-99EA-364F302B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 Алексеенко</dc:creator>
  <cp:keywords/>
  <dc:description/>
  <cp:lastModifiedBy>Дарья Андреевна Алексеенко</cp:lastModifiedBy>
  <cp:revision>2</cp:revision>
  <dcterms:created xsi:type="dcterms:W3CDTF">2022-10-01T14:21:00Z</dcterms:created>
  <dcterms:modified xsi:type="dcterms:W3CDTF">2022-10-01T15:07:00Z</dcterms:modified>
</cp:coreProperties>
</file>