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ABD" w:rsidRPr="00CA7C8C" w:rsidRDefault="00E56ABD" w:rsidP="00E56ABD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CA7C8C">
        <w:rPr>
          <w:b w:val="0"/>
          <w:sz w:val="28"/>
          <w:szCs w:val="28"/>
        </w:rPr>
        <w:t>В.Ф.Войно-Ясенецкого</w:t>
      </w:r>
      <w:proofErr w:type="spellEnd"/>
      <w:r w:rsidRPr="00CA7C8C">
        <w:rPr>
          <w:b w:val="0"/>
          <w:sz w:val="28"/>
          <w:szCs w:val="28"/>
        </w:rPr>
        <w:t xml:space="preserve">" </w:t>
      </w:r>
    </w:p>
    <w:p w:rsidR="00E56ABD" w:rsidRPr="00CA7C8C" w:rsidRDefault="00E56ABD" w:rsidP="00E56ABD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>Министерства здравоохранения Российской Федерации</w:t>
      </w:r>
    </w:p>
    <w:p w:rsidR="00E56ABD" w:rsidRPr="00CA7C8C" w:rsidRDefault="00E56ABD" w:rsidP="00E56ABD">
      <w:pPr>
        <w:pStyle w:val="10"/>
        <w:spacing w:line="360" w:lineRule="auto"/>
        <w:rPr>
          <w:b w:val="0"/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Кафедра </w:t>
      </w:r>
      <w:proofErr w:type="spellStart"/>
      <w:r w:rsidRPr="00CA7C8C">
        <w:rPr>
          <w:b w:val="0"/>
          <w:sz w:val="28"/>
          <w:szCs w:val="28"/>
        </w:rPr>
        <w:t>перинатологии</w:t>
      </w:r>
      <w:proofErr w:type="spellEnd"/>
      <w:r w:rsidRPr="00CA7C8C">
        <w:rPr>
          <w:b w:val="0"/>
          <w:sz w:val="28"/>
          <w:szCs w:val="28"/>
        </w:rPr>
        <w:t>, акушерства и гинекологии лечебного факультета</w:t>
      </w: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 xml:space="preserve">Зав. кафедрой: д.м.н., профессор </w:t>
      </w:r>
      <w:proofErr w:type="spellStart"/>
      <w:r w:rsidRPr="00CA7C8C">
        <w:rPr>
          <w:sz w:val="28"/>
          <w:szCs w:val="28"/>
        </w:rPr>
        <w:t>Цхай</w:t>
      </w:r>
      <w:proofErr w:type="spellEnd"/>
      <w:r w:rsidRPr="00CA7C8C">
        <w:rPr>
          <w:sz w:val="28"/>
          <w:szCs w:val="28"/>
        </w:rPr>
        <w:t xml:space="preserve"> В.Б.</w:t>
      </w:r>
    </w:p>
    <w:p w:rsidR="00E56ABD" w:rsidRPr="00CA7C8C" w:rsidRDefault="00E56ABD" w:rsidP="00E56ABD">
      <w:pPr>
        <w:pStyle w:val="10"/>
        <w:spacing w:line="360" w:lineRule="auto"/>
        <w:jc w:val="right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Реферат</w:t>
      </w: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«</w:t>
      </w:r>
      <w:r>
        <w:rPr>
          <w:sz w:val="28"/>
          <w:szCs w:val="28"/>
        </w:rPr>
        <w:t>Туберкулез женских половых органов</w:t>
      </w:r>
      <w:r w:rsidRPr="00CA7C8C">
        <w:rPr>
          <w:sz w:val="28"/>
          <w:szCs w:val="28"/>
        </w:rPr>
        <w:t>»</w:t>
      </w: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0"/>
        <w:spacing w:line="360" w:lineRule="auto"/>
        <w:rPr>
          <w:sz w:val="28"/>
          <w:szCs w:val="28"/>
        </w:rPr>
      </w:pPr>
    </w:p>
    <w:p w:rsidR="00E56ABD" w:rsidRPr="00CA7C8C" w:rsidRDefault="00E56ABD" w:rsidP="00E56ABD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E56ABD" w:rsidRPr="00CA7C8C" w:rsidRDefault="00E56ABD" w:rsidP="00E56ABD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Выполнил:</w:t>
      </w:r>
    </w:p>
    <w:p w:rsidR="00E56ABD" w:rsidRPr="00CA7C8C" w:rsidRDefault="00E56ABD" w:rsidP="00E56ABD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Ординатор 2-го года обучения Докторова О.И.</w:t>
      </w:r>
    </w:p>
    <w:p w:rsidR="00E56ABD" w:rsidRPr="00CA7C8C" w:rsidRDefault="00E56ABD" w:rsidP="00E56ABD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Проверил: асс. Коновалов В.Н.</w:t>
      </w:r>
    </w:p>
    <w:p w:rsidR="00E56ABD" w:rsidRPr="00CA7C8C" w:rsidRDefault="00E56ABD" w:rsidP="00E56ABD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E56ABD" w:rsidRPr="00CA7C8C" w:rsidRDefault="00E56ABD" w:rsidP="00E56ABD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E56ABD" w:rsidRPr="00CA7C8C" w:rsidRDefault="00E56ABD" w:rsidP="00E56ABD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E56ABD" w:rsidRDefault="00E56ABD" w:rsidP="006A7E31">
      <w:pPr>
        <w:pStyle w:val="1"/>
        <w:spacing w:line="360" w:lineRule="auto"/>
        <w:rPr>
          <w:sz w:val="28"/>
          <w:szCs w:val="28"/>
        </w:rPr>
      </w:pPr>
    </w:p>
    <w:p w:rsidR="006A7E31" w:rsidRPr="00CA7C8C" w:rsidRDefault="006A7E31" w:rsidP="006A7E31">
      <w:pPr>
        <w:pStyle w:val="1"/>
        <w:spacing w:line="360" w:lineRule="auto"/>
        <w:rPr>
          <w:sz w:val="28"/>
          <w:szCs w:val="28"/>
        </w:rPr>
      </w:pPr>
    </w:p>
    <w:p w:rsidR="00E56ABD" w:rsidRDefault="00E56ABD" w:rsidP="00E56ABD">
      <w:pPr>
        <w:pStyle w:val="1"/>
        <w:spacing w:line="360" w:lineRule="auto"/>
        <w:jc w:val="center"/>
        <w:rPr>
          <w:sz w:val="28"/>
          <w:szCs w:val="28"/>
        </w:rPr>
      </w:pPr>
      <w:r w:rsidRPr="00CA7C8C">
        <w:rPr>
          <w:sz w:val="28"/>
          <w:szCs w:val="28"/>
        </w:rPr>
        <w:t>Красноярск 2024г</w:t>
      </w:r>
    </w:p>
    <w:p w:rsidR="00B05D11" w:rsidRDefault="00B05D11"/>
    <w:p w:rsidR="00E56ABD" w:rsidRPr="009F0198" w:rsidRDefault="00E56ABD">
      <w:pPr>
        <w:rPr>
          <w:rFonts w:ascii="Times New Roman" w:hAnsi="Times New Roman" w:cs="Times New Roman"/>
          <w:b/>
          <w:sz w:val="28"/>
        </w:rPr>
      </w:pPr>
      <w:r w:rsidRPr="009F0198">
        <w:rPr>
          <w:rFonts w:ascii="Times New Roman" w:hAnsi="Times New Roman" w:cs="Times New Roman"/>
          <w:b/>
          <w:sz w:val="28"/>
        </w:rPr>
        <w:t>Содержа</w:t>
      </w:r>
      <w:r w:rsidR="009F0198">
        <w:rPr>
          <w:rFonts w:ascii="Times New Roman" w:hAnsi="Times New Roman" w:cs="Times New Roman"/>
          <w:b/>
          <w:sz w:val="28"/>
        </w:rPr>
        <w:t>ние: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>Введение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 xml:space="preserve">Эпидемиологические данные 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proofErr w:type="spellStart"/>
      <w:r w:rsidRPr="009F0198">
        <w:rPr>
          <w:rFonts w:ascii="Times New Roman" w:hAnsi="Times New Roman" w:cs="Times New Roman"/>
          <w:sz w:val="28"/>
        </w:rPr>
        <w:t>Этиопатогенез</w:t>
      </w:r>
      <w:proofErr w:type="spellEnd"/>
      <w:r w:rsidRPr="009F0198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>Клиническ</w:t>
      </w:r>
      <w:r w:rsidR="009F0198" w:rsidRPr="009F0198">
        <w:rPr>
          <w:rFonts w:ascii="Times New Roman" w:hAnsi="Times New Roman" w:cs="Times New Roman"/>
          <w:sz w:val="28"/>
        </w:rPr>
        <w:t>ие признаки ТЖПО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 xml:space="preserve">Диагностика </w:t>
      </w:r>
      <w:r w:rsidR="009F0198" w:rsidRPr="009F0198">
        <w:rPr>
          <w:rFonts w:ascii="Times New Roman" w:hAnsi="Times New Roman" w:cs="Times New Roman"/>
          <w:sz w:val="28"/>
        </w:rPr>
        <w:t>ТЖПО</w:t>
      </w:r>
    </w:p>
    <w:p w:rsidR="00E56ABD" w:rsidRPr="009F0198" w:rsidRDefault="009F0198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>Бесплодие при генитальном ТЖПО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 xml:space="preserve">Заключение </w:t>
      </w:r>
    </w:p>
    <w:p w:rsidR="00E56ABD" w:rsidRPr="009F0198" w:rsidRDefault="00E56ABD">
      <w:pPr>
        <w:rPr>
          <w:rFonts w:ascii="Times New Roman" w:hAnsi="Times New Roman" w:cs="Times New Roman"/>
          <w:sz w:val="28"/>
        </w:rPr>
      </w:pPr>
      <w:r w:rsidRPr="009F0198">
        <w:rPr>
          <w:rFonts w:ascii="Times New Roman" w:hAnsi="Times New Roman" w:cs="Times New Roman"/>
          <w:sz w:val="28"/>
        </w:rPr>
        <w:t xml:space="preserve">Список литературы </w:t>
      </w:r>
    </w:p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E56ABD" w:rsidRDefault="00E56ABD"/>
    <w:p w:rsidR="00155DF8" w:rsidRDefault="00155DF8" w:rsidP="00155DF8">
      <w:pPr>
        <w:spacing w:before="97" w:line="251" w:lineRule="exact"/>
      </w:pPr>
    </w:p>
    <w:p w:rsidR="006A7E31" w:rsidRDefault="006A7E31" w:rsidP="00155DF8">
      <w:pPr>
        <w:spacing w:before="97" w:line="251" w:lineRule="exact"/>
      </w:pPr>
    </w:p>
    <w:p w:rsidR="00155DF8" w:rsidRDefault="00155DF8" w:rsidP="00155DF8">
      <w:pPr>
        <w:spacing w:before="97" w:line="251" w:lineRule="exact"/>
      </w:pPr>
    </w:p>
    <w:p w:rsidR="00E56ABD" w:rsidRPr="006A7E31" w:rsidRDefault="00E56ABD" w:rsidP="006A7E31">
      <w:pPr>
        <w:spacing w:before="97" w:line="251" w:lineRule="exact"/>
        <w:rPr>
          <w:rFonts w:ascii="Times New Roman" w:hAnsi="Times New Roman" w:cs="Times New Roman"/>
          <w:b/>
          <w:sz w:val="28"/>
          <w:szCs w:val="28"/>
        </w:rPr>
      </w:pPr>
      <w:r w:rsidRPr="006A7E31">
        <w:rPr>
          <w:rFonts w:ascii="Times New Roman" w:hAnsi="Times New Roman" w:cs="Times New Roman"/>
          <w:b/>
          <w:color w:val="0A0A0A"/>
          <w:sz w:val="28"/>
          <w:szCs w:val="28"/>
        </w:rPr>
        <w:t>Введение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 xml:space="preserve">Пандемия новой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 xml:space="preserve"> инфекции, стартовавшая в 2019 г., внесла свои коррективы в эпидемиологическую ситуацию по туберкулезу: число вновь диагностированных пациентов существенно сократилось, но при этом наблюдается утяжеление клинической структуры заболевания. Не имея возможности пройти диспансерное обследование и своевременно </w:t>
      </w:r>
      <w:proofErr w:type="gramStart"/>
      <w:r w:rsidRPr="006A7E31">
        <w:rPr>
          <w:rFonts w:ascii="Times New Roman" w:hAnsi="Times New Roman" w:cs="Times New Roman"/>
          <w:sz w:val="28"/>
          <w:szCs w:val="28"/>
        </w:rPr>
        <w:t>получить  медицинскую</w:t>
      </w:r>
      <w:proofErr w:type="gramEnd"/>
      <w:r w:rsidRPr="006A7E31">
        <w:rPr>
          <w:rFonts w:ascii="Times New Roman" w:hAnsi="Times New Roman" w:cs="Times New Roman"/>
          <w:sz w:val="28"/>
          <w:szCs w:val="28"/>
        </w:rPr>
        <w:t xml:space="preserve"> помощь, пациенты обращались к врачу слишком поздно, на стадии развития тяжелых необратимых изменений и осложнений. В результате доля умерших от туберкулез</w:t>
      </w:r>
      <w:r w:rsidR="006A7E31">
        <w:rPr>
          <w:rFonts w:ascii="Times New Roman" w:hAnsi="Times New Roman" w:cs="Times New Roman"/>
          <w:sz w:val="28"/>
          <w:szCs w:val="28"/>
        </w:rPr>
        <w:t>а удвоилась и достигла 30%</w:t>
      </w:r>
      <w:r w:rsidRPr="006A7E31">
        <w:rPr>
          <w:rFonts w:ascii="Times New Roman" w:hAnsi="Times New Roman" w:cs="Times New Roman"/>
          <w:sz w:val="28"/>
          <w:szCs w:val="28"/>
        </w:rPr>
        <w:t>. Роль внелегочного туберкулеза (ВЛТ) недооценена как медициной и официальной статистикой, так и населением. Низкий уровень настороженности в отношении внелегочных локализаций туберкулеза приводит к поздней диагностике заболевания, когда терапевтические возможности исчерпаны, и хирургическое вмешательство неизбежно. Неэффективность антибактериальной терапии урогенитальных инфекций объясняют резистентностью патогена, в то время как это может оказаться туберкулез мочеполовой системы, протекающий под маской неспецифических заболеваний. ВЛТ не имеет патогномоничных симптомов; выделение микобактерии туберкулеза (МБТ) при этих формах патологического процесса скудное, непостоянное и трудноуловимое, а при некоторых локализациях (например, при туберкулезе надпочечника, селезенки, перикарда) отсутствует вообще. Гистологическая верификация не всегда возможна, в ряде случаев риск получения ткани для патоморфологического исследования превышает возможную пользу и чреват генерализацией процесса.</w:t>
      </w:r>
    </w:p>
    <w:p w:rsidR="00E56ABD" w:rsidRPr="006A7E31" w:rsidRDefault="00E57018" w:rsidP="006A7E31">
      <w:pPr>
        <w:pStyle w:val="2"/>
        <w:ind w:left="0"/>
        <w:jc w:val="left"/>
        <w:rPr>
          <w:sz w:val="28"/>
          <w:szCs w:val="28"/>
        </w:rPr>
      </w:pPr>
      <w:r w:rsidRPr="006A7E31">
        <w:rPr>
          <w:sz w:val="28"/>
          <w:szCs w:val="28"/>
        </w:rPr>
        <w:t>Эп</w:t>
      </w:r>
      <w:r w:rsidRPr="006A7E31">
        <w:rPr>
          <w:sz w:val="28"/>
          <w:szCs w:val="28"/>
          <w:lang w:val="ru-RU"/>
        </w:rPr>
        <w:t>и</w:t>
      </w:r>
      <w:r w:rsidR="00E56ABD" w:rsidRPr="006A7E31">
        <w:rPr>
          <w:sz w:val="28"/>
          <w:szCs w:val="28"/>
        </w:rPr>
        <w:t>демиологические</w:t>
      </w:r>
      <w:r w:rsidR="00E56ABD" w:rsidRPr="006A7E31">
        <w:rPr>
          <w:spacing w:val="27"/>
          <w:sz w:val="28"/>
          <w:szCs w:val="28"/>
        </w:rPr>
        <w:t xml:space="preserve"> </w:t>
      </w:r>
      <w:r w:rsidR="00E56ABD" w:rsidRPr="006A7E31">
        <w:rPr>
          <w:sz w:val="28"/>
          <w:szCs w:val="28"/>
        </w:rPr>
        <w:t>данные</w:t>
      </w:r>
    </w:p>
    <w:p w:rsid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 xml:space="preserve">Туберкулез женских половых органов (ТЖПО) впервые описал Д.Б.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Морганьи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 xml:space="preserve"> в 1744 г. при вскрытии молодой женщины, умершей от туберкулезного перитонита. ТЖПО является редким и трудно диагностируемым заболеванием, встречается в среднем в 0,5–2,0 случаях на 100 тыс. населения, однако в последние годы отмечают неуклонный рост этой локализации ВЛТ. Отсутствие специфических клинических симптомов (основные признаки – менструальная дисфункция и бесплодие), скрытое, латентное течение, малая частота обнаружения возбудителя в патологическом материале обусловливают низкий уровень диагностики генитального туберкулеза у женщин с репр</w:t>
      </w:r>
      <w:r w:rsidR="006A7E31">
        <w:rPr>
          <w:rFonts w:ascii="Times New Roman" w:hAnsi="Times New Roman" w:cs="Times New Roman"/>
          <w:sz w:val="28"/>
          <w:szCs w:val="28"/>
        </w:rPr>
        <w:t>одуктивными нарушениями</w:t>
      </w:r>
      <w:r w:rsidRPr="006A7E31">
        <w:rPr>
          <w:rFonts w:ascii="Times New Roman" w:hAnsi="Times New Roman" w:cs="Times New Roman"/>
          <w:sz w:val="28"/>
          <w:szCs w:val="28"/>
        </w:rPr>
        <w:t>. В своих руководствах Всемирная организация здравоохранения и Федеральные клинические рекомендации «Туберкулез у взрослых» уделяют основное внимание туберкулезу органов дыхания и в гораздо меньшей степени – от</w:t>
      </w:r>
      <w:r w:rsidR="006A7E31">
        <w:rPr>
          <w:rFonts w:ascii="Times New Roman" w:hAnsi="Times New Roman" w:cs="Times New Roman"/>
          <w:sz w:val="28"/>
          <w:szCs w:val="28"/>
        </w:rPr>
        <w:t>дельным локализациям ВЛТ</w:t>
      </w:r>
      <w:r w:rsidRPr="006A7E31">
        <w:rPr>
          <w:rFonts w:ascii="Times New Roman" w:hAnsi="Times New Roman" w:cs="Times New Roman"/>
          <w:sz w:val="28"/>
          <w:szCs w:val="28"/>
        </w:rPr>
        <w:t xml:space="preserve">. У женщин с установленным диагнозом туберкулеза половых органов бесплодие выявляют в 60–97% случаев, он может оказаться причиной привычного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невына</w:t>
      </w:r>
      <w:r w:rsidR="006A7E31">
        <w:rPr>
          <w:rFonts w:ascii="Times New Roman" w:hAnsi="Times New Roman" w:cs="Times New Roman"/>
          <w:sz w:val="28"/>
          <w:szCs w:val="28"/>
        </w:rPr>
        <w:t>шивания</w:t>
      </w:r>
      <w:proofErr w:type="spellEnd"/>
      <w:r w:rsidR="006A7E31">
        <w:rPr>
          <w:rFonts w:ascii="Times New Roman" w:hAnsi="Times New Roman" w:cs="Times New Roman"/>
          <w:sz w:val="28"/>
          <w:szCs w:val="28"/>
        </w:rPr>
        <w:t xml:space="preserve"> беременности</w:t>
      </w:r>
      <w:r w:rsidRPr="006A7E31">
        <w:rPr>
          <w:rFonts w:ascii="Times New Roman" w:hAnsi="Times New Roman" w:cs="Times New Roman"/>
          <w:sz w:val="28"/>
          <w:szCs w:val="28"/>
        </w:rPr>
        <w:t>.  По мнению некоторых авторов, на генитальный туберкулез при</w:t>
      </w:r>
      <w:r w:rsidR="006A7E31">
        <w:rPr>
          <w:rFonts w:ascii="Times New Roman" w:hAnsi="Times New Roman" w:cs="Times New Roman"/>
          <w:sz w:val="28"/>
          <w:szCs w:val="28"/>
        </w:rPr>
        <w:t>ходится 9% всех случаев ВЛТ</w:t>
      </w:r>
      <w:r w:rsidRPr="006A7E31">
        <w:rPr>
          <w:rFonts w:ascii="Times New Roman" w:hAnsi="Times New Roman" w:cs="Times New Roman"/>
          <w:sz w:val="28"/>
          <w:szCs w:val="28"/>
        </w:rPr>
        <w:t xml:space="preserve">. Однако бремя генитального туберкулеза у женщин недооценивают, поскольку у большинства пациенток </w:t>
      </w:r>
      <w:r w:rsidRPr="006A7E31">
        <w:rPr>
          <w:rFonts w:ascii="Times New Roman" w:hAnsi="Times New Roman" w:cs="Times New Roman"/>
          <w:sz w:val="28"/>
          <w:szCs w:val="28"/>
        </w:rPr>
        <w:lastRenderedPageBreak/>
        <w:t>заболевание протекает бессимптомно, и обычно его диагностируют при обследовании</w:t>
      </w:r>
      <w:r w:rsidR="006A7E31">
        <w:rPr>
          <w:rFonts w:ascii="Times New Roman" w:hAnsi="Times New Roman" w:cs="Times New Roman"/>
          <w:sz w:val="28"/>
          <w:szCs w:val="28"/>
        </w:rPr>
        <w:t xml:space="preserve"> по поводу бесплодия</w:t>
      </w:r>
      <w:r w:rsidRPr="006A7E31">
        <w:rPr>
          <w:rFonts w:ascii="Times New Roman" w:hAnsi="Times New Roman" w:cs="Times New Roman"/>
          <w:sz w:val="28"/>
          <w:szCs w:val="28"/>
        </w:rPr>
        <w:t>. У женщин с бесплодием, зарегистрированных для экстракорпорального оплодотворения в северной Индии, распространенность ТЖПО среди пациенток с трубным факторо</w:t>
      </w:r>
      <w:r w:rsidR="006A7E31">
        <w:rPr>
          <w:rFonts w:ascii="Times New Roman" w:hAnsi="Times New Roman" w:cs="Times New Roman"/>
          <w:sz w:val="28"/>
          <w:szCs w:val="28"/>
        </w:rPr>
        <w:t>м бесплодия составила 48,5%</w:t>
      </w:r>
      <w:r w:rsidRPr="006A7E31">
        <w:rPr>
          <w:rFonts w:ascii="Times New Roman" w:hAnsi="Times New Roman" w:cs="Times New Roman"/>
          <w:sz w:val="28"/>
          <w:szCs w:val="28"/>
        </w:rPr>
        <w:t>.</w:t>
      </w:r>
      <w:r w:rsidR="006A7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>МБТ проникает в половые пути 3 способами: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гематогенно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>;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лимфогенно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>;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>• при половом контакте.</w:t>
      </w:r>
    </w:p>
    <w:p w:rsidR="00E57018" w:rsidRPr="006A7E31" w:rsidRDefault="00E5701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31">
        <w:rPr>
          <w:rFonts w:ascii="Times New Roman" w:hAnsi="Times New Roman" w:cs="Times New Roman"/>
          <w:sz w:val="28"/>
          <w:szCs w:val="28"/>
        </w:rPr>
        <w:t xml:space="preserve">В инфекционно-воспалительный процесс может вовлекаться любой орган половой системы женщин, как изолированно, так и в комбинации. Наиболее часто поражены трубы (95–100%), эндометрий (50–60%), яичники (20–30%), шейка матки (5–15%),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 xml:space="preserve"> (2,5</w:t>
      </w:r>
      <w:r w:rsidR="006A7E31">
        <w:rPr>
          <w:rFonts w:ascii="Times New Roman" w:hAnsi="Times New Roman" w:cs="Times New Roman"/>
          <w:sz w:val="28"/>
          <w:szCs w:val="28"/>
        </w:rPr>
        <w:t>%) и влагалище/ вульва (1%)</w:t>
      </w:r>
      <w:r w:rsidRPr="006A7E31">
        <w:rPr>
          <w:rFonts w:ascii="Times New Roman" w:hAnsi="Times New Roman" w:cs="Times New Roman"/>
          <w:sz w:val="28"/>
          <w:szCs w:val="28"/>
        </w:rPr>
        <w:t xml:space="preserve">. Патоморфологическая картина ТЖПО мозаична. На ранних стадиях органы выглядят нормально, никакие отклонения посредством лучевых методов диагностики не обнаруживаются. Первые изменения возникают в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ампулярной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 xml:space="preserve"> области маточных труб, позже визуализируется отек </w:t>
      </w:r>
      <w:proofErr w:type="spellStart"/>
      <w:r w:rsidRPr="006A7E31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6A7E31">
        <w:rPr>
          <w:rFonts w:ascii="Times New Roman" w:hAnsi="Times New Roman" w:cs="Times New Roman"/>
          <w:sz w:val="28"/>
          <w:szCs w:val="28"/>
        </w:rPr>
        <w:t>. Туберкулезный эндометрит часто бывает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 </w:t>
      </w:r>
      <w:r w:rsidRPr="006A7E31">
        <w:rPr>
          <w:rFonts w:ascii="Times New Roman" w:hAnsi="Times New Roman" w:cs="Times New Roman"/>
          <w:sz w:val="28"/>
          <w:szCs w:val="28"/>
        </w:rPr>
        <w:t>очаговым, при распространенном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 </w:t>
      </w:r>
      <w:r w:rsidRPr="006A7E31">
        <w:rPr>
          <w:rFonts w:ascii="Times New Roman" w:hAnsi="Times New Roman" w:cs="Times New Roman"/>
          <w:sz w:val="28"/>
          <w:szCs w:val="28"/>
        </w:rPr>
        <w:t>туберкулезе эндометрия наблюдают изъязвления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, </w:t>
      </w:r>
      <w:r w:rsidRPr="006A7E31">
        <w:rPr>
          <w:rFonts w:ascii="Times New Roman" w:hAnsi="Times New Roman" w:cs="Times New Roman"/>
          <w:sz w:val="28"/>
          <w:szCs w:val="28"/>
        </w:rPr>
        <w:t>казеозный некроз и кровоизлияние. На более поздних стадиях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 ч</w:t>
      </w:r>
      <w:r w:rsidRPr="006A7E31">
        <w:rPr>
          <w:rFonts w:ascii="Times New Roman" w:hAnsi="Times New Roman" w:cs="Times New Roman"/>
          <w:sz w:val="28"/>
          <w:szCs w:val="28"/>
        </w:rPr>
        <w:t>асто образовываются спайки между яичниками и соседними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 </w:t>
      </w:r>
      <w:r w:rsidRPr="006A7E31">
        <w:rPr>
          <w:rFonts w:ascii="Times New Roman" w:hAnsi="Times New Roman" w:cs="Times New Roman"/>
          <w:sz w:val="28"/>
          <w:szCs w:val="28"/>
        </w:rPr>
        <w:t>органами малого таза. Внутриматочные спайки могут привести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 </w:t>
      </w:r>
      <w:r w:rsidRPr="006A7E31">
        <w:rPr>
          <w:rFonts w:ascii="Times New Roman" w:hAnsi="Times New Roman" w:cs="Times New Roman"/>
          <w:sz w:val="28"/>
          <w:szCs w:val="28"/>
        </w:rPr>
        <w:t>к частичной облитерации полости матки. Шейка матки</w:t>
      </w:r>
      <w:r w:rsidR="00155DF8" w:rsidRPr="006A7E31">
        <w:rPr>
          <w:rFonts w:ascii="Times New Roman" w:hAnsi="Times New Roman" w:cs="Times New Roman"/>
          <w:sz w:val="28"/>
          <w:szCs w:val="28"/>
        </w:rPr>
        <w:t xml:space="preserve">, </w:t>
      </w:r>
      <w:r w:rsidRPr="006A7E31">
        <w:rPr>
          <w:rFonts w:ascii="Times New Roman" w:hAnsi="Times New Roman" w:cs="Times New Roman"/>
          <w:sz w:val="28"/>
          <w:szCs w:val="28"/>
        </w:rPr>
        <w:t xml:space="preserve">вульва и влагалище поражаются </w:t>
      </w:r>
      <w:r w:rsidR="00155DF8" w:rsidRPr="006A7E31">
        <w:rPr>
          <w:rFonts w:ascii="Times New Roman" w:hAnsi="Times New Roman" w:cs="Times New Roman"/>
          <w:sz w:val="28"/>
          <w:szCs w:val="28"/>
        </w:rPr>
        <w:t>редко.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5DF8" w:rsidRPr="006A7E31" w:rsidRDefault="00155DF8" w:rsidP="006A7E31">
      <w:pPr>
        <w:rPr>
          <w:rFonts w:ascii="Times New Roman" w:hAnsi="Times New Roman" w:cs="Times New Roman"/>
          <w:b/>
          <w:sz w:val="28"/>
          <w:szCs w:val="28"/>
        </w:rPr>
      </w:pPr>
      <w:r w:rsidRPr="006A7E31">
        <w:rPr>
          <w:rFonts w:ascii="Times New Roman" w:hAnsi="Times New Roman" w:cs="Times New Roman"/>
          <w:b/>
          <w:sz w:val="28"/>
          <w:szCs w:val="28"/>
        </w:rPr>
        <w:t>Клинические признаки ТЖПО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Самый частый симптом ТЖПО, по поводу которого женщины обращаются к врачу, это бесплодие. Заболевание может возникать в любой возрастной группе, но чаще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всегострадают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женщины репродуктивного возраста (15–45 лет). К другим симптомам ТЖПО относят различные нарушения менструального цикла (олиго-,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гипо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дис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-, аменорею, а также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мено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- и метроррагию), тазовую боль и патологические выделения из влагалища. У женщин в постменопаузе туберкулез половых органов характеризуется симптомами, напоминающими злокачественное новообразование эндометрия, такими как постменопаузальное кровотечение,</w:t>
      </w:r>
    </w:p>
    <w:p w:rsidR="00155DF8" w:rsidRPr="006A7E31" w:rsidRDefault="006A7E31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стойкие бели и </w:t>
      </w:r>
      <w:proofErr w:type="spellStart"/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>пиометра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Генитальный туберкулез может протекать под маской или развиваться одновременно с другими гинекологическими и абдоминальными заболеваниями (карцинома половых органов, острый аппендицит, кисты яичников, воспалительные заболевания органов малого таза, внематочная беременность), что привносит дополнительные сложности в раннюю диагностику ТЖПО.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7E31">
        <w:rPr>
          <w:rFonts w:ascii="Times New Roman" w:hAnsi="Times New Roman" w:cs="Times New Roman"/>
          <w:b/>
          <w:sz w:val="28"/>
          <w:szCs w:val="28"/>
        </w:rPr>
        <w:t>Диагностика</w:t>
      </w:r>
      <w:proofErr w:type="spellEnd"/>
      <w:r w:rsidRPr="006A7E31">
        <w:rPr>
          <w:rFonts w:ascii="Times New Roman" w:hAnsi="Times New Roman" w:cs="Times New Roman"/>
          <w:b/>
          <w:sz w:val="28"/>
          <w:szCs w:val="28"/>
        </w:rPr>
        <w:t xml:space="preserve"> ТЖПО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Отсутствие патогномоничных симптомов и низкая настороженность – основные причины несвоевременной диагностики ТЖПО. Симптомы ТЖПО неспецифичны: бесплодие, менструальная дисфункция и хроническая тазовая боль. Диагноз ставят на основании тщательного сбора анамнеза, клинического обследования и надлежащего исследования полученного с помощью эндоскопии патологического материала. Пациенток с хроническими воспалительными заболеваниями органов малого таза, не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lastRenderedPageBreak/>
        <w:t>отвечающих на стандартное лечение антибиотиками, с бесплодием неясной этиологии или женщин с нерегулярным менструальным циклом либо постменопаузальным кровотечением и постоянными выделениями из влагалища обязательно следует обследовать на туберкулез. Факторы риска включают контакт с больным туберкулезом, наличие инфекции в анамнезе, проживание или недавние поездки в эндемичные районы, низкий социально-экономический статус. Не существует единого диагностического теста для подтверждения диагноза ТЖПО.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В основе диагностики лежат высокая степень настороженности, тщательный сбор анамнеза, системное обследование, идентификация </w:t>
      </w:r>
      <w:proofErr w:type="spellStart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Mycobacterium</w:t>
      </w:r>
      <w:proofErr w:type="spellEnd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tuberculosis</w:t>
      </w:r>
      <w:proofErr w:type="spellEnd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различными методами, включая молекулярно-генетические, а т</w:t>
      </w:r>
      <w:r w:rsid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акже методы визуализации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Признаки перенесенного туберкулеза органов дыхания визуализируются на рентгенограммах у 10–75% пациенток</w:t>
      </w:r>
    </w:p>
    <w:p w:rsidR="00155DF8" w:rsidRDefault="006A7E31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>с ТЖПО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Туберкулиновая проба с внутрикожным введением 2 ТЕ туберкули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на (проба Манту) положительна у 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42,6% пациентов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 генитальным туберкулезом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V. </w:t>
      </w:r>
      <w:proofErr w:type="spellStart"/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>Raut</w:t>
      </w:r>
      <w:proofErr w:type="spellEnd"/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>соавт</w:t>
      </w:r>
      <w:proofErr w:type="spellEnd"/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(2001 г.) 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обнаружили, что у женщин с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лапароскопически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диагностированным ТЖПО чувствительность пробы Манту составляет 55%, а специфичность – 80%. Важным методом диагностики ТЖПО служит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гистеросальпингография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(ГСГ), которая позволяет оценить внутреннюю структуру женских половых путей и проходимость маточных труб. Патологические изменения, характерные для ТЖПО, включают дилатацию маточных труб, их окклюзию. Контур пораженной трубы неровный, регистрируют картину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гидросальпинкса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 четкообразной деформацией («нитка бус»), окклюзию маточных труб и спайки в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перитубарной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области, которые могут проявляться в виде разлива кон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траста, иногда – в виде штопора. 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Туберкулез следует заподозрить при наличии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синехий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трубной непроходимости в переходной зоне между перешейком и ампулой, множественных сужений, </w:t>
      </w:r>
      <w:proofErr w:type="spellStart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обызвествленных</w:t>
      </w:r>
      <w:proofErr w:type="spellEnd"/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лимфатических узлов, неравномерных линейных или узелковых обызвествлений в области придатков (рис. 1, </w:t>
      </w:r>
      <w:r w:rsidR="00155DF8"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a, b</w:t>
      </w:r>
      <w:r w:rsidR="00155DF8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).</w:t>
      </w:r>
    </w:p>
    <w:p w:rsidR="006A7E31" w:rsidRDefault="006A7E31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12180" cy="261556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31" w:rsidRDefault="006A7E31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Рис. 1, 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  <w:lang w:val="en-US"/>
        </w:rPr>
        <w:t>a</w:t>
      </w: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>-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Множественные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t>обызвествленные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лимфатические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>узлы у больной ТЖПО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t>Обызвествленные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лимфатические узлы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в области малого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t>таза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(длинные тонкие стрелки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)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>и по ходу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фаллопиевых труб.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lastRenderedPageBreak/>
        <w:t>Неравномерный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контур матки, ее емкость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>снижена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b -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t>Cлева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видна большая тень кальцинированного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яичника.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Cs w:val="28"/>
        </w:rPr>
        <w:t>Гидросальпинкс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дистальной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Cs w:val="28"/>
        </w:rPr>
        <w:t>части обеих труб.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Изменения матки при туберкулезе могут иметь неспецифические признаки, такие как образование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синехий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искажение контура матки, ее облитерация, полостные, венозные и лимфатические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интравазации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Существуют и специфические признаки: «воротниковый» абсцесс, «Т-образная» и «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псевдооднорогая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» матка. Хроническая инфекция может привести к обширному разрушению эндо- 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миометрия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что вызывает полную облитерацию полости матки – так называемый синдром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Неттера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На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ГСГ в такой ситуации он выглядит как палец в перчатке, состоящий из цервикального кан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ала и небольшой части матки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Туберкулез шейки матки встречается редко, так как многослойный эпителий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эктоцервикса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естественно устойчив к проникновению бактерий, следовательно, туберкулез шейки матки в основном является вторичным по отношению к туберкулезу фа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ллопиевых труб и эндометрия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Поражение шейки матки визуализируется при ГСГ как неравномерность контуров («зубчатый»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эндоцервикальный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канал) и вып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ячивание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псевдодивертикулов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Туберкулез шейки матки чаще всего ошибочно интерпретируют как рак, ввиду чего необходима биопсия с патоморфологическим и молекулярно-генетическим исследованием полученных тканей. При ультразвуковом исследовании (УЗИ) получаемая картина разнородна. Фаллопиевы трубы могут оказаться расширенными, утолщенными, быть заполненными </w:t>
      </w:r>
      <w:proofErr w:type="gram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се-розным</w:t>
      </w:r>
      <w:proofErr w:type="gram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отделяемым (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) или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казеозом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пио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-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). Эндометрий поражается в 60–90% случаев генитального туберкулеза, что выражается в патологическом размере М-эхо, а увеличение матки может быть связано с заполнением ее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казеозом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Эндометрий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эхоскопически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неоднороден, с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гиперэхогенными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областями, обусловленными очагами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кальцификации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или фиброза, визуализируются внутриматочные спайки, полость матки деформирована. Эндометрий может истончаться или утолщаться, возможны облитерация рогов, неоднородное увеличение яичников и спайки в области придатков. Впрочем, УЗИ-картина при ТЖПО может выглядеть и нормальной. Очень помогает в диагностике лапароскопия, поскольку она позволяет визуально оценить состояние яичников, фаллопиевых труб, брюшины, а также выполнить биопсию подозрительных очагов.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Лапароскопически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могут обнаруживаться бугорки, отек и сужения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ампулярного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отдела труб,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бусинчатость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маточных труб,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перитубарные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спайки,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периовариальные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спайки,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тубоовариальные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образования,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ригидность труб. 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Baxi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соавт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(2011 г.)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показали, что чувствительность, специфичность и прогностическая ценность патоморфологического исследования материала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полученного при лапароскопии,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составляют 85,7, 22,2 и 77% соответственно по сравнению с ПЦР. Идеальным временем для взятия образца эндометрия путем выскабливания стенок полости матки является поздняя секреторная фаза менструального цикла, которая благоприятна для обнаружения классических г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игантских клеток и бугорков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Гистероскопия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позволяет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эндоскопически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осмотреть полость матки.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Гистероскопическая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картина при ТЖПО может выглядеть нормально при отсутствии туберкулеза эндометрия и на ранних стадиях заболевания. Могут визуализироваться бугорки, внутриматочные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синехии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различной степени, вплоть до облитерации полос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ти матки (синдром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Ашермана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)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Если обнаружены выраженные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lastRenderedPageBreak/>
        <w:t>синехии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целесообразно сразу же провести их коагуляцию при помощи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электрокаутера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или лазера. Лапароскопия, или тес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т с красителем (метиленовый си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ний), выполняемый под общей анестезией, служит наиболее надежным методом диагностики ТЖПО, в особенности при заболеваниях маточных труб, яичников и брюшины. Проведение лапароскопии одновременно с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гистероскопией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повышает эффективность исследования и снижает риск развития осложнений. При лапароскопии необходимо тщательно осмотреть брюшную полость, поворачивая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лапароскоп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на 360° (малый таз с половыми органами, затем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илеоцекальная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область, восходящая ободочная кишка, печеночный изгиб, печень, желчный пузырь, 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желудок, вся тонкая кишка, нис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ходящая кишка, сальник и вся брюшина) с целью визуализации иных локализаций туберкулеза. В стадии активного воспаления обнаруживают гиперемию, отек, заполненные жидкостью карманы, милиарные бугорки, бело-желтые непрозрачные пятна на м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атке, маточных трубах, яичниках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и брюшине. Также в стадии активного воспаления могут наблюдаться застойные явления, отеки и спайки в органах малого таза с множеством заполненных жидкостью карманов. На фаллопиевых трубах и матке имеются милиарные бугорки, бело-желтые и непрозрачные бляшки. В хронической стадии возможно зафиксировать изменение размера и формы труб с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агглютинированными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фимбриями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различные типы блока труб (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фимбриальный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срединный или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роговой блок), их утолщение,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казеозные очаги пиосальпинкса.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Для хронической стадии ТЖПО типичны следующие отклонения: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•  желтые мелкие узелки на трубах (узелковый сальпингит);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• короткие и опухшие трубы с агглютинирующими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фимбриями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(пятнистый сальпингит);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• одно- или двусторонний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ретортовидными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трубками за счет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агглютинации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фимбрий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;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• пиосальпинкс (как правило, двусторонний), трубы деформированы казеозным материалом с яйцевидной бело-желтой растянутой ампулой с плохой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васкуляризацией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;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• казеозные узелки.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Типичная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лапароскопическая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картина при ТЖПО представлена на рис. 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2</w:t>
      </w:r>
    </w:p>
    <w:p w:rsidR="00155DF8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269" cy="2398539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73" cy="24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Cs/>
          <w:i/>
          <w:iCs/>
        </w:rPr>
      </w:pPr>
      <w:r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Рис. 2 </w:t>
      </w:r>
      <w:r w:rsidRPr="009F0198">
        <w:rPr>
          <w:rFonts w:ascii="Times New Roman" w:eastAsia="MyriadPro-BoldCond" w:hAnsi="Times New Roman" w:cs="Times New Roman"/>
          <w:bCs/>
        </w:rPr>
        <w:t xml:space="preserve">ТЖПО, </w:t>
      </w:r>
      <w:proofErr w:type="spellStart"/>
      <w:r w:rsidRPr="009F0198">
        <w:rPr>
          <w:rFonts w:ascii="Times New Roman" w:eastAsia="MyriadPro-BoldCond" w:hAnsi="Times New Roman" w:cs="Times New Roman"/>
          <w:bCs/>
        </w:rPr>
        <w:t>казеомы</w:t>
      </w:r>
      <w:proofErr w:type="spellEnd"/>
      <w:r w:rsidRPr="009F0198">
        <w:rPr>
          <w:rFonts w:ascii="Times New Roman" w:eastAsia="MyriadPro-BoldCond" w:hAnsi="Times New Roman" w:cs="Times New Roman"/>
          <w:bCs/>
        </w:rPr>
        <w:t xml:space="preserve"> в </w:t>
      </w:r>
      <w:proofErr w:type="spellStart"/>
      <w:r w:rsidRPr="009F0198">
        <w:rPr>
          <w:rFonts w:ascii="Times New Roman" w:eastAsia="MyriadPro-BoldCond" w:hAnsi="Times New Roman" w:cs="Times New Roman"/>
          <w:bCs/>
        </w:rPr>
        <w:t>дугласовом</w:t>
      </w:r>
      <w:proofErr w:type="spellEnd"/>
      <w:r w:rsidRPr="009F0198">
        <w:rPr>
          <w:rFonts w:ascii="Times New Roman" w:eastAsia="MyriadPro-BoldCond" w:hAnsi="Times New Roman" w:cs="Times New Roman"/>
          <w:bCs/>
        </w:rPr>
        <w:t xml:space="preserve"> пространстве (</w:t>
      </w:r>
      <w:r w:rsidRPr="009F0198">
        <w:rPr>
          <w:rFonts w:ascii="Times New Roman" w:eastAsia="MyriadPro-BoldCond" w:hAnsi="Times New Roman" w:cs="Times New Roman"/>
          <w:bCs/>
          <w:i/>
          <w:iCs/>
        </w:rPr>
        <w:t xml:space="preserve">одиночная </w:t>
      </w:r>
      <w:r w:rsidRPr="009F0198">
        <w:rPr>
          <w:rFonts w:ascii="Times New Roman" w:eastAsia="MyriadPro-BoldCond" w:hAnsi="Times New Roman" w:cs="Times New Roman"/>
          <w:bCs/>
          <w:i/>
          <w:iCs/>
        </w:rPr>
        <w:t>стрелка</w:t>
      </w:r>
      <w:r w:rsidRPr="009F0198">
        <w:rPr>
          <w:rFonts w:ascii="Times New Roman" w:eastAsia="MyriadPro-BoldCond" w:hAnsi="Times New Roman" w:cs="Times New Roman"/>
          <w:bCs/>
        </w:rPr>
        <w:t>) и на брюшине (</w:t>
      </w:r>
      <w:r w:rsidRPr="009F0198">
        <w:rPr>
          <w:rFonts w:ascii="Times New Roman" w:eastAsia="MyriadPro-BoldCond" w:hAnsi="Times New Roman" w:cs="Times New Roman"/>
          <w:bCs/>
          <w:i/>
          <w:iCs/>
        </w:rPr>
        <w:t>двойная стрелка</w:t>
      </w:r>
      <w:r w:rsidRPr="009F0198">
        <w:rPr>
          <w:rFonts w:ascii="Times New Roman" w:eastAsia="MyriadPro-BoldCond" w:hAnsi="Times New Roman" w:cs="Times New Roman"/>
          <w:bCs/>
        </w:rPr>
        <w:t>).</w:t>
      </w:r>
    </w:p>
    <w:p w:rsidR="00155DF8" w:rsidRPr="009F0198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Cs/>
          <w:i/>
          <w:iCs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lastRenderedPageBreak/>
        <w:t xml:space="preserve">Наблюдали высокую (48%) частоту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перипеченочных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сине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хий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(синдром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Фитца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–Хью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–</w:t>
      </w:r>
      <w:proofErr w:type="spellStart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Кертиса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) у больных ТЖПО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Зарегистрировано увеличение числа осложнений при проведении лапароскопии у пациенток с туберкулезом половых органов по сравнению с нетуберкулезными пациентками (31%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vs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4%): затруднение визуализации малого таза за счет спаечного процесса (10,3%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vs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1,3%), кровотечение (2,3%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vs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0%), перитонит (8%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vs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1,8%). Выполнение лапароскопии при ТЖПО затруднено ввиду выраженного спаечного процесса, поэтому операцию должны выполнять опытные гинекологи.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Микробиологическое исследование патологического материала при ТЖПО методом посева на плотные питательные среды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малоинформативно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в связи с чем необходимо проводить ПЦР и применять другие молекулярно-диагностические методы.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/>
          <w:bCs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b/>
          <w:bCs/>
          <w:color w:val="000000"/>
          <w:sz w:val="28"/>
          <w:szCs w:val="28"/>
        </w:rPr>
        <w:t>Бесплодие при генитальном туберкулезе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 первичное, и вторич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ное бесплодие возникают у боль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ных ТЖПО в 40–80% сл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учаев по следующим причинам: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• Трубные факторы: 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одно- и двусторонняя непроходи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мость маточных тру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б, потеря функции маточных труб из-за повреждения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фимбрий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периса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льпингит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вызы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вающий спайки и об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разование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тубоовариальных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масс, а также одно- или двусторонний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гидросальпинкс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с об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струкцией или без не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е, влияющие на оплодотворение и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имплантацию эмбриона.</w:t>
      </w: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• Эндокринная дисф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ункция, хроническая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ановуляция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антигонадотропный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эффект </w:t>
      </w:r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M. </w:t>
      </w:r>
      <w:proofErr w:type="spellStart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tuberculosis</w:t>
      </w:r>
      <w:proofErr w:type="spellEnd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даже в цикле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экстракорпорального 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оплодотворения, низкое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качество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эмбриона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из-за дефек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та внутреннего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ооцитарного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фак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тора и сниженной про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дукции прогестерона (дефект лю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теиновой фазы).</w:t>
      </w:r>
    </w:p>
    <w:p w:rsidR="006A7E31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• Маточные (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эндометриальные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) факторы: ТЖПО в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лияет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рецептивность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энд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ометрия, что приводит к нарушению его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васкул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яризации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образованию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синехий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</w:t>
      </w:r>
    </w:p>
    <w:p w:rsidR="00155DF8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Описан случай прежд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евременных родов ребенка, у ко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торого имелся врожден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ный милиарный туберкулез с множественными 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перфорациями кишечника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Обостре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ние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латентного генитального т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уберкулеза при </w:t>
      </w:r>
      <w:proofErr w:type="spellStart"/>
      <w:proofErr w:type="gram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экстракорпораль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-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ном</w:t>
      </w:r>
      <w:proofErr w:type="gram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оплодотворении и бере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менности описано H.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Huang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со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авт</w:t>
      </w:r>
      <w:proofErr w:type="spellEnd"/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. (2009 г.)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 Два случа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я врожденного туберкулеза зарегистрированы A.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Das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соавт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(2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008 г.)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Из них 1-й случай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представлен у ребенка в воз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расте 12 дней, у матери которо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го зарегистрировали сим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птомы туберкулеза в I триместре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беременности, но диагноз н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е поставили до тех пор, пока не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появились симптомы у ребенка. </w:t>
      </w:r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M. </w:t>
      </w:r>
      <w:proofErr w:type="spellStart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tuberculosis</w:t>
      </w:r>
      <w:proofErr w:type="spellEnd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обнаружили </w:t>
      </w:r>
      <w:proofErr w:type="gram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 желудочном аспирате</w:t>
      </w:r>
      <w:proofErr w:type="gram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мла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денца, причем молекулярно-гене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тическое исследова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ние подтвердило идентичность возбуди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теля матери и ребенка. Во 2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-м случае туберкулез диагности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ровали у новор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ожденного в возрасте 45 дней: в аспирате его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желудка нашли </w:t>
      </w:r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 xml:space="preserve">M. </w:t>
      </w:r>
      <w:proofErr w:type="spellStart"/>
      <w:r w:rsidRPr="006A7E31">
        <w:rPr>
          <w:rFonts w:ascii="Times New Roman" w:eastAsia="MyriadPro-BoldCond" w:hAnsi="Times New Roman" w:cs="Times New Roman"/>
          <w:i/>
          <w:iCs/>
          <w:color w:val="000000"/>
          <w:sz w:val="28"/>
          <w:szCs w:val="28"/>
        </w:rPr>
        <w:t>tuberculosis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. При этом у матери каких-либо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симптомов не выявили, равно как и не обн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аружили контак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тов с инфекцией, но в би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оптате эндометрия зафиксировали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признак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>и туберкулезного воспаления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.</w:t>
      </w: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Pr="006A7E31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155DF8" w:rsidRPr="006A7E31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/>
          <w:bCs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155DF8" w:rsidRDefault="00155DF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Следует признать, что ТЖПО не является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редким забо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леванием, но его часто уп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ускают из виду. Основных причин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для поздней диагностики 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2: нечеткие клинические призна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ки и низкий уровень нас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тороженности. Поскольку бесплодие – это частое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осл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ожнение ТЖПО, всех </w:t>
      </w:r>
      <w:proofErr w:type="spellStart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инфертильных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женщин необходимо обсл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едовать на туберкулез в полном объеме: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туберкулинодиагн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остика</w:t>
      </w:r>
      <w:proofErr w:type="spellEnd"/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ультразвуковое исследо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вание, </w:t>
      </w:r>
      <w:proofErr w:type="spellStart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гистеросальпингография</w:t>
      </w:r>
      <w:proofErr w:type="spellEnd"/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, в сл</w:t>
      </w:r>
      <w:r w:rsidR="009F0198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ожных случаях – диагностическая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лапароскоп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ия с обязательным взятием мате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риала для патоморфоло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 xml:space="preserve">гического и микробиологического </w:t>
      </w:r>
      <w:r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исследо</w:t>
      </w:r>
      <w:r w:rsidR="006A7E31" w:rsidRPr="006A7E31">
        <w:rPr>
          <w:rFonts w:ascii="Times New Roman" w:eastAsia="MyriadPro-BoldCond" w:hAnsi="Times New Roman" w:cs="Times New Roman"/>
          <w:color w:val="000000"/>
          <w:sz w:val="28"/>
          <w:szCs w:val="28"/>
        </w:rPr>
        <w:t>ваний.</w:t>
      </w: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color w:val="000000"/>
          <w:sz w:val="28"/>
          <w:szCs w:val="28"/>
        </w:rPr>
      </w:pPr>
    </w:p>
    <w:p w:rsidR="009F0198" w:rsidRDefault="009F0198" w:rsidP="006A7E31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/>
          <w:color w:val="000000"/>
          <w:sz w:val="28"/>
          <w:szCs w:val="28"/>
        </w:rPr>
      </w:pPr>
      <w:r w:rsidRPr="009F0198">
        <w:rPr>
          <w:rFonts w:ascii="Times New Roman" w:eastAsia="MyriadPro-BoldCond" w:hAnsi="Times New Roman" w:cs="Times New Roman"/>
          <w:b/>
          <w:color w:val="000000"/>
          <w:sz w:val="28"/>
          <w:szCs w:val="28"/>
        </w:rPr>
        <w:lastRenderedPageBreak/>
        <w:t xml:space="preserve">Список литературы: </w:t>
      </w:r>
    </w:p>
    <w:p w:rsidR="009F0198" w:rsidRDefault="009F0198" w:rsidP="009F0198">
      <w:pPr>
        <w:autoSpaceDE w:val="0"/>
        <w:autoSpaceDN w:val="0"/>
        <w:adjustRightInd w:val="0"/>
        <w:spacing w:after="0" w:line="240" w:lineRule="auto"/>
        <w:rPr>
          <w:rFonts w:ascii="Times New Roman" w:eastAsia="MyriadPro-BoldCond" w:hAnsi="Times New Roman" w:cs="Times New Roman"/>
          <w:b/>
          <w:color w:val="000000"/>
          <w:sz w:val="28"/>
          <w:szCs w:val="28"/>
        </w:rPr>
      </w:pP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198">
        <w:rPr>
          <w:rFonts w:ascii="Times New Roman" w:hAnsi="Times New Roman" w:cs="Times New Roman"/>
          <w:sz w:val="28"/>
          <w:szCs w:val="28"/>
        </w:rPr>
        <w:t xml:space="preserve">Васильева И.А., Тестов В.В.,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Стерликов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С.А. Эпидемическая ситуация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</w:rPr>
        <w:t xml:space="preserve">по туберкулезу в годы пандемии COVID-19 – 2020–2021 гг. </w:t>
      </w:r>
      <w:r w:rsidRPr="009F0198">
        <w:rPr>
          <w:rFonts w:ascii="Times New Roman" w:hAnsi="Times New Roman" w:cs="Times New Roman"/>
          <w:i/>
          <w:iCs/>
          <w:sz w:val="28"/>
          <w:szCs w:val="28"/>
        </w:rPr>
        <w:t>Туберкулез</w:t>
      </w:r>
      <w:r w:rsidRPr="009F01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i/>
          <w:iCs/>
          <w:sz w:val="28"/>
          <w:szCs w:val="28"/>
        </w:rPr>
        <w:t xml:space="preserve">и болезни легких. </w:t>
      </w:r>
      <w:r w:rsidRPr="009F0198">
        <w:rPr>
          <w:rFonts w:ascii="Times New Roman" w:hAnsi="Times New Roman" w:cs="Times New Roman"/>
          <w:sz w:val="28"/>
          <w:szCs w:val="28"/>
        </w:rPr>
        <w:t>2022;100(3):6-12 [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Vasilyeva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IA,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Testov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VV,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Sterlikov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SA.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Epidemiological situation in tuberculosis during the COVID-19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pandemic – 2020–2021. Tuberculosis and Lung Diseases. </w:t>
      </w:r>
      <w:r w:rsidRPr="009F0198">
        <w:rPr>
          <w:rFonts w:ascii="Times New Roman" w:hAnsi="Times New Roman" w:cs="Times New Roman"/>
          <w:sz w:val="28"/>
          <w:szCs w:val="28"/>
        </w:rPr>
        <w:t>2022;100(3):6-12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Russian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>)]. DOI:10.21292/2075-1230-2022-100-3-6-12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198">
        <w:rPr>
          <w:rFonts w:ascii="Times New Roman" w:hAnsi="Times New Roman" w:cs="Times New Roman"/>
          <w:sz w:val="28"/>
          <w:szCs w:val="28"/>
        </w:rPr>
        <w:t>Клинические рекомендации «Туберкулез у взрослых». М.: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</w:rPr>
        <w:t>ЦЕНТРМАГ, 2022 [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Klinicheskie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rekomendatsii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Tuberkulez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Pr="009F0198">
        <w:rPr>
          <w:rFonts w:ascii="Times New Roman" w:hAnsi="Times New Roman" w:cs="Times New Roman"/>
          <w:sz w:val="28"/>
          <w:szCs w:val="28"/>
        </w:rPr>
        <w:t>vzroslykh</w:t>
      </w:r>
      <w:proofErr w:type="spellEnd"/>
      <w:r w:rsidRPr="009F0198">
        <w:rPr>
          <w:rFonts w:ascii="Times New Roman" w:hAnsi="Times New Roman" w:cs="Times New Roman"/>
          <w:sz w:val="28"/>
          <w:szCs w:val="28"/>
        </w:rPr>
        <w:t>".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Moscow: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TsENTRMAG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>, 2022 (in Russian)].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0198">
        <w:rPr>
          <w:rFonts w:ascii="Times New Roman" w:hAnsi="Times New Roman" w:cs="Times New Roman"/>
          <w:sz w:val="28"/>
          <w:szCs w:val="28"/>
          <w:lang w:val="en-US"/>
        </w:rPr>
        <w:t>Reis-de-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Carvalho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C, Monteiro J,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Calhaz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>-Jorge C. Genital tuberculosis role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in female infertility in Portugal. </w:t>
      </w:r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Arch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Gynecol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Obstet.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2021;304(3):809-14.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</w:rPr>
        <w:t>DOI:10.1007/s00404-020-05956-x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Iyer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VK, Malhotra N, Singh UB, et al.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Immunohistochemical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evaluation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of infiltrating immune cells in endometrial biopsy of female genital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tuberculosis.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Eur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J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Obstet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Gynecol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Reprod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Biol. </w:t>
      </w:r>
      <w:proofErr w:type="gramStart"/>
      <w:r w:rsidRPr="009F0198">
        <w:rPr>
          <w:rFonts w:ascii="Times New Roman" w:hAnsi="Times New Roman" w:cs="Times New Roman"/>
          <w:sz w:val="28"/>
          <w:szCs w:val="28"/>
          <w:lang w:val="en-US"/>
        </w:rPr>
        <w:t>2021;267:174</w:t>
      </w:r>
      <w:proofErr w:type="gramEnd"/>
      <w:r w:rsidRPr="009F0198">
        <w:rPr>
          <w:rFonts w:ascii="Times New Roman" w:hAnsi="Times New Roman" w:cs="Times New Roman"/>
          <w:sz w:val="28"/>
          <w:szCs w:val="28"/>
          <w:lang w:val="en-US"/>
        </w:rPr>
        <w:t>-8.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0198">
        <w:rPr>
          <w:rFonts w:ascii="Times New Roman" w:hAnsi="Times New Roman" w:cs="Times New Roman"/>
          <w:sz w:val="28"/>
          <w:szCs w:val="28"/>
        </w:rPr>
        <w:t>DOI:10.1016/j.ejogrb</w:t>
      </w:r>
      <w:proofErr w:type="gramEnd"/>
      <w:r w:rsidRPr="009F0198">
        <w:rPr>
          <w:rFonts w:ascii="Times New Roman" w:hAnsi="Times New Roman" w:cs="Times New Roman"/>
          <w:sz w:val="28"/>
          <w:szCs w:val="28"/>
        </w:rPr>
        <w:t>.2021.10.031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Bagchi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B, Chatterjee S,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Gon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Chowdhury R. Role of latent female genital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tuberculosis in recurrent early pregnancy loss: A retrospective analysis.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J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Reprod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Biomed.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2019;17(12):929-34. DOI:10.18502/</w:t>
      </w:r>
      <w:proofErr w:type="gramStart"/>
      <w:r w:rsidRPr="009F0198">
        <w:rPr>
          <w:rFonts w:ascii="Times New Roman" w:hAnsi="Times New Roman" w:cs="Times New Roman"/>
          <w:sz w:val="28"/>
          <w:szCs w:val="28"/>
          <w:lang w:val="en-US"/>
        </w:rPr>
        <w:t>ijrm.v</w:t>
      </w:r>
      <w:proofErr w:type="gramEnd"/>
      <w:r w:rsidRPr="009F0198">
        <w:rPr>
          <w:rFonts w:ascii="Times New Roman" w:hAnsi="Times New Roman" w:cs="Times New Roman"/>
          <w:sz w:val="28"/>
          <w:szCs w:val="28"/>
          <w:lang w:val="en-US"/>
        </w:rPr>
        <w:t>17i12.5799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0198">
        <w:rPr>
          <w:rFonts w:ascii="Times New Roman" w:hAnsi="Times New Roman" w:cs="Times New Roman"/>
          <w:sz w:val="28"/>
          <w:szCs w:val="28"/>
          <w:lang w:val="en-US"/>
        </w:rPr>
        <w:t>Feng Q, Hu X, Zhao J, et al. Female genital tuberculosis presented with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primary infertility and persistent CA-125 elevation: A case report. </w:t>
      </w:r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Ann</w:t>
      </w:r>
      <w:r w:rsidRPr="009F01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Med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Surg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Lond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). </w:t>
      </w:r>
      <w:proofErr w:type="gramStart"/>
      <w:r w:rsidRPr="009F0198">
        <w:rPr>
          <w:rFonts w:ascii="Times New Roman" w:hAnsi="Times New Roman" w:cs="Times New Roman"/>
          <w:sz w:val="28"/>
          <w:szCs w:val="28"/>
          <w:lang w:val="en-US"/>
        </w:rPr>
        <w:t>2022;78:103683</w:t>
      </w:r>
      <w:proofErr w:type="gram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9F0198">
        <w:rPr>
          <w:rFonts w:ascii="Times New Roman" w:hAnsi="Times New Roman" w:cs="Times New Roman"/>
          <w:sz w:val="28"/>
          <w:szCs w:val="28"/>
          <w:lang w:val="en-US"/>
        </w:rPr>
        <w:t>DOI:10.1016/j.amsu</w:t>
      </w:r>
      <w:proofErr w:type="gramEnd"/>
      <w:r w:rsidRPr="009F0198">
        <w:rPr>
          <w:rFonts w:ascii="Times New Roman" w:hAnsi="Times New Roman" w:cs="Times New Roman"/>
          <w:sz w:val="28"/>
          <w:szCs w:val="28"/>
          <w:lang w:val="en-US"/>
        </w:rPr>
        <w:t>.2022.103683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0198">
        <w:rPr>
          <w:rFonts w:ascii="Times New Roman" w:hAnsi="Times New Roman" w:cs="Times New Roman"/>
          <w:sz w:val="28"/>
          <w:szCs w:val="28"/>
          <w:lang w:val="en-US"/>
        </w:rPr>
        <w:t>Tiwari P. Genital tuberculosis screening at an academic fertility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center in the United States. </w:t>
      </w:r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Am J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Obstet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Gynecol.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>2021;224(6):632.</w:t>
      </w:r>
      <w:r w:rsidRPr="009F0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0198">
        <w:rPr>
          <w:rFonts w:ascii="Times New Roman" w:hAnsi="Times New Roman" w:cs="Times New Roman"/>
          <w:sz w:val="28"/>
          <w:szCs w:val="28"/>
        </w:rPr>
        <w:t>DOI:10.1016/j.ajog</w:t>
      </w:r>
      <w:proofErr w:type="gramEnd"/>
      <w:r w:rsidRPr="009F0198">
        <w:rPr>
          <w:rFonts w:ascii="Times New Roman" w:hAnsi="Times New Roman" w:cs="Times New Roman"/>
          <w:sz w:val="28"/>
          <w:szCs w:val="28"/>
        </w:rPr>
        <w:t>.2021.02.001</w:t>
      </w:r>
    </w:p>
    <w:p w:rsidR="009F0198" w:rsidRPr="009F0198" w:rsidRDefault="009F0198" w:rsidP="009F019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9F0198" w:rsidRPr="009F0198">
          <w:footerReference w:type="default" r:id="rId7"/>
          <w:pgSz w:w="12240" w:h="15840"/>
          <w:pgMar w:top="1500" w:right="800" w:bottom="580" w:left="820" w:header="0" w:footer="396" w:gutter="0"/>
          <w:pgNumType w:start="4"/>
          <w:cols w:space="720"/>
        </w:sectPr>
      </w:pP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Ahmadi F,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Zafarani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F,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Shahrzad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GS. </w:t>
      </w:r>
      <w:proofErr w:type="spellStart"/>
      <w:r w:rsidRPr="009F0198">
        <w:rPr>
          <w:rFonts w:ascii="Times New Roman" w:hAnsi="Times New Roman" w:cs="Times New Roman"/>
          <w:sz w:val="28"/>
          <w:szCs w:val="28"/>
          <w:lang w:val="en-US"/>
        </w:rPr>
        <w:t>Hysterosalpingographic</w:t>
      </w:r>
      <w:proofErr w:type="spellEnd"/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appearances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  <w:lang w:val="en-US"/>
        </w:rPr>
        <w:t xml:space="preserve">of female genital tract tuberculosis: Part II: Uterus.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J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Fertil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Steril</w:t>
      </w:r>
      <w:proofErr w:type="spellEnd"/>
      <w:r w:rsidRPr="009F0198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9F01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0198">
        <w:rPr>
          <w:rFonts w:ascii="Times New Roman" w:hAnsi="Times New Roman" w:cs="Times New Roman"/>
          <w:sz w:val="28"/>
          <w:szCs w:val="28"/>
        </w:rPr>
        <w:t>202</w:t>
      </w:r>
      <w:r w:rsidRPr="009F0198">
        <w:rPr>
          <w:rFonts w:ascii="Times New Roman" w:hAnsi="Times New Roman" w:cs="Times New Roman"/>
          <w:sz w:val="28"/>
          <w:szCs w:val="28"/>
        </w:rPr>
        <w:t>4;8(1):13-20.</w:t>
      </w:r>
    </w:p>
    <w:p w:rsidR="00E56ABD" w:rsidRDefault="00E56ABD" w:rsidP="00E56ABD">
      <w:pPr>
        <w:pStyle w:val="a3"/>
        <w:rPr>
          <w:rFonts w:ascii="Cambria"/>
          <w:sz w:val="21"/>
        </w:rPr>
      </w:pPr>
    </w:p>
    <w:p w:rsidR="00E56ABD" w:rsidRPr="00E56ABD" w:rsidRDefault="00E56ABD">
      <w:pPr>
        <w:rPr>
          <w:rFonts w:ascii="Times New Roman" w:eastAsia="Times New Roman" w:hAnsi="Times New Roman" w:cs="Times New Roman"/>
          <w:lang w:val="pt-PT"/>
        </w:rPr>
      </w:pPr>
    </w:p>
    <w:sectPr w:rsidR="00E56ABD" w:rsidRPr="00E56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yriadPro-Bold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DF8" w:rsidRDefault="00155DF8">
    <w:pPr>
      <w:pStyle w:val="a3"/>
      <w:spacing w:line="14" w:lineRule="auto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1649095</wp:posOffset>
              </wp:positionH>
              <wp:positionV relativeFrom="page">
                <wp:posOffset>8685530</wp:posOffset>
              </wp:positionV>
              <wp:extent cx="83820" cy="15049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DF8" w:rsidRDefault="00155DF8">
                          <w:pPr>
                            <w:spacing w:before="19"/>
                            <w:ind w:left="20"/>
                            <w:rPr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18577"/>
                              <w:w w:val="107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198">
                            <w:rPr>
                              <w:noProof/>
                              <w:color w:val="918577"/>
                              <w:w w:val="107"/>
                              <w:sz w:val="17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129.85pt;margin-top:683.9pt;width:6.6pt;height:1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" filled="f" stroked="f">
              <v:textbox inset="0,0,0,0">
                <w:txbxContent>
                  <w:p w:rsidR="00155DF8" w:rsidRDefault="00155DF8">
                    <w:pPr>
                      <w:spacing w:before="19"/>
                      <w:ind w:left="20"/>
                      <w:rPr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color w:val="918577"/>
                        <w:w w:val="107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0198">
                      <w:rPr>
                        <w:noProof/>
                        <w:color w:val="918577"/>
                        <w:w w:val="107"/>
                        <w:sz w:val="17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8048D"/>
    <w:multiLevelType w:val="hybridMultilevel"/>
    <w:tmpl w:val="5C20A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A1297"/>
    <w:multiLevelType w:val="hybridMultilevel"/>
    <w:tmpl w:val="5C20A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71153"/>
    <w:multiLevelType w:val="hybridMultilevel"/>
    <w:tmpl w:val="055E4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23080"/>
    <w:multiLevelType w:val="hybridMultilevel"/>
    <w:tmpl w:val="5C20A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D2458"/>
    <w:multiLevelType w:val="hybridMultilevel"/>
    <w:tmpl w:val="168C5DBA"/>
    <w:lvl w:ilvl="0" w:tplc="58DC7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532577"/>
    <w:multiLevelType w:val="hybridMultilevel"/>
    <w:tmpl w:val="D668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12"/>
    <w:rsid w:val="00155DF8"/>
    <w:rsid w:val="006A7E31"/>
    <w:rsid w:val="00834CE2"/>
    <w:rsid w:val="00974112"/>
    <w:rsid w:val="009F0198"/>
    <w:rsid w:val="00B05D11"/>
    <w:rsid w:val="00D01A5C"/>
    <w:rsid w:val="00E56ABD"/>
    <w:rsid w:val="00E5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8C016"/>
  <w15:chartTrackingRefBased/>
  <w15:docId w15:val="{D60A2B82-8210-4DCA-99D6-4F344430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E56ABD"/>
    <w:pPr>
      <w:widowControl w:val="0"/>
      <w:autoSpaceDE w:val="0"/>
      <w:autoSpaceDN w:val="0"/>
      <w:spacing w:before="97" w:after="0" w:line="251" w:lineRule="exact"/>
      <w:ind w:left="397"/>
      <w:jc w:val="center"/>
      <w:outlineLvl w:val="1"/>
    </w:pPr>
    <w:rPr>
      <w:rFonts w:ascii="Times New Roman" w:eastAsia="Times New Roman" w:hAnsi="Times New Roman" w:cs="Times New Roman"/>
      <w:b/>
      <w:bCs/>
      <w:lang w:val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56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Заголовок1"/>
    <w:basedOn w:val="1"/>
    <w:rsid w:val="00E56ABD"/>
    <w:pPr>
      <w:jc w:val="center"/>
    </w:pPr>
    <w:rPr>
      <w:b/>
      <w:sz w:val="32"/>
    </w:rPr>
  </w:style>
  <w:style w:type="paragraph" w:styleId="a3">
    <w:name w:val="Body Text"/>
    <w:basedOn w:val="a"/>
    <w:link w:val="a4"/>
    <w:uiPriority w:val="1"/>
    <w:qFormat/>
    <w:rsid w:val="00E56A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a4">
    <w:name w:val="Основной текст Знак"/>
    <w:basedOn w:val="a0"/>
    <w:link w:val="a3"/>
    <w:uiPriority w:val="1"/>
    <w:rsid w:val="00E56ABD"/>
    <w:rPr>
      <w:rFonts w:ascii="Times New Roman" w:eastAsia="Times New Roman" w:hAnsi="Times New Roman" w:cs="Times New Roman"/>
      <w:lang w:val="pt-PT"/>
    </w:rPr>
  </w:style>
  <w:style w:type="character" w:customStyle="1" w:styleId="20">
    <w:name w:val="Заголовок 2 Знак"/>
    <w:basedOn w:val="a0"/>
    <w:link w:val="2"/>
    <w:uiPriority w:val="1"/>
    <w:rsid w:val="00E56ABD"/>
    <w:rPr>
      <w:rFonts w:ascii="Times New Roman" w:eastAsia="Times New Roman" w:hAnsi="Times New Roman" w:cs="Times New Roman"/>
      <w:b/>
      <w:bCs/>
      <w:lang w:val="pt-PT"/>
    </w:rPr>
  </w:style>
  <w:style w:type="paragraph" w:styleId="a5">
    <w:name w:val="List Paragraph"/>
    <w:basedOn w:val="a"/>
    <w:uiPriority w:val="34"/>
    <w:qFormat/>
    <w:rsid w:val="009F0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Докторова</dc:creator>
  <cp:keywords/>
  <dc:description/>
  <cp:lastModifiedBy>Ольга Докторова</cp:lastModifiedBy>
  <cp:revision>2</cp:revision>
  <dcterms:created xsi:type="dcterms:W3CDTF">2024-05-19T11:10:00Z</dcterms:created>
  <dcterms:modified xsi:type="dcterms:W3CDTF">2024-05-19T12:02:00Z</dcterms:modified>
</cp:coreProperties>
</file>