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130" w:rsidRPr="00CA2FDF" w:rsidRDefault="00BF7130" w:rsidP="00711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Тема № 6 (12 часов).Биологически-активные добавки. Анализ ассортимента. Хранение. Реализация. Документы, подтверждающие качество.</w:t>
      </w:r>
    </w:p>
    <w:p w:rsidR="00BF7130" w:rsidRPr="00862171" w:rsidRDefault="00BF7130" w:rsidP="00711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F7130" w:rsidRPr="00CA2FDF" w:rsidRDefault="00234E96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8E1F68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90DBA" w:rsidRPr="00CA2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БАД - это композиции натуральных или идентичных натуральным </w:t>
      </w:r>
      <w:proofErr w:type="spellStart"/>
      <w:r w:rsidR="00290DBA" w:rsidRPr="00CA2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биологическиактивных</w:t>
      </w:r>
      <w:proofErr w:type="spellEnd"/>
      <w:r w:rsidR="00290DBA" w:rsidRPr="00CA2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веществ,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растительного, животного или минерального сырья, </w:t>
      </w:r>
      <w:r w:rsidR="00B5642A" w:rsidRPr="00CA2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 также</w:t>
      </w:r>
      <w:r w:rsidR="00290DBA" w:rsidRPr="00CA2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химическими или биологически активными веществами и их комплексами.</w:t>
      </w:r>
    </w:p>
    <w:p w:rsidR="0025750E" w:rsidRPr="00CA2FDF" w:rsidRDefault="0025750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D87DB6" w:rsidRPr="00CA2FDF" w:rsidRDefault="00D87DB6" w:rsidP="003D3E07">
      <w:pPr>
        <w:pStyle w:val="a3"/>
        <w:shd w:val="clear" w:color="auto" w:fill="FFFFFF"/>
        <w:spacing w:before="0" w:beforeAutospacing="0" w:after="150" w:afterAutospacing="0"/>
        <w:jc w:val="center"/>
        <w:divId w:val="1887598908"/>
        <w:rPr>
          <w:bCs/>
          <w:color w:val="000000" w:themeColor="text1"/>
          <w:sz w:val="28"/>
          <w:szCs w:val="28"/>
        </w:rPr>
      </w:pPr>
      <w:r w:rsidRPr="00CA2FDF">
        <w:rPr>
          <w:bCs/>
          <w:color w:val="000000" w:themeColor="text1"/>
          <w:sz w:val="28"/>
          <w:szCs w:val="28"/>
        </w:rPr>
        <w:t>Классификация БАД</w:t>
      </w:r>
    </w:p>
    <w:p w:rsidR="0025750E" w:rsidRPr="00CA2FDF" w:rsidRDefault="0025750E" w:rsidP="003D3E07">
      <w:pPr>
        <w:pStyle w:val="a3"/>
        <w:shd w:val="clear" w:color="auto" w:fill="FFFFFF"/>
        <w:spacing w:before="0" w:beforeAutospacing="0" w:after="150" w:afterAutospacing="0"/>
        <w:jc w:val="center"/>
        <w:divId w:val="1887598908"/>
        <w:rPr>
          <w:bCs/>
          <w:color w:val="000000" w:themeColor="text1"/>
          <w:sz w:val="28"/>
          <w:szCs w:val="28"/>
        </w:rPr>
      </w:pPr>
    </w:p>
    <w:p w:rsidR="00D87DB6" w:rsidRPr="00CA2FDF" w:rsidRDefault="0025750E">
      <w:pPr>
        <w:pStyle w:val="a3"/>
        <w:shd w:val="clear" w:color="auto" w:fill="FFFFFF"/>
        <w:spacing w:before="0" w:beforeAutospacing="0" w:after="150" w:afterAutospacing="0"/>
        <w:divId w:val="1887598908"/>
        <w:rPr>
          <w:bCs/>
          <w:color w:val="000000" w:themeColor="text1"/>
          <w:sz w:val="28"/>
          <w:szCs w:val="28"/>
        </w:rPr>
      </w:pPr>
      <w:r w:rsidRPr="00CA2FDF">
        <w:rPr>
          <w:bCs/>
          <w:color w:val="000000" w:themeColor="text1"/>
          <w:sz w:val="28"/>
          <w:szCs w:val="28"/>
        </w:rPr>
        <w:t xml:space="preserve">  </w:t>
      </w:r>
      <w:r w:rsidR="00D87DB6" w:rsidRPr="00CA2FDF">
        <w:rPr>
          <w:bCs/>
          <w:color w:val="000000" w:themeColor="text1"/>
          <w:sz w:val="28"/>
          <w:szCs w:val="28"/>
        </w:rPr>
        <w:t>1)БАД-</w:t>
      </w:r>
      <w:proofErr w:type="spellStart"/>
      <w:r w:rsidR="00D87DB6" w:rsidRPr="00CA2FDF">
        <w:rPr>
          <w:bCs/>
          <w:color w:val="000000" w:themeColor="text1"/>
          <w:sz w:val="28"/>
          <w:szCs w:val="28"/>
        </w:rPr>
        <w:t>нутрицевтики</w:t>
      </w:r>
      <w:proofErr w:type="spellEnd"/>
      <w:r w:rsidR="00D87DB6" w:rsidRPr="00CA2FDF">
        <w:rPr>
          <w:bCs/>
          <w:color w:val="000000" w:themeColor="text1"/>
          <w:sz w:val="28"/>
          <w:szCs w:val="28"/>
        </w:rPr>
        <w:t xml:space="preserve"> - это биологически активные добавки к пище, применяемые для коррекции химического состава пищи человека.</w:t>
      </w:r>
    </w:p>
    <w:p w:rsidR="00D87DB6" w:rsidRPr="00CA2FDF" w:rsidRDefault="00D87DB6">
      <w:pPr>
        <w:pStyle w:val="a3"/>
        <w:shd w:val="clear" w:color="auto" w:fill="FFFFFF"/>
        <w:spacing w:before="0" w:beforeAutospacing="0" w:after="150" w:afterAutospacing="0"/>
        <w:divId w:val="1887598908"/>
        <w:rPr>
          <w:bCs/>
          <w:color w:val="000000" w:themeColor="text1"/>
          <w:sz w:val="28"/>
          <w:szCs w:val="28"/>
        </w:rPr>
      </w:pPr>
      <w:r w:rsidRPr="00CA2FDF">
        <w:rPr>
          <w:bCs/>
          <w:color w:val="000000" w:themeColor="text1"/>
          <w:sz w:val="28"/>
          <w:szCs w:val="28"/>
        </w:rPr>
        <w:t xml:space="preserve">Они содержат незаменимые пищевые вещества: витамины, </w:t>
      </w:r>
      <w:proofErr w:type="spellStart"/>
      <w:r w:rsidRPr="00CA2FDF">
        <w:rPr>
          <w:bCs/>
          <w:color w:val="000000" w:themeColor="text1"/>
          <w:sz w:val="28"/>
          <w:szCs w:val="28"/>
        </w:rPr>
        <w:t>полинасыщенные</w:t>
      </w:r>
      <w:proofErr w:type="spellEnd"/>
      <w:r w:rsidRPr="00CA2FDF">
        <w:rPr>
          <w:bCs/>
          <w:color w:val="000000" w:themeColor="text1"/>
          <w:sz w:val="28"/>
          <w:szCs w:val="28"/>
        </w:rPr>
        <w:t xml:space="preserve"> жирные кислоты, макро- и микроэлементы, пищевые волокна, другие пищевые вещества.</w:t>
      </w:r>
    </w:p>
    <w:p w:rsidR="00D87DB6" w:rsidRPr="00CA2FDF" w:rsidRDefault="00D87DB6">
      <w:pPr>
        <w:pStyle w:val="a3"/>
        <w:shd w:val="clear" w:color="auto" w:fill="FFFFFF"/>
        <w:spacing w:before="0" w:beforeAutospacing="0" w:after="150" w:afterAutospacing="0"/>
        <w:divId w:val="1887598908"/>
        <w:rPr>
          <w:bCs/>
          <w:color w:val="000000" w:themeColor="text1"/>
          <w:sz w:val="28"/>
          <w:szCs w:val="28"/>
        </w:rPr>
      </w:pPr>
      <w:r w:rsidRPr="00CA2FDF">
        <w:rPr>
          <w:bCs/>
          <w:color w:val="000000" w:themeColor="text1"/>
          <w:sz w:val="28"/>
          <w:szCs w:val="28"/>
        </w:rPr>
        <w:t xml:space="preserve">БАД — </w:t>
      </w:r>
      <w:proofErr w:type="spellStart"/>
      <w:r w:rsidRPr="00CA2FDF">
        <w:rPr>
          <w:bCs/>
          <w:color w:val="000000" w:themeColor="text1"/>
          <w:sz w:val="28"/>
          <w:szCs w:val="28"/>
        </w:rPr>
        <w:t>нутрицевтики</w:t>
      </w:r>
      <w:proofErr w:type="spellEnd"/>
      <w:r w:rsidRPr="00CA2FDF">
        <w:rPr>
          <w:bCs/>
          <w:color w:val="000000" w:themeColor="text1"/>
          <w:sz w:val="28"/>
          <w:szCs w:val="28"/>
        </w:rPr>
        <w:t xml:space="preserve"> восполняют дефицит </w:t>
      </w:r>
      <w:proofErr w:type="spellStart"/>
      <w:r w:rsidRPr="00CA2FDF">
        <w:rPr>
          <w:bCs/>
          <w:color w:val="000000" w:themeColor="text1"/>
          <w:sz w:val="28"/>
          <w:szCs w:val="28"/>
        </w:rPr>
        <w:t>эссенциальных</w:t>
      </w:r>
      <w:proofErr w:type="spellEnd"/>
      <w:r w:rsidRPr="00CA2FDF">
        <w:rPr>
          <w:bCs/>
          <w:color w:val="000000" w:themeColor="text1"/>
          <w:sz w:val="28"/>
          <w:szCs w:val="28"/>
        </w:rPr>
        <w:t xml:space="preserve"> пищевых веществ, улучшают обмен веществ, укрепляют иммунитет, способствуют </w:t>
      </w:r>
      <w:proofErr w:type="spellStart"/>
      <w:r w:rsidRPr="00CA2FDF">
        <w:rPr>
          <w:bCs/>
          <w:color w:val="000000" w:themeColor="text1"/>
          <w:sz w:val="28"/>
          <w:szCs w:val="28"/>
        </w:rPr>
        <w:t>адаптогенному</w:t>
      </w:r>
      <w:proofErr w:type="spellEnd"/>
      <w:r w:rsidRPr="00CA2FDF">
        <w:rPr>
          <w:bCs/>
          <w:color w:val="000000" w:themeColor="text1"/>
          <w:sz w:val="28"/>
          <w:szCs w:val="28"/>
        </w:rPr>
        <w:t xml:space="preserve"> эффекту к неблагоприятным факторам внешней среды.</w:t>
      </w:r>
    </w:p>
    <w:p w:rsidR="00D87DB6" w:rsidRPr="00CA2FDF" w:rsidRDefault="0025750E">
      <w:pPr>
        <w:pStyle w:val="a3"/>
        <w:shd w:val="clear" w:color="auto" w:fill="FFFFFF"/>
        <w:spacing w:before="0" w:beforeAutospacing="0" w:after="150" w:afterAutospacing="0"/>
        <w:divId w:val="1887598908"/>
        <w:rPr>
          <w:bCs/>
          <w:color w:val="000000" w:themeColor="text1"/>
          <w:sz w:val="28"/>
          <w:szCs w:val="28"/>
        </w:rPr>
      </w:pPr>
      <w:r w:rsidRPr="00CA2FDF">
        <w:rPr>
          <w:bCs/>
          <w:color w:val="000000" w:themeColor="text1"/>
          <w:sz w:val="28"/>
          <w:szCs w:val="28"/>
        </w:rPr>
        <w:t xml:space="preserve">  </w:t>
      </w:r>
      <w:r w:rsidR="00130008" w:rsidRPr="00CA2FDF">
        <w:rPr>
          <w:bCs/>
          <w:color w:val="000000" w:themeColor="text1"/>
          <w:sz w:val="28"/>
          <w:szCs w:val="28"/>
        </w:rPr>
        <w:t>2)</w:t>
      </w:r>
      <w:r w:rsidR="00D87DB6" w:rsidRPr="00CA2FDF">
        <w:rPr>
          <w:bCs/>
          <w:color w:val="000000" w:themeColor="text1"/>
          <w:sz w:val="28"/>
          <w:szCs w:val="28"/>
        </w:rPr>
        <w:t>БАД-</w:t>
      </w:r>
      <w:proofErr w:type="spellStart"/>
      <w:r w:rsidR="00D87DB6" w:rsidRPr="00CA2FDF">
        <w:rPr>
          <w:bCs/>
          <w:color w:val="000000" w:themeColor="text1"/>
          <w:sz w:val="28"/>
          <w:szCs w:val="28"/>
        </w:rPr>
        <w:t>парафармацевтики</w:t>
      </w:r>
      <w:proofErr w:type="spellEnd"/>
      <w:r w:rsidR="00D87DB6" w:rsidRPr="00CA2FDF">
        <w:rPr>
          <w:bCs/>
          <w:color w:val="000000" w:themeColor="text1"/>
          <w:sz w:val="28"/>
          <w:szCs w:val="28"/>
        </w:rPr>
        <w:t xml:space="preserve"> — это биологически активные добавки к пище, применяемые для профилактики, вспомогательной терапии</w:t>
      </w:r>
    </w:p>
    <w:p w:rsidR="00D87DB6" w:rsidRPr="00CA2FDF" w:rsidRDefault="00D87DB6">
      <w:pPr>
        <w:pStyle w:val="a3"/>
        <w:shd w:val="clear" w:color="auto" w:fill="FFFFFF"/>
        <w:spacing w:before="0" w:beforeAutospacing="0" w:after="150" w:afterAutospacing="0"/>
        <w:divId w:val="1887598908"/>
        <w:rPr>
          <w:bCs/>
          <w:color w:val="000000" w:themeColor="text1"/>
          <w:sz w:val="28"/>
          <w:szCs w:val="28"/>
        </w:rPr>
      </w:pPr>
      <w:r w:rsidRPr="00CA2FDF">
        <w:rPr>
          <w:bCs/>
          <w:color w:val="000000" w:themeColor="text1"/>
          <w:sz w:val="28"/>
          <w:szCs w:val="28"/>
        </w:rPr>
        <w:t>и поддержки в физиологических границах функциональной активности органов и систем.</w:t>
      </w:r>
    </w:p>
    <w:p w:rsidR="005C50EE" w:rsidRPr="00CA2FDF" w:rsidRDefault="0025750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30008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</w:t>
      </w:r>
      <w:r w:rsidR="00FA7B52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7B52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Эубиотики</w:t>
      </w:r>
      <w:proofErr w:type="spellEnd"/>
    </w:p>
    <w:p w:rsidR="0015378B" w:rsidRPr="00CA2FDF" w:rsidRDefault="005D46C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Различают </w:t>
      </w:r>
      <w:proofErr w:type="spellStart"/>
      <w:r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пробиотики</w:t>
      </w:r>
      <w:proofErr w:type="spellEnd"/>
      <w:r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950B4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5C50EE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FA7B52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АД,  содержащие живые или </w:t>
      </w:r>
      <w:r w:rsidR="00C44AA1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ослабленные микр</w:t>
      </w:r>
      <w:r w:rsidR="001A4F9D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оорганизмы нормальной микрофлоры ( лакто и бифидобактерии) или </w:t>
      </w:r>
      <w:r w:rsidR="00532351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продукты их жизни. Применяют с целью </w:t>
      </w:r>
      <w:r w:rsidR="00C44AA1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восстановления микробного баланса организма</w:t>
      </w:r>
      <w:r w:rsidR="00F950B4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и </w:t>
      </w:r>
      <w:proofErr w:type="spellStart"/>
      <w:r w:rsidR="00F950B4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пребиотики</w:t>
      </w:r>
      <w:proofErr w:type="spellEnd"/>
      <w:r w:rsidR="00F950B4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 вещества растительного </w:t>
      </w:r>
      <w:r w:rsidR="0004126A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происхождения</w:t>
      </w:r>
      <w:r w:rsidR="00F950B4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734FB5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клетчатка, пищевые волокна, которые способствуют </w:t>
      </w:r>
      <w:r w:rsidR="0004126A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развитию жизнедеятельности нормальной микрофлоры)</w:t>
      </w:r>
    </w:p>
    <w:p w:rsidR="0025750E" w:rsidRPr="00CA2FDF" w:rsidRDefault="0025750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5750E" w:rsidRPr="00CA2FDF" w:rsidRDefault="0025750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45A6F" w:rsidRPr="00CA2FDF" w:rsidRDefault="00C45A6F" w:rsidP="005C16E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к маркировке БАД</w:t>
      </w:r>
      <w:r w:rsidR="008C1DA0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огласно </w:t>
      </w:r>
      <w:r w:rsidR="008C1DA0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СанПиНу</w:t>
      </w:r>
      <w:r w:rsidR="005C16E7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1DA0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2.3.2.1290-03 «Гигиенические требования к организации производства и оборота БАД</w:t>
      </w:r>
      <w:r w:rsidR="005C16E7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5750E" w:rsidRPr="00CA2FDF" w:rsidRDefault="0025750E" w:rsidP="005C16E7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45A6F" w:rsidRPr="00CA2FDF" w:rsidRDefault="00D65963" w:rsidP="00B24A1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Информация о БАД должна содержать: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наименования БАД, и в частности: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товарный знак изготовителя (при наличии);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состав БАД, с указанием ингредиентного состава в порядке, соответствующем их убыванию в весовом или процентном выражении;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сведения об основных потребительских свойствах БАД;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сведения о весе или объеме БАД в единице потребительской упаковки и весе или объеме единицы продукта;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сведения о противопоказаниях для применения при отдельных видах заболеваний;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указание, что БАД не является лекарством;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дата изготовления, гарантийный срок годности или дата конечного срока реализации продукции;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условия хранения;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информация о государственной регистрации БАД с указанием номера и даты;</w:t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- 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</w:t>
      </w:r>
    </w:p>
    <w:p w:rsidR="00587641" w:rsidRPr="00CA2FDF" w:rsidRDefault="00587641">
      <w:pPr>
        <w:shd w:val="clear" w:color="auto" w:fill="FFFFFF"/>
        <w:spacing w:after="0" w:line="315" w:lineRule="atLeast"/>
        <w:textAlignment w:val="baseline"/>
        <w:divId w:val="1174108958"/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>Использование термина "экологически чистый продукт"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  <w:r w:rsidRPr="00CA2FDF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br/>
      </w:r>
    </w:p>
    <w:p w:rsidR="003A5793" w:rsidRPr="00CA2FDF" w:rsidRDefault="003A579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05560" w:rsidRPr="00CA2FDF" w:rsidRDefault="00805560" w:rsidP="007C4053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Требования к маркировке БАД согласно </w:t>
      </w:r>
      <w:r w:rsidR="007C4053" w:rsidRPr="00C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Техническому  регламенту Таможенного Союза</w:t>
      </w:r>
    </w:p>
    <w:p w:rsidR="00A73AC9" w:rsidRDefault="00A73AC9" w:rsidP="00A73AC9">
      <w:pPr>
        <w:shd w:val="clear" w:color="auto" w:fill="FFFFFF"/>
        <w:spacing w:before="100" w:beforeAutospacing="1" w:after="150"/>
        <w:divId w:val="1265773486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lastRenderedPageBreak/>
        <w:t xml:space="preserve"> </w:t>
      </w:r>
      <w:r w:rsidR="00457EB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242B7B" w:rsidRPr="00CA2FD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Биологически активные добавки к пище </w:t>
      </w:r>
      <w:r w:rsidR="00242B7B" w:rsidRPr="00CA2FDF">
        <w:rPr>
          <w:rStyle w:val="10"/>
          <w:rFonts w:ascii="Times New Roman" w:eastAsia="Times New Roman" w:hAnsi="Times New Roman" w:cs="Times New Roman"/>
          <w:bCs/>
          <w:color w:val="222222"/>
          <w:sz w:val="28"/>
          <w:szCs w:val="28"/>
        </w:rPr>
        <w:t>должны маркироваться</w:t>
      </w:r>
      <w:r w:rsidR="00242B7B" w:rsidRPr="00CA2FD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надписью: «Не является лекарством». Надпись указывается </w:t>
      </w:r>
      <w:r w:rsidR="00242B7B" w:rsidRPr="00CA2FDF">
        <w:rPr>
          <w:rStyle w:val="10"/>
          <w:rFonts w:ascii="Times New Roman" w:eastAsia="Times New Roman" w:hAnsi="Times New Roman" w:cs="Times New Roman"/>
          <w:bCs/>
          <w:color w:val="222222"/>
          <w:sz w:val="28"/>
          <w:szCs w:val="28"/>
        </w:rPr>
        <w:t>шрифтом высотой не менее 2 мм</w:t>
      </w:r>
      <w:r w:rsidR="00242B7B" w:rsidRPr="00CA2FD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(строчные буквы) рядом с наименованием пищевой продукции».</w:t>
      </w:r>
    </w:p>
    <w:p w:rsidR="00A73AC9" w:rsidRPr="00A73AC9" w:rsidRDefault="00457EB1" w:rsidP="00A73AC9">
      <w:pPr>
        <w:shd w:val="clear" w:color="auto" w:fill="FFFFFF"/>
        <w:spacing w:before="100" w:beforeAutospacing="1" w:after="150"/>
        <w:divId w:val="1265773486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Style w:val="10"/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 </w:t>
      </w:r>
      <w:r w:rsidR="00242B7B" w:rsidRPr="00A73AC9">
        <w:rPr>
          <w:rStyle w:val="10"/>
          <w:rFonts w:ascii="Times New Roman" w:eastAsia="Times New Roman" w:hAnsi="Times New Roman" w:cs="Times New Roman"/>
          <w:bCs/>
          <w:color w:val="222222"/>
          <w:sz w:val="28"/>
          <w:szCs w:val="28"/>
        </w:rPr>
        <w:t>Не допускается</w:t>
      </w:r>
      <w:r w:rsidR="00242B7B" w:rsidRPr="00A73AC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в придуманном названии пищевой продукции, в том числе биологически активной добавки к пище, </w:t>
      </w:r>
      <w:r w:rsidR="00242B7B" w:rsidRPr="00A73AC9">
        <w:rPr>
          <w:rStyle w:val="10"/>
          <w:rFonts w:ascii="Times New Roman" w:eastAsia="Times New Roman" w:hAnsi="Times New Roman" w:cs="Times New Roman"/>
          <w:bCs/>
          <w:color w:val="222222"/>
          <w:sz w:val="28"/>
          <w:szCs w:val="28"/>
        </w:rPr>
        <w:t>использовать международное непатентованное наименование</w:t>
      </w:r>
      <w:r w:rsidR="00242B7B" w:rsidRPr="00A73AC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лекарственного средства и зарегистрированный </w:t>
      </w:r>
      <w:r w:rsidR="00242B7B" w:rsidRPr="00A73AC9">
        <w:rPr>
          <w:rStyle w:val="10"/>
          <w:rFonts w:ascii="Times New Roman" w:eastAsia="Times New Roman" w:hAnsi="Times New Roman" w:cs="Times New Roman"/>
          <w:bCs/>
          <w:color w:val="222222"/>
          <w:sz w:val="28"/>
          <w:szCs w:val="28"/>
        </w:rPr>
        <w:t>товарный знак</w:t>
      </w:r>
      <w:r w:rsidR="00242B7B" w:rsidRPr="00A73AC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в случае его использования в качестве торгового наименования лекарственного средства.</w:t>
      </w:r>
    </w:p>
    <w:p w:rsidR="00242B7B" w:rsidRPr="00457EB1" w:rsidRDefault="00457EB1" w:rsidP="00457EB1">
      <w:pPr>
        <w:shd w:val="clear" w:color="auto" w:fill="FFFFFF"/>
        <w:spacing w:before="100" w:beforeAutospacing="1" w:after="150"/>
        <w:divId w:val="1265773486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Style w:val="10"/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 </w:t>
      </w:r>
      <w:r w:rsidR="00242B7B" w:rsidRPr="00A73AC9">
        <w:rPr>
          <w:rStyle w:val="10"/>
          <w:rFonts w:ascii="Times New Roman" w:eastAsia="Times New Roman" w:hAnsi="Times New Roman" w:cs="Times New Roman"/>
          <w:bCs/>
          <w:color w:val="222222"/>
          <w:sz w:val="28"/>
          <w:szCs w:val="28"/>
        </w:rPr>
        <w:t>Не допускается</w:t>
      </w:r>
      <w:r w:rsidR="00242B7B" w:rsidRPr="00A73AC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в придуманном названии пищевой продукции </w:t>
      </w:r>
      <w:r w:rsidR="00242B7B" w:rsidRPr="00A73AC9">
        <w:rPr>
          <w:rStyle w:val="10"/>
          <w:rFonts w:ascii="Times New Roman" w:eastAsia="Times New Roman" w:hAnsi="Times New Roman" w:cs="Times New Roman"/>
          <w:bCs/>
          <w:color w:val="222222"/>
          <w:sz w:val="28"/>
          <w:szCs w:val="28"/>
        </w:rPr>
        <w:t>использовать название, одноименное или схожее до степени смешения</w:t>
      </w:r>
      <w:r w:rsidR="00242B7B" w:rsidRPr="00A73AC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 с международным непатентованным наименованием и/или торговым наименованием зарегистрированного лекарственного средства. Критерием сходства является семантический (смысловой), фонетический (звуковой) или </w:t>
      </w:r>
      <w:proofErr w:type="spellStart"/>
      <w:r w:rsidR="00242B7B" w:rsidRPr="00A73AC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транслитерационный</w:t>
      </w:r>
      <w:proofErr w:type="spellEnd"/>
      <w:r w:rsidR="00242B7B" w:rsidRPr="00A73AC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(связанный с использованием для передачи названия другого алфавита) признак, определяющий сходство придуманных названий».</w:t>
      </w:r>
    </w:p>
    <w:p w:rsidR="0025770A" w:rsidRPr="0092540C" w:rsidRDefault="00457EB1" w:rsidP="009964A9">
      <w:pPr>
        <w:rPr>
          <w:rFonts w:ascii="Times New Roman" w:hAnsi="Times New Roman" w:cs="Times New Roman"/>
          <w:sz w:val="28"/>
          <w:szCs w:val="28"/>
        </w:rPr>
      </w:pPr>
      <w:r w:rsidRPr="0092540C">
        <w:rPr>
          <w:rFonts w:ascii="Times New Roman" w:hAnsi="Times New Roman" w:cs="Times New Roman"/>
          <w:sz w:val="28"/>
          <w:szCs w:val="28"/>
        </w:rPr>
        <w:t xml:space="preserve">  </w:t>
      </w:r>
      <w:r w:rsidR="0025770A" w:rsidRPr="0092540C">
        <w:rPr>
          <w:rFonts w:ascii="Times New Roman" w:hAnsi="Times New Roman" w:cs="Times New Roman"/>
          <w:sz w:val="28"/>
          <w:szCs w:val="28"/>
        </w:rPr>
        <w:t>Информация, доводится до сведения потребителей в любой доступной для прочтения потребителем форме.</w:t>
      </w:r>
    </w:p>
    <w:p w:rsidR="0025770A" w:rsidRPr="0092540C" w:rsidRDefault="00457EB1" w:rsidP="009964A9">
      <w:pPr>
        <w:rPr>
          <w:rFonts w:ascii="Times New Roman" w:hAnsi="Times New Roman" w:cs="Times New Roman"/>
          <w:sz w:val="28"/>
          <w:szCs w:val="28"/>
        </w:rPr>
      </w:pPr>
      <w:r w:rsidRPr="0092540C">
        <w:rPr>
          <w:rFonts w:ascii="Times New Roman" w:hAnsi="Times New Roman" w:cs="Times New Roman"/>
          <w:sz w:val="28"/>
          <w:szCs w:val="28"/>
        </w:rPr>
        <w:t xml:space="preserve">   </w:t>
      </w:r>
      <w:r w:rsidR="0025770A" w:rsidRPr="0092540C">
        <w:rPr>
          <w:rFonts w:ascii="Times New Roman" w:hAnsi="Times New Roman" w:cs="Times New Roman"/>
          <w:sz w:val="28"/>
          <w:szCs w:val="28"/>
        </w:rPr>
        <w:t>Использование термина "экологически чистый продукт"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457EB1" w:rsidRDefault="00457EB1" w:rsidP="008D2334">
      <w:pPr>
        <w:pStyle w:val="1"/>
        <w:spacing w:before="120"/>
        <w:ind w:left="150"/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D2334" w:rsidRPr="00284E08" w:rsidRDefault="0015652B" w:rsidP="00284E08">
      <w:pPr>
        <w:pStyle w:val="1"/>
        <w:spacing w:before="120"/>
        <w:ind w:left="150"/>
        <w:jc w:val="center"/>
        <w:divId w:val="109243636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84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 хранения</w:t>
      </w:r>
      <w:r w:rsidR="008D2334" w:rsidRPr="00284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</w:t>
      </w:r>
      <w:r w:rsidR="006F2774" w:rsidRPr="00284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F2774" w:rsidRPr="00284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СанПиН 2.3.2.1290-03 Требования к обороту БАД к пище</w:t>
      </w:r>
    </w:p>
    <w:p w:rsidR="00284E08" w:rsidRPr="00284E08" w:rsidRDefault="00284E08" w:rsidP="00284E08">
      <w:pPr>
        <w:jc w:val="center"/>
        <w:divId w:val="1092436364"/>
        <w:rPr>
          <w:color w:val="000000" w:themeColor="text1"/>
        </w:rPr>
      </w:pPr>
    </w:p>
    <w:p w:rsidR="005664BC" w:rsidRPr="00CA2FDF" w:rsidRDefault="005664BC">
      <w:pPr>
        <w:shd w:val="clear" w:color="auto" w:fill="FFFFFF"/>
        <w:ind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Организации, занимающиеся хранением БАД, должны быть оснащены в зависимости от ассортимента:</w:t>
      </w:r>
    </w:p>
    <w:p w:rsidR="005664BC" w:rsidRPr="00CA2FDF" w:rsidRDefault="005664BC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· стеллажами, поддонами, подтоварниками, шкафами для хранения БАД;</w:t>
      </w:r>
    </w:p>
    <w:p w:rsidR="005664BC" w:rsidRPr="00CA2FDF" w:rsidRDefault="005664BC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· холодильными камерами (шкафами) для хранения термолабильных БАД;</w:t>
      </w:r>
    </w:p>
    <w:p w:rsidR="005664BC" w:rsidRPr="00CA2FDF" w:rsidRDefault="005664BC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·</w:t>
      </w:r>
      <w:r w:rsidR="0028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средствами механизации для погрузочно-разгрузочных работ (при необходимости);</w:t>
      </w:r>
    </w:p>
    <w:p w:rsidR="005664BC" w:rsidRPr="00CA2FDF" w:rsidRDefault="005664BC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· приборами для регистрации параметров воздуха (термометры, психрометры, гигрометры).</w:t>
      </w:r>
    </w:p>
    <w:p w:rsidR="005664BC" w:rsidRPr="00CA2FDF" w:rsidRDefault="005664BC">
      <w:pPr>
        <w:shd w:val="clear" w:color="auto" w:fill="FFFFFF"/>
        <w:ind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Термометры, гигрометры или психрометры размещаются вдали от нагревательных приборов, на высоте 1,5-1,7 м от пола и на расстоянии не менее 3 м от двери. Показатели этих приборов ежедневно регистрируются в </w:t>
      </w: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специальном журнале. Контролирующие приборы должны проходить метрологическую поверку в установленные сроки.</w:t>
      </w:r>
    </w:p>
    <w:p w:rsidR="005664BC" w:rsidRPr="00CA2FDF" w:rsidRDefault="005664BC">
      <w:pPr>
        <w:shd w:val="clear" w:color="auto" w:fill="FFFFFF"/>
        <w:ind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Каждое наименование и каждая партия (серия) БАД хранятся на отдельных поддонах.</w:t>
      </w:r>
    </w:p>
    <w:p w:rsidR="005664BC" w:rsidRPr="00CA2FDF" w:rsidRDefault="005664BC">
      <w:pPr>
        <w:shd w:val="clear" w:color="auto" w:fill="FFFFFF"/>
        <w:ind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:rsidR="005664BC" w:rsidRPr="00CA2FDF" w:rsidRDefault="005664BC">
      <w:pPr>
        <w:shd w:val="clear" w:color="auto" w:fill="FFFFFF"/>
        <w:ind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БАД следует хранить с учетом их физико-химических свойств, при условиях, указанных предприятием-производителем БАД, соблюдая режимы температуры, влажности и освещенности.</w:t>
      </w:r>
    </w:p>
    <w:p w:rsidR="005664BC" w:rsidRDefault="005664BC">
      <w:pPr>
        <w:shd w:val="clear" w:color="auto" w:fill="FFFFFF"/>
        <w:ind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случае, если при хранении, транспортировке БАД допущено нарушение, приведшее к утрате БАД соответствующего качества и приобретению ими опасных свойств, граждане, индивидуальные предприниматели и юридические лица, участвующие в обороте БАД, обязаны информировать об этом владельцев и получателей БАД. Такие БАД не подлежат хранению и реализации, направляются на экспертизу.</w:t>
      </w:r>
    </w:p>
    <w:p w:rsidR="009964A9" w:rsidRPr="00CA2FDF" w:rsidRDefault="009964A9">
      <w:pPr>
        <w:shd w:val="clear" w:color="auto" w:fill="FFFFFF"/>
        <w:ind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1633" w:rsidRPr="009964A9" w:rsidRDefault="009A39E7" w:rsidP="009964A9">
      <w:pPr>
        <w:pStyle w:val="1"/>
        <w:spacing w:before="120"/>
        <w:ind w:left="15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i266670"/>
      <w:r w:rsidRPr="00996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Требования к реализации БАД</w:t>
      </w:r>
      <w:bookmarkEnd w:id="0"/>
      <w:r w:rsidR="00EE1633" w:rsidRPr="00996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1633" w:rsidRPr="00996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r w:rsidR="00EE1633" w:rsidRPr="009964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СанПиН 2.3.2.1290-03 Требования к обороту БАД к пище</w:t>
      </w:r>
    </w:p>
    <w:p w:rsidR="009A39E7" w:rsidRPr="00CA2FDF" w:rsidRDefault="009A39E7">
      <w:pPr>
        <w:shd w:val="clear" w:color="auto" w:fill="FFFFFF"/>
        <w:jc w:val="center"/>
        <w:divId w:val="61147319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39E7" w:rsidRPr="00CA2FDF" w:rsidRDefault="00EE1633" w:rsidP="00EE1633">
      <w:pPr>
        <w:shd w:val="clear" w:color="auto" w:fill="FFFFFF"/>
        <w:ind w:firstLine="283"/>
        <w:divId w:val="165702736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9A39E7"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озничная торговля БАД осуществляется через аптечные учреждения (аптеки, аптечные магазины, аптечные киоски и др.), специализированные магазины по продаже диетических продуктов, продовольственные магазины (специальные отделы, секции, киоски).</w:t>
      </w:r>
    </w:p>
    <w:p w:rsidR="009A39E7" w:rsidRPr="00CA2FDF" w:rsidRDefault="009A39E7">
      <w:pPr>
        <w:shd w:val="clear" w:color="auto" w:fill="FFFFFF"/>
        <w:ind w:firstLine="283"/>
        <w:divId w:val="7422222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торговли.</w:t>
      </w:r>
    </w:p>
    <w:p w:rsidR="009A39E7" w:rsidRPr="00CA2FDF" w:rsidRDefault="009A39E7">
      <w:pPr>
        <w:shd w:val="clear" w:color="auto" w:fill="FFFFFF"/>
        <w:ind w:firstLine="283"/>
        <w:divId w:val="21086946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Реализуемые БАД должны соответствовать требованиям, установленным нормативной и технической документацией.</w:t>
      </w:r>
    </w:p>
    <w:p w:rsidR="009A39E7" w:rsidRPr="00CA2FDF" w:rsidRDefault="00EE1633" w:rsidP="00EE1633">
      <w:pPr>
        <w:shd w:val="clear" w:color="auto" w:fill="FFFFFF"/>
        <w:divId w:val="51002733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75F9"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39E7"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Розничная продажа БАД осуществляется только в потребительской упаковке.</w:t>
      </w:r>
    </w:p>
    <w:p w:rsidR="009A39E7" w:rsidRPr="00CA2FDF" w:rsidRDefault="000A75F9" w:rsidP="000A75F9">
      <w:pPr>
        <w:shd w:val="clear" w:color="auto" w:fill="FFFFFF"/>
        <w:divId w:val="10856916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39E7"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Маркировочный ярлык каждого тарного места с указанием срока годности, вида продукции следует сохранять до окончания реализации продукта.</w:t>
      </w:r>
    </w:p>
    <w:p w:rsidR="009A39E7" w:rsidRPr="00CA2FDF" w:rsidRDefault="000A75F9" w:rsidP="000A75F9">
      <w:pPr>
        <w:shd w:val="clear" w:color="auto" w:fill="FFFFFF"/>
        <w:divId w:val="113823057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39E7"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допускается реализация БАД:</w:t>
      </w:r>
    </w:p>
    <w:p w:rsidR="009A39E7" w:rsidRPr="00D33D22" w:rsidRDefault="009A39E7" w:rsidP="00D33D22">
      <w:pPr>
        <w:pStyle w:val="a4"/>
        <w:numPr>
          <w:ilvl w:val="0"/>
          <w:numId w:val="1"/>
        </w:numPr>
        <w:shd w:val="clear" w:color="auto" w:fill="FFFFFF"/>
        <w:divId w:val="51808738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3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прошедших государственной регистрации;</w:t>
      </w:r>
    </w:p>
    <w:p w:rsidR="009A39E7" w:rsidRPr="00D33D22" w:rsidRDefault="009A39E7" w:rsidP="00D33D22">
      <w:pPr>
        <w:pStyle w:val="a4"/>
        <w:numPr>
          <w:ilvl w:val="0"/>
          <w:numId w:val="1"/>
        </w:numPr>
        <w:shd w:val="clear" w:color="auto" w:fill="FFFFFF"/>
        <w:divId w:val="51808738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3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 удостоверения о качестве и безопасности;</w:t>
      </w:r>
    </w:p>
    <w:p w:rsidR="009A39E7" w:rsidRPr="00D33D22" w:rsidRDefault="009A39E7" w:rsidP="00D33D22">
      <w:pPr>
        <w:pStyle w:val="a4"/>
        <w:numPr>
          <w:ilvl w:val="0"/>
          <w:numId w:val="1"/>
        </w:numPr>
        <w:shd w:val="clear" w:color="auto" w:fill="FFFFFF"/>
        <w:divId w:val="51808738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3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не соответствующих санитарным правилам и нормам;</w:t>
      </w:r>
    </w:p>
    <w:p w:rsidR="009A39E7" w:rsidRPr="00D33D22" w:rsidRDefault="009A39E7" w:rsidP="00D33D22">
      <w:pPr>
        <w:pStyle w:val="a4"/>
        <w:numPr>
          <w:ilvl w:val="0"/>
          <w:numId w:val="1"/>
        </w:numPr>
        <w:shd w:val="clear" w:color="auto" w:fill="FFFFFF"/>
        <w:divId w:val="51808738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3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истекшим сроком годности;</w:t>
      </w:r>
    </w:p>
    <w:p w:rsidR="009A39E7" w:rsidRPr="00D33D22" w:rsidRDefault="009A39E7" w:rsidP="00D33D22">
      <w:pPr>
        <w:pStyle w:val="a4"/>
        <w:numPr>
          <w:ilvl w:val="0"/>
          <w:numId w:val="1"/>
        </w:numPr>
        <w:shd w:val="clear" w:color="auto" w:fill="FFFFFF"/>
        <w:divId w:val="51808738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3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отсутствии надлежащих условий реализации;</w:t>
      </w:r>
    </w:p>
    <w:p w:rsidR="009A39E7" w:rsidRPr="00D33D22" w:rsidRDefault="009A39E7" w:rsidP="00D33D22">
      <w:pPr>
        <w:pStyle w:val="a4"/>
        <w:numPr>
          <w:ilvl w:val="0"/>
          <w:numId w:val="1"/>
        </w:numPr>
        <w:shd w:val="clear" w:color="auto" w:fill="FFFFFF"/>
        <w:divId w:val="51808738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3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9A39E7" w:rsidRPr="00D33D22" w:rsidRDefault="009A39E7" w:rsidP="00D33D22">
      <w:pPr>
        <w:pStyle w:val="a4"/>
        <w:numPr>
          <w:ilvl w:val="0"/>
          <w:numId w:val="1"/>
        </w:numPr>
        <w:shd w:val="clear" w:color="auto" w:fill="FFFFFF"/>
        <w:divId w:val="51808738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3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отсутствии на этикетке информации, наносимой в соответствии с требованиями действующего законодательства.</w:t>
      </w:r>
    </w:p>
    <w:p w:rsidR="009A39E7" w:rsidRPr="00CA2FDF" w:rsidRDefault="009A39E7">
      <w:pPr>
        <w:shd w:val="clear" w:color="auto" w:fill="FFFFFF"/>
        <w:ind w:firstLine="283"/>
        <w:divId w:val="152675346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 об утилизации или уничтожении принимается в соответствии с Положением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Федерации.</w:t>
      </w:r>
    </w:p>
    <w:p w:rsidR="009A39E7" w:rsidRPr="00CA2FDF" w:rsidRDefault="009A39E7">
      <w:pPr>
        <w:shd w:val="clear" w:color="auto" w:fill="FFFFFF"/>
        <w:ind w:firstLine="283"/>
        <w:divId w:val="135719380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Изъятая продукция до ее использования, утилизации или уничтожения подлежит хранению в отдельном помещении (шкафу), на особом учете, с точным указанием ее количества. Ответственность за сохранность этой продукции несет владелец.</w:t>
      </w:r>
    </w:p>
    <w:p w:rsidR="009A39E7" w:rsidRDefault="009A39E7">
      <w:pPr>
        <w:shd w:val="clear" w:color="auto" w:fill="FFFFFF"/>
        <w:ind w:firstLine="283"/>
        <w:divId w:val="97224613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случае окончания срока действия Регистрационного удостоверения допускается реализация БАД с </w:t>
      </w:r>
      <w:proofErr w:type="spellStart"/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неистекшим</w:t>
      </w:r>
      <w:proofErr w:type="spellEnd"/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сроком годности при наличии документов, подтверждающих дату выпуска в период действия Регистрационного удостоверения.</w:t>
      </w:r>
    </w:p>
    <w:p w:rsidR="009964A9" w:rsidRPr="00CA2FDF" w:rsidRDefault="009964A9">
      <w:pPr>
        <w:shd w:val="clear" w:color="auto" w:fill="FFFFFF"/>
        <w:ind w:firstLine="283"/>
        <w:divId w:val="97224613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4512F" w:rsidRPr="00CA2FDF" w:rsidRDefault="00B4512F">
      <w:pPr>
        <w:pStyle w:val="1"/>
        <w:spacing w:before="0" w:line="288" w:lineRule="atLeast"/>
        <w:textAlignment w:val="baseline"/>
        <w:divId w:val="8172604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Глицин таблетки 110мг </w:t>
      </w:r>
      <w:proofErr w:type="spellStart"/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бад</w:t>
      </w:r>
      <w:proofErr w:type="spellEnd"/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50 шт.</w:t>
      </w:r>
    </w:p>
    <w:p w:rsidR="00B55680" w:rsidRPr="00CA2FDF" w:rsidRDefault="00670C4D" w:rsidP="00B55680">
      <w:pPr>
        <w:divId w:val="817260425"/>
        <w:rPr>
          <w:rFonts w:ascii="Times New Roman" w:hAnsi="Times New Roman" w:cs="Times New Roman"/>
          <w:bCs/>
          <w:sz w:val="28"/>
          <w:szCs w:val="28"/>
        </w:rPr>
      </w:pPr>
      <w:r w:rsidRPr="00CA2FDF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3333750" cy="2143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680" w:rsidRPr="00CA2FDF" w:rsidRDefault="00B55680" w:rsidP="00B55680">
      <w:pPr>
        <w:divId w:val="817260425"/>
        <w:rPr>
          <w:rFonts w:ascii="Times New Roman" w:hAnsi="Times New Roman" w:cs="Times New Roman"/>
          <w:bCs/>
          <w:sz w:val="28"/>
          <w:szCs w:val="28"/>
        </w:rPr>
      </w:pPr>
    </w:p>
    <w:p w:rsidR="00695BA8" w:rsidRPr="00E72517" w:rsidRDefault="00695BA8">
      <w:pPr>
        <w:pStyle w:val="3"/>
        <w:spacing w:before="0" w:after="225"/>
        <w:textAlignment w:val="baseline"/>
        <w:divId w:val="19649205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25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 и форма выпуска</w:t>
      </w:r>
    </w:p>
    <w:p w:rsidR="00695BA8" w:rsidRPr="00CA2FDF" w:rsidRDefault="00695BA8">
      <w:pPr>
        <w:spacing w:after="384"/>
        <w:textAlignment w:val="baseline"/>
        <w:divId w:val="196492055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Глицин; наполнитель: крахмал картофельный; </w:t>
      </w:r>
      <w:proofErr w:type="spellStart"/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>антислёживающие</w:t>
      </w:r>
      <w:proofErr w:type="spellEnd"/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агенты: диоксид кремния аморфный Е551, магния </w:t>
      </w:r>
      <w:proofErr w:type="spellStart"/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>стеарат</w:t>
      </w:r>
      <w:proofErr w:type="spellEnd"/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Е470.</w:t>
      </w:r>
    </w:p>
    <w:p w:rsidR="00695BA8" w:rsidRPr="00CA2FDF" w:rsidRDefault="00695BA8">
      <w:pPr>
        <w:divId w:val="19649205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695BA8" w:rsidRPr="00E72517" w:rsidRDefault="00695BA8">
      <w:pPr>
        <w:pStyle w:val="3"/>
        <w:spacing w:before="0" w:after="225"/>
        <w:textAlignment w:val="baseline"/>
        <w:divId w:val="19649205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25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Фармакологическое действие</w:t>
      </w:r>
    </w:p>
    <w:p w:rsidR="00695BA8" w:rsidRPr="00CA2FDF" w:rsidRDefault="00695BA8">
      <w:pPr>
        <w:spacing w:after="384"/>
        <w:textAlignment w:val="baseline"/>
        <w:divId w:val="196492055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Глицин Является важной аминокислотой. Обладает выраженным антистрессовым действием, способствует снижению психоэмоционального напряжения и конфликтности, ускорению социальной адаптации. Применяется в качестве успокаивающего средства в стрессовых ситуациях, при повышенной возбудимости, эмоциональной неустойчивости. Также используется для улучшения концентрации внимания и памяти. Эта аминокислота увеличивает умственную работоспособность, поддерживая организм во время напряженного интеллектуального труда. Глицин нормализует процессы возбуждения и торможения в центральной нервной системе, влияет на тонус симпатической нервной системы, способствует улучшению обменных процессов в головном мозге, участвует в метаболических процессах и кроветворении, регулирует обмен веществ. Благодаря комплексному воздействию на организм и способности снижать психоэмоциональное напряжение глицин может использоваться для нормализации сна и уменьшения вегетососудистых расстройств. Прием этой аминокислоты облегчает засыпание, способствует полноценному сну и сглаживает проявления нарушений в работе вегетативной нервной системы. Глицин обладает антитоксическим действием. Он уменьшает негативное влияние этанола на центральную нервную систему и ускоряет выведение токсинов из организма. Глицин следует принимать </w:t>
      </w:r>
      <w:proofErr w:type="spellStart"/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>сублингвально</w:t>
      </w:r>
      <w:proofErr w:type="spellEnd"/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то есть рассасывать под языком. Такой способ приема обеспечивает быстрое попадание этой аминокислоты в кровоток. При этом она не подвергается воздействию агрессивной среды желудочно-кишечного тракта и не разрушается в печени. Глицин не оказывает </w:t>
      </w:r>
      <w:proofErr w:type="spellStart"/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>миорелаксантного</w:t>
      </w:r>
      <w:proofErr w:type="spellEnd"/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действия, не вызывает сонливости и привыкания.</w:t>
      </w:r>
    </w:p>
    <w:p w:rsidR="001F1701" w:rsidRPr="00E72517" w:rsidRDefault="001F1701">
      <w:pPr>
        <w:pStyle w:val="3"/>
        <w:spacing w:before="0" w:after="225"/>
        <w:textAlignment w:val="baseline"/>
        <w:divId w:val="20789374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B7B7B7"/>
          <w:sz w:val="28"/>
          <w:szCs w:val="28"/>
        </w:rPr>
        <w:br/>
      </w:r>
      <w:r w:rsidRPr="00E725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Показания к применению</w:t>
      </w:r>
    </w:p>
    <w:p w:rsidR="001F1701" w:rsidRPr="00CA2FDF" w:rsidRDefault="001F1701">
      <w:pPr>
        <w:spacing w:after="384"/>
        <w:textAlignment w:val="baseline"/>
        <w:divId w:val="207893742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биологически активной добавки к пище — дополнительного источника глицина.</w:t>
      </w:r>
    </w:p>
    <w:p w:rsidR="001F1701" w:rsidRPr="00CA2FDF" w:rsidRDefault="001F1701">
      <w:pPr>
        <w:divId w:val="20789374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1F1701" w:rsidRPr="00E72517" w:rsidRDefault="001F1701">
      <w:pPr>
        <w:pStyle w:val="3"/>
        <w:spacing w:before="0" w:after="225"/>
        <w:textAlignment w:val="baseline"/>
        <w:divId w:val="207893742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25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Противопоказания к применению</w:t>
      </w:r>
    </w:p>
    <w:p w:rsidR="001F1701" w:rsidRPr="00CA2FDF" w:rsidRDefault="001F1701">
      <w:pPr>
        <w:spacing w:after="384"/>
        <w:textAlignment w:val="baseline"/>
        <w:divId w:val="207893742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Индивидуальная непереносимость компонентов. Перед применением рекомендуется проконсультироваться с врачом.</w:t>
      </w:r>
    </w:p>
    <w:p w:rsidR="001F1701" w:rsidRPr="00CA2FDF" w:rsidRDefault="001F1701">
      <w:pPr>
        <w:divId w:val="20789374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1F1701" w:rsidRPr="00CA2FDF" w:rsidRDefault="001F1701">
      <w:pPr>
        <w:pStyle w:val="3"/>
        <w:spacing w:before="0" w:after="225"/>
        <w:textAlignment w:val="baseline"/>
        <w:divId w:val="2078937429"/>
        <w:rPr>
          <w:rFonts w:ascii="Times New Roman" w:eastAsia="Times New Roman" w:hAnsi="Times New Roman" w:cs="Times New Roman"/>
          <w:bCs/>
          <w:color w:val="B7B7B7"/>
          <w:sz w:val="28"/>
          <w:szCs w:val="28"/>
        </w:rPr>
      </w:pPr>
      <w:r w:rsidRPr="00E725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Дозировка</w:t>
      </w:r>
    </w:p>
    <w:p w:rsidR="001F1701" w:rsidRPr="00CA2FDF" w:rsidRDefault="001F1701">
      <w:pPr>
        <w:spacing w:after="384"/>
        <w:textAlignment w:val="baseline"/>
        <w:divId w:val="2078937429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>Сублингвально</w:t>
      </w:r>
      <w:proofErr w:type="spellEnd"/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(под язык), взрослым — по 2 таблетки 3 раза в день, детям старше 3 лет — по 1 таблетке 3 раза в день. Продолжительность приема — 2-4 недели. При необходимости прием можно повторить, возможны повторные приемы 3-4 раза в год.</w:t>
      </w: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BA32A6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Относится к нутрицевтикам</w:t>
      </w: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517" w:rsidRDefault="00E72517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7FB3" w:rsidRDefault="009E7FB3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7FB3" w:rsidRDefault="009E7FB3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7FB3" w:rsidRDefault="009E7FB3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7FB3" w:rsidRDefault="009E7FB3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7FB3" w:rsidRDefault="009E7FB3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64BC" w:rsidRPr="00CA2FDF" w:rsidRDefault="00C37A99" w:rsidP="005664BC">
      <w:pPr>
        <w:divId w:val="10924363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725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Атероклефит-био</w:t>
      </w:r>
      <w:proofErr w:type="spellEnd"/>
    </w:p>
    <w:p w:rsidR="003B66E0" w:rsidRPr="00CA2FDF" w:rsidRDefault="00317E93" w:rsidP="005664BC">
      <w:pPr>
        <w:divId w:val="1092436364"/>
        <w:rPr>
          <w:rFonts w:ascii="Times New Roman" w:hAnsi="Times New Roman" w:cs="Times New Roman"/>
          <w:bCs/>
          <w:sz w:val="28"/>
          <w:szCs w:val="28"/>
        </w:rPr>
      </w:pPr>
      <w:r w:rsidRPr="00CA2FDF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5940425" cy="5940425"/>
            <wp:effectExtent l="0" t="0" r="317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3AD" w:rsidRPr="00CA2FDF" w:rsidRDefault="007253AD" w:rsidP="005664BC">
      <w:pPr>
        <w:divId w:val="1092436364"/>
        <w:rPr>
          <w:rFonts w:ascii="Times New Roman" w:hAnsi="Times New Roman" w:cs="Times New Roman"/>
          <w:bCs/>
          <w:sz w:val="28"/>
          <w:szCs w:val="28"/>
        </w:rPr>
      </w:pPr>
    </w:p>
    <w:p w:rsidR="004E6874" w:rsidRPr="00CA2FDF" w:rsidRDefault="004E6874">
      <w:pPr>
        <w:pStyle w:val="3"/>
        <w:shd w:val="clear" w:color="auto" w:fill="FFFFFF"/>
        <w:spacing w:before="0"/>
        <w:divId w:val="778185038"/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  <w:t>Производитель</w:t>
      </w:r>
    </w:p>
    <w:p w:rsidR="004E6874" w:rsidRPr="00CA2FDF" w:rsidRDefault="0092540C">
      <w:pPr>
        <w:shd w:val="clear" w:color="auto" w:fill="FFFFFF"/>
        <w:divId w:val="2025665114"/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</w:pPr>
      <w:hyperlink r:id="rId7" w:history="1">
        <w:proofErr w:type="spellStart"/>
        <w:r w:rsidR="004E6874" w:rsidRPr="00CA2FDF">
          <w:rPr>
            <w:rStyle w:val="30"/>
            <w:rFonts w:ascii="Times New Roman" w:eastAsia="Times New Roman" w:hAnsi="Times New Roman" w:cs="Times New Roman"/>
            <w:bCs/>
            <w:color w:val="33C6A5"/>
            <w:sz w:val="28"/>
            <w:szCs w:val="28"/>
          </w:rPr>
          <w:t>Эвалар</w:t>
        </w:r>
        <w:proofErr w:type="spellEnd"/>
        <w:r w:rsidR="004E6874" w:rsidRPr="00CA2FDF">
          <w:rPr>
            <w:rStyle w:val="30"/>
            <w:rFonts w:ascii="Times New Roman" w:eastAsia="Times New Roman" w:hAnsi="Times New Roman" w:cs="Times New Roman"/>
            <w:bCs/>
            <w:color w:val="33C6A5"/>
            <w:sz w:val="28"/>
            <w:szCs w:val="28"/>
          </w:rPr>
          <w:t>, Россия</w:t>
        </w:r>
      </w:hyperlink>
    </w:p>
    <w:p w:rsidR="00921D6B" w:rsidRPr="00CA2FDF" w:rsidRDefault="00921D6B">
      <w:pPr>
        <w:pStyle w:val="3"/>
        <w:shd w:val="clear" w:color="auto" w:fill="FFFFFF"/>
        <w:spacing w:before="0"/>
        <w:divId w:val="217403246"/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  <w:t>Состав</w:t>
      </w:r>
    </w:p>
    <w:p w:rsidR="00921D6B" w:rsidRPr="00CA2FDF" w:rsidRDefault="00921D6B">
      <w:pPr>
        <w:shd w:val="clear" w:color="auto" w:fill="FFFFFF"/>
        <w:divId w:val="2093506147"/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 xml:space="preserve">Экстракт </w:t>
      </w:r>
      <w:proofErr w:type="spellStart"/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>диоскореи</w:t>
      </w:r>
      <w:proofErr w:type="spellEnd"/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>,</w:t>
      </w: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br/>
        <w:t>компоненты капсулы (пищевые добавки): желатин; оксид железа и диоксид титана (красители);</w:t>
      </w: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br/>
        <w:t>аскорбиновая кислота,</w:t>
      </w: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br/>
        <w:t>экстракт клевера,</w:t>
      </w: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br/>
        <w:t>никотиновая кислота (витамин РР),</w:t>
      </w: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br/>
        <w:t>экстракт цветков и листьев боярышника,</w:t>
      </w: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br/>
      </w: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lastRenderedPageBreak/>
        <w:t xml:space="preserve">диоксид кремния аморфный (агент </w:t>
      </w:r>
      <w:proofErr w:type="spellStart"/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>антислеживающий</w:t>
      </w:r>
      <w:proofErr w:type="spellEnd"/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>),</w:t>
      </w: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br/>
        <w:t>рутин,</w:t>
      </w: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br/>
      </w:r>
      <w:proofErr w:type="spellStart"/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>стеарат</w:t>
      </w:r>
      <w:proofErr w:type="spellEnd"/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 xml:space="preserve"> магния растительного происхождения (агент </w:t>
      </w:r>
      <w:proofErr w:type="spellStart"/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>антислеживающий</w:t>
      </w:r>
      <w:proofErr w:type="spellEnd"/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>).</w:t>
      </w:r>
    </w:p>
    <w:p w:rsidR="002610B8" w:rsidRPr="00CA2FDF" w:rsidRDefault="002610B8">
      <w:pPr>
        <w:pStyle w:val="3"/>
        <w:shd w:val="clear" w:color="auto" w:fill="FFFFFF"/>
        <w:spacing w:before="0"/>
        <w:divId w:val="1534883236"/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  <w:t>Фармакологическое действие</w:t>
      </w:r>
    </w:p>
    <w:p w:rsidR="002610B8" w:rsidRPr="00CA2FDF" w:rsidRDefault="002610B8">
      <w:pPr>
        <w:shd w:val="clear" w:color="auto" w:fill="FFFFFF"/>
        <w:divId w:val="1026129531"/>
        <w:rPr>
          <w:rFonts w:ascii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 xml:space="preserve">Действие </w:t>
      </w:r>
      <w:proofErr w:type="spellStart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Атероклефита</w:t>
      </w:r>
      <w:proofErr w:type="spellEnd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 xml:space="preserve"> обусловлено входящими в его состав компонентами. </w:t>
      </w:r>
    </w:p>
    <w:p w:rsidR="002610B8" w:rsidRPr="00CA2FDF" w:rsidRDefault="002610B8">
      <w:pPr>
        <w:shd w:val="clear" w:color="auto" w:fill="FFFFFF"/>
        <w:divId w:val="1026129531"/>
        <w:rPr>
          <w:rFonts w:ascii="Times New Roman" w:hAnsi="Times New Roman" w:cs="Times New Roman"/>
          <w:bCs/>
          <w:color w:val="484849"/>
          <w:sz w:val="28"/>
          <w:szCs w:val="28"/>
        </w:rPr>
      </w:pPr>
      <w:proofErr w:type="spellStart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Флавоноиды</w:t>
      </w:r>
      <w:proofErr w:type="spellEnd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, содержащиеся в красном клевере, способствуют очищению сосудов от холестерина, предотвращая тем самым развитие атеросклероза. </w:t>
      </w:r>
    </w:p>
    <w:p w:rsidR="002610B8" w:rsidRPr="00CA2FDF" w:rsidRDefault="002610B8">
      <w:pPr>
        <w:shd w:val="clear" w:color="auto" w:fill="FFFFFF"/>
        <w:divId w:val="1026129531"/>
        <w:rPr>
          <w:rFonts w:ascii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 xml:space="preserve">В результате применения </w:t>
      </w:r>
      <w:proofErr w:type="spellStart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Атероклефита</w:t>
      </w:r>
      <w:proofErr w:type="spellEnd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 xml:space="preserve"> наблюдаются благоприятные изменения в липидном обмене, укрепление стенок сосудов, уменьшение </w:t>
      </w:r>
      <w:proofErr w:type="spellStart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тромбообразования</w:t>
      </w:r>
      <w:proofErr w:type="spellEnd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 xml:space="preserve"> и снижение уровня холестерина в крови. </w:t>
      </w:r>
    </w:p>
    <w:p w:rsidR="002610B8" w:rsidRPr="00CA2FDF" w:rsidRDefault="002610B8">
      <w:pPr>
        <w:shd w:val="clear" w:color="auto" w:fill="FFFFFF"/>
        <w:divId w:val="1026129531"/>
        <w:rPr>
          <w:rFonts w:ascii="Times New Roman" w:hAnsi="Times New Roman" w:cs="Times New Roman"/>
          <w:bCs/>
          <w:color w:val="484849"/>
          <w:sz w:val="28"/>
          <w:szCs w:val="28"/>
        </w:rPr>
      </w:pPr>
      <w:proofErr w:type="spellStart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Атероклефит</w:t>
      </w:r>
      <w:proofErr w:type="spellEnd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 xml:space="preserve"> по отзывам хорошо переносится и уменьшает проявление различных симптомов сосудистых расстройств – сердцебиения, головокружения и шума в ушах.</w:t>
      </w:r>
    </w:p>
    <w:p w:rsidR="00F0682D" w:rsidRPr="00CA2FDF" w:rsidRDefault="00F0682D">
      <w:pPr>
        <w:pStyle w:val="3"/>
        <w:shd w:val="clear" w:color="auto" w:fill="FFFFFF"/>
        <w:spacing w:before="0"/>
        <w:divId w:val="360205896"/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  <w:t>Показания</w:t>
      </w:r>
    </w:p>
    <w:p w:rsidR="00F0682D" w:rsidRPr="00CA2FDF" w:rsidRDefault="00F0682D">
      <w:pPr>
        <w:shd w:val="clear" w:color="auto" w:fill="FFFFFF"/>
        <w:divId w:val="1192383031"/>
        <w:rPr>
          <w:rFonts w:ascii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Биологически активная добавка к пище. </w:t>
      </w:r>
    </w:p>
    <w:p w:rsidR="00F0682D" w:rsidRPr="00CA2FDF" w:rsidRDefault="00F0682D">
      <w:pPr>
        <w:shd w:val="clear" w:color="auto" w:fill="FFFFFF"/>
        <w:divId w:val="1192383031"/>
        <w:rPr>
          <w:rFonts w:ascii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 xml:space="preserve">Рекомендуется в качестве дополнительного источника </w:t>
      </w:r>
      <w:proofErr w:type="spellStart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флавоноидов</w:t>
      </w:r>
      <w:proofErr w:type="spellEnd"/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, витаминов: С, РР.</w:t>
      </w:r>
    </w:p>
    <w:p w:rsidR="00013385" w:rsidRPr="00CA2FDF" w:rsidRDefault="00013385">
      <w:pPr>
        <w:pStyle w:val="3"/>
        <w:shd w:val="clear" w:color="auto" w:fill="FFFFFF"/>
        <w:spacing w:before="0"/>
        <w:divId w:val="1523013382"/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  <w:t>Применение при беременности и кормлении грудью</w:t>
      </w:r>
    </w:p>
    <w:p w:rsidR="00013385" w:rsidRPr="00CA2FDF" w:rsidRDefault="00013385">
      <w:pPr>
        <w:shd w:val="clear" w:color="auto" w:fill="FFFFFF"/>
        <w:divId w:val="1515922697"/>
        <w:rPr>
          <w:rFonts w:ascii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Противопоказан при беременности и в период грудного вскармливания</w:t>
      </w:r>
    </w:p>
    <w:p w:rsidR="001B3B3F" w:rsidRPr="00CA2FDF" w:rsidRDefault="001B3B3F">
      <w:pPr>
        <w:pStyle w:val="3"/>
        <w:shd w:val="clear" w:color="auto" w:fill="FFFFFF"/>
        <w:spacing w:before="0"/>
        <w:divId w:val="31854531"/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  <w:t>Противопоказания</w:t>
      </w:r>
    </w:p>
    <w:p w:rsidR="001B3B3F" w:rsidRPr="00CA2FDF" w:rsidRDefault="001B3B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1277904601"/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>Индивидуальная непереносимость компонентов;</w:t>
      </w:r>
    </w:p>
    <w:p w:rsidR="001B3B3F" w:rsidRPr="00CA2FDF" w:rsidRDefault="001B3B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1277904601"/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>беременность;</w:t>
      </w:r>
    </w:p>
    <w:p w:rsidR="001B3B3F" w:rsidRPr="00CA2FDF" w:rsidRDefault="001B3B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1277904601"/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>период грудного вскармливания.</w:t>
      </w:r>
    </w:p>
    <w:p w:rsidR="00302008" w:rsidRPr="00CA2FDF" w:rsidRDefault="00302008">
      <w:pPr>
        <w:pStyle w:val="3"/>
        <w:shd w:val="clear" w:color="auto" w:fill="FFFFFF"/>
        <w:spacing w:before="0"/>
        <w:divId w:val="1873422797"/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  <w:t>Как принимать, курс приема и дозировка</w:t>
      </w:r>
    </w:p>
    <w:p w:rsidR="00302008" w:rsidRPr="00CA2FDF" w:rsidRDefault="00302008">
      <w:pPr>
        <w:shd w:val="clear" w:color="auto" w:fill="FFFFFF"/>
        <w:divId w:val="1238058242"/>
        <w:rPr>
          <w:rFonts w:ascii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Взрослым по 1 капсуле 2 раза в день во время еды.</w:t>
      </w:r>
    </w:p>
    <w:p w:rsidR="00302008" w:rsidRPr="00CA2FDF" w:rsidRDefault="00302008">
      <w:pPr>
        <w:shd w:val="clear" w:color="auto" w:fill="FFFFFF"/>
        <w:divId w:val="1238058242"/>
        <w:rPr>
          <w:rFonts w:ascii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Продолжительность приема - 1 месяц.</w:t>
      </w:r>
    </w:p>
    <w:p w:rsidR="00302008" w:rsidRPr="00CA2FDF" w:rsidRDefault="00302008">
      <w:pPr>
        <w:shd w:val="clear" w:color="auto" w:fill="FFFFFF"/>
        <w:divId w:val="1238058242"/>
        <w:rPr>
          <w:rFonts w:ascii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Прием рекомендуется повторять 3 - 4 раза в год.</w:t>
      </w:r>
    </w:p>
    <w:p w:rsidR="009D0B33" w:rsidRPr="00CA2FDF" w:rsidRDefault="009D0B33">
      <w:pPr>
        <w:pStyle w:val="3"/>
        <w:shd w:val="clear" w:color="auto" w:fill="FFFFFF"/>
        <w:spacing w:before="0"/>
        <w:divId w:val="1313363156"/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  <w:t>Форма выпуска</w:t>
      </w:r>
    </w:p>
    <w:p w:rsidR="009D0B33" w:rsidRPr="00CA2FDF" w:rsidRDefault="009D0B33">
      <w:pPr>
        <w:shd w:val="clear" w:color="auto" w:fill="FFFFFF"/>
        <w:divId w:val="2057970622"/>
        <w:rPr>
          <w:rFonts w:ascii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484849"/>
          <w:sz w:val="28"/>
          <w:szCs w:val="28"/>
        </w:rPr>
        <w:t>Капсулы</w:t>
      </w:r>
    </w:p>
    <w:p w:rsidR="00EE1B3C" w:rsidRPr="00CA2FDF" w:rsidRDefault="00EE1B3C">
      <w:pPr>
        <w:pStyle w:val="3"/>
        <w:shd w:val="clear" w:color="auto" w:fill="FFFFFF"/>
        <w:spacing w:before="0"/>
        <w:divId w:val="1469130754"/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A4A4A"/>
          <w:sz w:val="28"/>
          <w:szCs w:val="28"/>
        </w:rPr>
        <w:t>Условия хранения</w:t>
      </w:r>
    </w:p>
    <w:p w:rsidR="00EE1B3C" w:rsidRDefault="00EE1B3C">
      <w:pPr>
        <w:shd w:val="clear" w:color="auto" w:fill="FFFFFF"/>
        <w:divId w:val="1391614097"/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  <w:t>При температуре не выше 25 °C</w:t>
      </w:r>
    </w:p>
    <w:p w:rsidR="009E7FB3" w:rsidRPr="00CA2FDF" w:rsidRDefault="009E7FB3" w:rsidP="00A44E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Относится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парафармацевтической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продукции</w:t>
      </w:r>
    </w:p>
    <w:p w:rsidR="009E7FB3" w:rsidRPr="00CA2FDF" w:rsidRDefault="009E7FB3">
      <w:pPr>
        <w:shd w:val="clear" w:color="auto" w:fill="FFFFFF"/>
        <w:divId w:val="1391614097"/>
        <w:rPr>
          <w:rFonts w:ascii="Times New Roman" w:eastAsia="Times New Roman" w:hAnsi="Times New Roman" w:cs="Times New Roman"/>
          <w:bCs/>
          <w:color w:val="484849"/>
          <w:sz w:val="28"/>
          <w:szCs w:val="28"/>
        </w:rPr>
      </w:pPr>
    </w:p>
    <w:p w:rsidR="004E6874" w:rsidRPr="00CA2FDF" w:rsidRDefault="004E6874" w:rsidP="005664BC">
      <w:pPr>
        <w:divId w:val="1092436364"/>
        <w:rPr>
          <w:rFonts w:ascii="Times New Roman" w:hAnsi="Times New Roman" w:cs="Times New Roman"/>
          <w:bCs/>
          <w:sz w:val="28"/>
          <w:szCs w:val="28"/>
        </w:rPr>
      </w:pPr>
    </w:p>
    <w:p w:rsidR="0057427B" w:rsidRPr="00CA2FDF" w:rsidRDefault="0057427B" w:rsidP="005664BC">
      <w:pPr>
        <w:divId w:val="1092436364"/>
        <w:rPr>
          <w:rFonts w:ascii="Times New Roman" w:hAnsi="Times New Roman" w:cs="Times New Roman"/>
          <w:bCs/>
          <w:sz w:val="28"/>
          <w:szCs w:val="28"/>
        </w:rPr>
      </w:pPr>
    </w:p>
    <w:p w:rsidR="0057427B" w:rsidRPr="00CA2FDF" w:rsidRDefault="0057427B">
      <w:pPr>
        <w:pStyle w:val="2"/>
        <w:spacing w:before="0" w:after="120" w:line="450" w:lineRule="atLeast"/>
        <w:textAlignment w:val="baseline"/>
        <w:divId w:val="41301785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Цинк+витамин</w:t>
      </w:r>
      <w:proofErr w:type="spellEnd"/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proofErr w:type="spellStart"/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эвалар</w:t>
      </w:r>
      <w:proofErr w:type="spellEnd"/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таблетки 0,27г 50 шт. </w:t>
      </w:r>
      <w:proofErr w:type="spellStart"/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эвалар</w:t>
      </w:r>
      <w:proofErr w:type="spellEnd"/>
    </w:p>
    <w:p w:rsidR="007746BD" w:rsidRPr="00CA2FDF" w:rsidRDefault="008A355C" w:rsidP="007746BD">
      <w:pPr>
        <w:divId w:val="413017853"/>
        <w:rPr>
          <w:rFonts w:ascii="Times New Roman" w:hAnsi="Times New Roman" w:cs="Times New Roman"/>
          <w:bCs/>
          <w:sz w:val="28"/>
          <w:szCs w:val="28"/>
        </w:rPr>
      </w:pPr>
      <w:r w:rsidRPr="00CA2FDF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133975" cy="5133975"/>
            <wp:effectExtent l="0" t="0" r="9525" b="952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27B" w:rsidRPr="00CF7806" w:rsidRDefault="0057427B">
      <w:pPr>
        <w:pStyle w:val="3"/>
        <w:spacing w:before="0" w:after="225"/>
        <w:textAlignment w:val="baseline"/>
        <w:divId w:val="41301785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F7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 и форма выпуска</w:t>
      </w:r>
    </w:p>
    <w:p w:rsidR="0057427B" w:rsidRPr="00F54EA2" w:rsidRDefault="0057427B" w:rsidP="00F54EA2">
      <w:pPr>
        <w:spacing w:after="384"/>
        <w:textAlignment w:val="baseline"/>
        <w:divId w:val="41301785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4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Аскорбиновая кислота (витамин С) - 90 мг, целлюлоза микрокристаллическая (носитель), цинка </w:t>
      </w:r>
      <w:proofErr w:type="spellStart"/>
      <w:r w:rsidRPr="00F54EA2">
        <w:rPr>
          <w:rFonts w:ascii="Times New Roman" w:hAnsi="Times New Roman" w:cs="Times New Roman"/>
          <w:bCs/>
          <w:color w:val="000000"/>
          <w:sz w:val="28"/>
          <w:szCs w:val="28"/>
        </w:rPr>
        <w:t>лактат</w:t>
      </w:r>
      <w:proofErr w:type="spellEnd"/>
      <w:r w:rsidRPr="00F54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- 12 мг, </w:t>
      </w:r>
      <w:proofErr w:type="spellStart"/>
      <w:r w:rsidRPr="00F54EA2">
        <w:rPr>
          <w:rFonts w:ascii="Times New Roman" w:hAnsi="Times New Roman" w:cs="Times New Roman"/>
          <w:bCs/>
          <w:color w:val="000000"/>
          <w:sz w:val="28"/>
          <w:szCs w:val="28"/>
        </w:rPr>
        <w:t>стеарат</w:t>
      </w:r>
      <w:proofErr w:type="spellEnd"/>
      <w:r w:rsidRPr="00F54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кальция растительного происхождения и диоксид кремния аморфный (агенты </w:t>
      </w:r>
      <w:proofErr w:type="spellStart"/>
      <w:r w:rsidRPr="00F54EA2">
        <w:rPr>
          <w:rFonts w:ascii="Times New Roman" w:hAnsi="Times New Roman" w:cs="Times New Roman"/>
          <w:bCs/>
          <w:color w:val="000000"/>
          <w:sz w:val="28"/>
          <w:szCs w:val="28"/>
        </w:rPr>
        <w:t>антислеживающие</w:t>
      </w:r>
      <w:proofErr w:type="spellEnd"/>
      <w:r w:rsidRPr="00F54EA2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57427B" w:rsidRPr="00CA2FDF" w:rsidRDefault="0057427B">
      <w:pPr>
        <w:divId w:val="4130178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57427B" w:rsidRPr="00CF7806" w:rsidRDefault="0057427B" w:rsidP="00CF7806">
      <w:pPr>
        <w:spacing w:after="384"/>
        <w:textAlignment w:val="baseline"/>
        <w:divId w:val="41301785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8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Принимая "Цинк + Витамин С" от </w:t>
      </w:r>
      <w:proofErr w:type="spellStart"/>
      <w:r w:rsidRPr="00CF7806">
        <w:rPr>
          <w:rFonts w:ascii="Times New Roman" w:hAnsi="Times New Roman" w:cs="Times New Roman"/>
          <w:bCs/>
          <w:color w:val="000000"/>
          <w:sz w:val="28"/>
          <w:szCs w:val="28"/>
        </w:rPr>
        <w:t>Эвалар</w:t>
      </w:r>
      <w:proofErr w:type="spellEnd"/>
      <w:r w:rsidRPr="00CF78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вы получаете цинк органической, легко усваиваемой форме </w:t>
      </w:r>
      <w:proofErr w:type="spellStart"/>
      <w:r w:rsidRPr="00CF7806">
        <w:rPr>
          <w:rFonts w:ascii="Times New Roman" w:hAnsi="Times New Roman" w:cs="Times New Roman"/>
          <w:bCs/>
          <w:color w:val="000000"/>
          <w:sz w:val="28"/>
          <w:szCs w:val="28"/>
        </w:rPr>
        <w:t>лактата</w:t>
      </w:r>
      <w:proofErr w:type="spellEnd"/>
      <w:r w:rsidRPr="00CF78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цинка, в пределах 80% необходимой суточной нормы (20% содержит суточный рацион) и витамин С – 150%. Целесообразно принимать "Цинк + Витамин С" на протяжении всего эпидемиологического периода, а не ждать, когда вы заболеете.</w:t>
      </w:r>
    </w:p>
    <w:p w:rsidR="00617028" w:rsidRPr="00E72517" w:rsidRDefault="00617028">
      <w:pPr>
        <w:pStyle w:val="3"/>
        <w:spacing w:before="0" w:after="225"/>
        <w:textAlignment w:val="baseline"/>
        <w:divId w:val="15580821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B7B7B7"/>
          <w:sz w:val="28"/>
          <w:szCs w:val="28"/>
        </w:rPr>
        <w:lastRenderedPageBreak/>
        <w:br/>
      </w:r>
      <w:r w:rsidRPr="00E725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Противопоказания к применению</w:t>
      </w:r>
    </w:p>
    <w:p w:rsidR="00617028" w:rsidRPr="00CA2FDF" w:rsidRDefault="00617028">
      <w:pPr>
        <w:spacing w:after="384"/>
        <w:textAlignment w:val="baseline"/>
        <w:divId w:val="15580821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Индивидуальная непереносимость компонентов, беременность, кормление грудью. Перед применением рекомендуется проконсультироваться с врачом.</w:t>
      </w:r>
    </w:p>
    <w:p w:rsidR="00617028" w:rsidRPr="00CA2FDF" w:rsidRDefault="00617028">
      <w:pPr>
        <w:divId w:val="15580821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617028" w:rsidRPr="00E72517" w:rsidRDefault="00617028">
      <w:pPr>
        <w:pStyle w:val="3"/>
        <w:spacing w:before="0" w:after="225"/>
        <w:textAlignment w:val="baseline"/>
        <w:divId w:val="15580821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25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Дозировка</w:t>
      </w:r>
    </w:p>
    <w:p w:rsidR="00617028" w:rsidRPr="00CA2FDF" w:rsidRDefault="00617028">
      <w:pPr>
        <w:spacing w:after="384"/>
        <w:textAlignment w:val="baseline"/>
        <w:divId w:val="15580821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FDF">
        <w:rPr>
          <w:rFonts w:ascii="Times New Roman" w:hAnsi="Times New Roman" w:cs="Times New Roman"/>
          <w:bCs/>
          <w:color w:val="000000"/>
          <w:sz w:val="28"/>
          <w:szCs w:val="28"/>
        </w:rPr>
        <w:t>Взрослым и детям старше 14 лет по 1 таблетке в день во время еды. Продолжительность приема — не менее 1 месяца. При необходимости прием можно повторить. Рекомендуется ежедневный прием в период сезонных эпидемий гриппа и простуды.</w:t>
      </w:r>
    </w:p>
    <w:p w:rsidR="0057427B" w:rsidRPr="00CA2FDF" w:rsidRDefault="00677A3E" w:rsidP="005664BC">
      <w:pPr>
        <w:divId w:val="10924363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Относится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парафармацевтической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продукции</w:t>
      </w:r>
    </w:p>
    <w:sectPr w:rsidR="0057427B" w:rsidRPr="00CA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0FF1"/>
    <w:multiLevelType w:val="hybridMultilevel"/>
    <w:tmpl w:val="A1B8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4CBD"/>
    <w:multiLevelType w:val="hybridMultilevel"/>
    <w:tmpl w:val="7B5E362C"/>
    <w:lvl w:ilvl="0" w:tplc="FFFFFFFF">
      <w:numFmt w:val="bullet"/>
      <w:lvlText w:val="·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30"/>
    <w:rsid w:val="00013385"/>
    <w:rsid w:val="0004126A"/>
    <w:rsid w:val="000A75F9"/>
    <w:rsid w:val="00130008"/>
    <w:rsid w:val="0015378B"/>
    <w:rsid w:val="0015652B"/>
    <w:rsid w:val="001A4F9D"/>
    <w:rsid w:val="001B3B3F"/>
    <w:rsid w:val="001F1701"/>
    <w:rsid w:val="00234E96"/>
    <w:rsid w:val="00242B7B"/>
    <w:rsid w:val="0025750E"/>
    <w:rsid w:val="0025770A"/>
    <w:rsid w:val="002610B8"/>
    <w:rsid w:val="00284E08"/>
    <w:rsid w:val="00290DBA"/>
    <w:rsid w:val="002B7428"/>
    <w:rsid w:val="00302008"/>
    <w:rsid w:val="00317E93"/>
    <w:rsid w:val="00383B4F"/>
    <w:rsid w:val="003A5793"/>
    <w:rsid w:val="003B3FB5"/>
    <w:rsid w:val="003B66E0"/>
    <w:rsid w:val="003D3E07"/>
    <w:rsid w:val="00430A7F"/>
    <w:rsid w:val="00435188"/>
    <w:rsid w:val="00457EB1"/>
    <w:rsid w:val="004E6874"/>
    <w:rsid w:val="00532351"/>
    <w:rsid w:val="005664BC"/>
    <w:rsid w:val="00573583"/>
    <w:rsid w:val="0057427B"/>
    <w:rsid w:val="00587641"/>
    <w:rsid w:val="005C16E7"/>
    <w:rsid w:val="005C50EE"/>
    <w:rsid w:val="005D46CC"/>
    <w:rsid w:val="00617028"/>
    <w:rsid w:val="00670C4D"/>
    <w:rsid w:val="00677A3E"/>
    <w:rsid w:val="00695BA8"/>
    <w:rsid w:val="006C00C2"/>
    <w:rsid w:val="006F2774"/>
    <w:rsid w:val="007253AD"/>
    <w:rsid w:val="00734FB5"/>
    <w:rsid w:val="007746BD"/>
    <w:rsid w:val="007C4053"/>
    <w:rsid w:val="00805560"/>
    <w:rsid w:val="00862171"/>
    <w:rsid w:val="008668F6"/>
    <w:rsid w:val="008A355C"/>
    <w:rsid w:val="008C1DA0"/>
    <w:rsid w:val="008D2334"/>
    <w:rsid w:val="008E1F68"/>
    <w:rsid w:val="00921D6B"/>
    <w:rsid w:val="0092540C"/>
    <w:rsid w:val="009964A9"/>
    <w:rsid w:val="009A39E7"/>
    <w:rsid w:val="009D0B33"/>
    <w:rsid w:val="009E7FB3"/>
    <w:rsid w:val="00A1360A"/>
    <w:rsid w:val="00A73AC9"/>
    <w:rsid w:val="00AA79D5"/>
    <w:rsid w:val="00B4512F"/>
    <w:rsid w:val="00B55680"/>
    <w:rsid w:val="00B5642A"/>
    <w:rsid w:val="00BA32A6"/>
    <w:rsid w:val="00BF7130"/>
    <w:rsid w:val="00C37A99"/>
    <w:rsid w:val="00C44AA1"/>
    <w:rsid w:val="00C45A6F"/>
    <w:rsid w:val="00CA2FDF"/>
    <w:rsid w:val="00CD2A6E"/>
    <w:rsid w:val="00CF7806"/>
    <w:rsid w:val="00D33D22"/>
    <w:rsid w:val="00D65963"/>
    <w:rsid w:val="00D87DB6"/>
    <w:rsid w:val="00E267A1"/>
    <w:rsid w:val="00E72517"/>
    <w:rsid w:val="00EE1633"/>
    <w:rsid w:val="00EE1B3C"/>
    <w:rsid w:val="00F0682D"/>
    <w:rsid w:val="00F54EA2"/>
    <w:rsid w:val="00F950B4"/>
    <w:rsid w:val="00F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96B9A"/>
  <w15:chartTrackingRefBased/>
  <w15:docId w15:val="{2BC24EBF-921D-7241-B790-ACCED764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D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2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95B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4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3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31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18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2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0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659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46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6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92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70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7772048">
                                                      <w:marLeft w:val="-150"/>
                                                      <w:marRight w:val="-150"/>
                                                      <w:marTop w:val="4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5635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05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1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1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6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118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0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1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2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66655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4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3478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7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3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840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3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632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77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4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9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1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3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43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18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9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1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9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50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53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8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63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8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9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9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83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58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97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3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0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39009">
                  <w:marLeft w:val="0"/>
                  <w:marRight w:val="0"/>
                  <w:marTop w:val="0"/>
                  <w:marBottom w:val="0"/>
                  <w:divBdr>
                    <w:top w:val="single" w:sz="6" w:space="30" w:color="FFFFFF"/>
                    <w:left w:val="none" w:sz="0" w:space="0" w:color="auto"/>
                    <w:bottom w:val="none" w:sz="0" w:space="30" w:color="auto"/>
                    <w:right w:val="none" w:sz="0" w:space="0" w:color="auto"/>
                  </w:divBdr>
                  <w:divsChild>
                    <w:div w:id="11716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045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474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86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26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24154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6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6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52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3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15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98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5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81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9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395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5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365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hyperlink" Target="https://www.eapteka.ru/goods/manufacturer/evalar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1957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anastasiacerenova@gmail.com</dc:creator>
  <cp:keywords/>
  <dc:description/>
  <cp:lastModifiedBy>anastasiacerenova@gmail.com</cp:lastModifiedBy>
  <cp:revision>85</cp:revision>
  <dcterms:created xsi:type="dcterms:W3CDTF">2020-05-27T05:59:00Z</dcterms:created>
  <dcterms:modified xsi:type="dcterms:W3CDTF">2020-06-02T05:14:00Z</dcterms:modified>
</cp:coreProperties>
</file>